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kern w:val="0"/>
          <w:sz w:val="44"/>
          <w:szCs w:val="44"/>
          <w:highlight w:val="none"/>
        </w:rPr>
      </w:pPr>
      <w:bookmarkStart w:id="56" w:name="_GoBack"/>
      <w:r>
        <w:rPr>
          <w:rFonts w:hint="eastAsia" w:ascii="宋体" w:hAnsi="宋体" w:cs="宋体"/>
          <w:kern w:val="0"/>
          <w:sz w:val="44"/>
          <w:szCs w:val="44"/>
          <w:highlight w:val="none"/>
        </w:rPr>
        <w:t>驿达服务区污水处理设施调节池新建施工项目</w:t>
      </w:r>
    </w:p>
    <w:p>
      <w:pPr>
        <w:pStyle w:val="2"/>
        <w:spacing w:line="360" w:lineRule="auto"/>
        <w:rPr>
          <w:rFonts w:ascii="宋体" w:hAnsi="宋体" w:eastAsia="宋体" w:cs="宋体"/>
          <w:highlight w:val="none"/>
        </w:rPr>
      </w:pPr>
    </w:p>
    <w:p>
      <w:pPr>
        <w:pStyle w:val="16"/>
        <w:tabs>
          <w:tab w:val="left" w:pos="5520"/>
        </w:tabs>
        <w:spacing w:line="360" w:lineRule="auto"/>
        <w:rPr>
          <w:rFonts w:hAnsi="宋体" w:cs="宋体"/>
          <w:sz w:val="22"/>
          <w:highlight w:val="none"/>
        </w:rPr>
      </w:pPr>
    </w:p>
    <w:p>
      <w:pPr>
        <w:pStyle w:val="16"/>
        <w:spacing w:line="360" w:lineRule="auto"/>
        <w:rPr>
          <w:rFonts w:hAnsi="宋体" w:cs="宋体"/>
          <w:sz w:val="22"/>
          <w:highlight w:val="none"/>
        </w:rPr>
      </w:pPr>
    </w:p>
    <w:p>
      <w:pPr>
        <w:pStyle w:val="16"/>
        <w:spacing w:line="360" w:lineRule="auto"/>
        <w:jc w:val="center"/>
        <w:rPr>
          <w:rFonts w:hAnsi="宋体" w:cs="宋体"/>
          <w:sz w:val="52"/>
          <w:szCs w:val="52"/>
          <w:highlight w:val="none"/>
        </w:rPr>
      </w:pPr>
      <w:r>
        <w:rPr>
          <w:rFonts w:hint="eastAsia" w:hAnsi="宋体" w:cs="宋体"/>
          <w:sz w:val="52"/>
          <w:szCs w:val="52"/>
          <w:highlight w:val="none"/>
        </w:rPr>
        <w:t>询</w:t>
      </w:r>
    </w:p>
    <w:p>
      <w:pPr>
        <w:pStyle w:val="16"/>
        <w:spacing w:line="360" w:lineRule="auto"/>
        <w:jc w:val="center"/>
        <w:rPr>
          <w:rFonts w:hAnsi="宋体" w:cs="宋体"/>
          <w:sz w:val="52"/>
          <w:szCs w:val="52"/>
          <w:highlight w:val="none"/>
        </w:rPr>
      </w:pPr>
      <w:r>
        <w:rPr>
          <w:rFonts w:hint="eastAsia" w:hAnsi="宋体" w:cs="宋体"/>
          <w:sz w:val="52"/>
          <w:szCs w:val="52"/>
          <w:highlight w:val="none"/>
        </w:rPr>
        <w:t>比</w:t>
      </w:r>
    </w:p>
    <w:p>
      <w:pPr>
        <w:pStyle w:val="16"/>
        <w:spacing w:line="360" w:lineRule="auto"/>
        <w:jc w:val="center"/>
        <w:rPr>
          <w:rFonts w:hAnsi="宋体" w:cs="宋体"/>
          <w:sz w:val="52"/>
          <w:szCs w:val="52"/>
          <w:highlight w:val="none"/>
        </w:rPr>
      </w:pPr>
      <w:r>
        <w:rPr>
          <w:rFonts w:hAnsi="宋体" w:cs="宋体"/>
          <w:sz w:val="52"/>
          <w:szCs w:val="52"/>
          <w:highlight w:val="none"/>
        </w:rPr>
        <w:t>文</w:t>
      </w:r>
    </w:p>
    <w:p>
      <w:pPr>
        <w:pStyle w:val="16"/>
        <w:spacing w:line="360" w:lineRule="auto"/>
        <w:jc w:val="center"/>
        <w:rPr>
          <w:rFonts w:hAnsi="宋体" w:cs="宋体"/>
          <w:sz w:val="52"/>
          <w:szCs w:val="52"/>
          <w:highlight w:val="none"/>
        </w:rPr>
      </w:pPr>
      <w:r>
        <w:rPr>
          <w:rFonts w:hAnsi="宋体" w:cs="宋体"/>
          <w:sz w:val="52"/>
          <w:szCs w:val="52"/>
          <w:highlight w:val="none"/>
        </w:rPr>
        <w:t>件</w:t>
      </w:r>
    </w:p>
    <w:p>
      <w:pPr>
        <w:pStyle w:val="16"/>
        <w:spacing w:line="360" w:lineRule="auto"/>
        <w:rPr>
          <w:rFonts w:hAnsi="宋体" w:cs="宋体"/>
          <w:sz w:val="22"/>
          <w:highlight w:val="none"/>
        </w:rPr>
      </w:pPr>
    </w:p>
    <w:p>
      <w:pPr>
        <w:pStyle w:val="16"/>
        <w:spacing w:line="360" w:lineRule="auto"/>
        <w:rPr>
          <w:rFonts w:hAnsi="宋体" w:cs="宋体"/>
          <w:sz w:val="22"/>
          <w:highlight w:val="none"/>
        </w:rPr>
      </w:pPr>
    </w:p>
    <w:p>
      <w:pPr>
        <w:pStyle w:val="16"/>
        <w:spacing w:line="360" w:lineRule="auto"/>
        <w:rPr>
          <w:rFonts w:hAnsi="宋体" w:cs="宋体"/>
          <w:sz w:val="22"/>
          <w:highlight w:val="none"/>
        </w:rPr>
      </w:pPr>
    </w:p>
    <w:p>
      <w:pPr>
        <w:pStyle w:val="16"/>
        <w:spacing w:line="360" w:lineRule="auto"/>
        <w:rPr>
          <w:rFonts w:hAnsi="宋体" w:cs="宋体"/>
          <w:sz w:val="22"/>
          <w:highlight w:val="none"/>
        </w:rPr>
      </w:pPr>
    </w:p>
    <w:p>
      <w:pPr>
        <w:spacing w:line="360" w:lineRule="auto"/>
        <w:jc w:val="center"/>
        <w:rPr>
          <w:rFonts w:ascii="宋体" w:hAnsi="宋体" w:cs="宋体"/>
          <w:sz w:val="22"/>
          <w:szCs w:val="22"/>
          <w:highlight w:val="none"/>
        </w:rPr>
      </w:pPr>
    </w:p>
    <w:p>
      <w:pPr>
        <w:spacing w:line="360" w:lineRule="auto"/>
        <w:jc w:val="center"/>
        <w:rPr>
          <w:rFonts w:ascii="宋体" w:hAnsi="宋体" w:cs="宋体"/>
          <w:sz w:val="22"/>
          <w:szCs w:val="22"/>
          <w:highlight w:val="none"/>
        </w:rPr>
      </w:pPr>
    </w:p>
    <w:p>
      <w:pP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采购人：安徽省驿达高速公路服务区经营管理有限公司</w:t>
      </w:r>
    </w:p>
    <w:p>
      <w:pPr>
        <w:spacing w:line="360" w:lineRule="auto"/>
        <w:jc w:val="center"/>
        <w:rPr>
          <w:rFonts w:ascii="仿宋" w:hAnsi="仿宋" w:eastAsia="仿宋" w:cs="宋体"/>
          <w:sz w:val="36"/>
          <w:szCs w:val="36"/>
          <w:highlight w:val="none"/>
        </w:rPr>
      </w:pPr>
    </w:p>
    <w:p>
      <w:pPr>
        <w:spacing w:line="360" w:lineRule="auto"/>
        <w:jc w:val="center"/>
        <w:rPr>
          <w:rFonts w:ascii="宋体" w:hAnsi="宋体" w:cs="宋体"/>
          <w:sz w:val="32"/>
          <w:szCs w:val="32"/>
          <w:highlight w:val="none"/>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sz w:val="32"/>
          <w:szCs w:val="32"/>
          <w:highlight w:val="none"/>
        </w:rPr>
        <w:t>二〇一九年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spacing w:line="360" w:lineRule="auto"/>
        <w:jc w:val="center"/>
        <w:rPr>
          <w:rFonts w:ascii="宋体" w:hAnsi="宋体" w:cs="宋体"/>
          <w:b/>
          <w:bCs/>
          <w:sz w:val="36"/>
          <w:szCs w:val="36"/>
          <w:highlight w:val="none"/>
        </w:rPr>
      </w:pPr>
    </w:p>
    <w:p>
      <w:pPr>
        <w:spacing w:line="360" w:lineRule="auto"/>
        <w:jc w:val="center"/>
        <w:rPr>
          <w:rFonts w:ascii="宋体" w:hAnsi="宋体" w:cs="宋体" w:eastAsiaTheme="minorEastAsia"/>
          <w:b/>
          <w:bCs/>
          <w:color w:val="000000"/>
          <w:sz w:val="36"/>
          <w:szCs w:val="36"/>
          <w:highlight w:val="none"/>
        </w:rPr>
      </w:pPr>
      <w:r>
        <w:rPr>
          <w:rFonts w:hint="eastAsia" w:ascii="宋体" w:hAnsi="宋体" w:cs="宋体" w:eastAsiaTheme="minorEastAsia"/>
          <w:b/>
          <w:bCs/>
          <w:color w:val="000000"/>
          <w:sz w:val="36"/>
          <w:szCs w:val="36"/>
          <w:highlight w:val="none"/>
        </w:rPr>
        <w:t>目   录</w:t>
      </w:r>
    </w:p>
    <w:p>
      <w:pPr>
        <w:jc w:val="center"/>
        <w:rPr>
          <w:rFonts w:asciiTheme="minorHAnsi" w:hAnsiTheme="minorHAnsi" w:eastAsiaTheme="minorEastAsia" w:cstheme="minorBidi"/>
          <w:color w:val="000000"/>
          <w:sz w:val="21"/>
          <w:szCs w:val="22"/>
          <w:highlight w:val="none"/>
        </w:rPr>
      </w:pPr>
    </w:p>
    <w:p>
      <w:pPr>
        <w:tabs>
          <w:tab w:val="right" w:leader="dot" w:pos="9526"/>
        </w:tabs>
        <w:spacing w:before="120" w:after="120"/>
        <w:jc w:val="center"/>
        <w:rPr>
          <w:b/>
          <w:bCs/>
          <w:caps/>
          <w:color w:val="000000"/>
          <w:sz w:val="20"/>
          <w:szCs w:val="20"/>
          <w:highlight w:val="none"/>
        </w:rPr>
      </w:pPr>
      <w:r>
        <w:rPr>
          <w:rFonts w:hint="eastAsia" w:ascii="宋体" w:hAnsi="宋体" w:cs="宋体"/>
          <w:b/>
          <w:bCs/>
          <w:caps/>
          <w:color w:val="000000"/>
          <w:sz w:val="30"/>
          <w:szCs w:val="30"/>
          <w:highlight w:val="none"/>
        </w:rPr>
        <w:fldChar w:fldCharType="begin"/>
      </w:r>
      <w:r>
        <w:rPr>
          <w:rFonts w:hint="eastAsia" w:ascii="宋体" w:hAnsi="宋体" w:cs="宋体"/>
          <w:b/>
          <w:bCs/>
          <w:caps/>
          <w:color w:val="000000"/>
          <w:sz w:val="30"/>
          <w:szCs w:val="30"/>
          <w:highlight w:val="none"/>
        </w:rPr>
        <w:instrText xml:space="preserve">TOC \o "1-1" \h \u </w:instrText>
      </w:r>
      <w:r>
        <w:rPr>
          <w:rFonts w:hint="eastAsia" w:ascii="宋体" w:hAnsi="宋体" w:cs="宋体"/>
          <w:b/>
          <w:bCs/>
          <w:caps/>
          <w:color w:val="000000"/>
          <w:sz w:val="30"/>
          <w:szCs w:val="30"/>
          <w:highlight w:val="none"/>
        </w:rPr>
        <w:fldChar w:fldCharType="separate"/>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"_Toc11171" </w:instrText>
      </w:r>
      <w:r>
        <w:rPr>
          <w:highlight w:val="none"/>
        </w:rPr>
        <w:fldChar w:fldCharType="separate"/>
      </w:r>
      <w:r>
        <w:rPr>
          <w:rFonts w:hint="eastAsia" w:ascii="宋体" w:hAnsi="宋体" w:cs="宋体"/>
          <w:b/>
          <w:bCs/>
          <w:caps/>
          <w:color w:val="000000"/>
          <w:sz w:val="30"/>
          <w:szCs w:val="30"/>
          <w:highlight w:val="none"/>
        </w:rPr>
        <w:t>第一章  询比公告</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"_Toc27288" </w:instrText>
      </w:r>
      <w:r>
        <w:rPr>
          <w:highlight w:val="none"/>
        </w:rPr>
        <w:fldChar w:fldCharType="separate"/>
      </w:r>
      <w:r>
        <w:rPr>
          <w:rFonts w:hint="eastAsia" w:ascii="宋体" w:hAnsi="宋体" w:cs="宋体"/>
          <w:b/>
          <w:bCs/>
          <w:caps/>
          <w:color w:val="000000"/>
          <w:sz w:val="30"/>
          <w:szCs w:val="30"/>
          <w:highlight w:val="none"/>
        </w:rPr>
        <w:t>第二章  竞标人须知</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"_Toc32520" </w:instrText>
      </w:r>
      <w:r>
        <w:rPr>
          <w:highlight w:val="none"/>
        </w:rPr>
        <w:fldChar w:fldCharType="separate"/>
      </w:r>
      <w:r>
        <w:rPr>
          <w:rFonts w:hint="eastAsia" w:ascii="宋体" w:hAnsi="宋体" w:cs="宋体"/>
          <w:b/>
          <w:bCs/>
          <w:caps/>
          <w:color w:val="000000"/>
          <w:sz w:val="30"/>
          <w:szCs w:val="30"/>
          <w:highlight w:val="none"/>
        </w:rPr>
        <w:t>第三章  评标</w:t>
      </w:r>
      <w:bookmarkStart w:id="0" w:name="_Hlt6416870"/>
      <w:bookmarkStart w:id="1" w:name="_Hlt6416869"/>
      <w:r>
        <w:rPr>
          <w:rFonts w:hint="eastAsia" w:ascii="宋体" w:hAnsi="宋体" w:cs="宋体"/>
          <w:b/>
          <w:bCs/>
          <w:caps/>
          <w:color w:val="000000"/>
          <w:sz w:val="30"/>
          <w:szCs w:val="30"/>
          <w:highlight w:val="none"/>
        </w:rPr>
        <w:t>办</w:t>
      </w:r>
      <w:bookmarkEnd w:id="0"/>
      <w:bookmarkEnd w:id="1"/>
      <w:r>
        <w:rPr>
          <w:rFonts w:hint="eastAsia" w:ascii="宋体" w:hAnsi="宋体" w:cs="宋体"/>
          <w:b/>
          <w:bCs/>
          <w:caps/>
          <w:color w:val="000000"/>
          <w:sz w:val="30"/>
          <w:szCs w:val="30"/>
          <w:highlight w:val="none"/>
        </w:rPr>
        <w:t>法</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"_Toc22208" </w:instrText>
      </w:r>
      <w:r>
        <w:rPr>
          <w:highlight w:val="none"/>
        </w:rPr>
        <w:fldChar w:fldCharType="separate"/>
      </w:r>
      <w:r>
        <w:rPr>
          <w:rFonts w:hint="eastAsia" w:ascii="宋体" w:hAnsi="宋体" w:cs="宋体"/>
          <w:b/>
          <w:bCs/>
          <w:caps/>
          <w:color w:val="000000"/>
          <w:sz w:val="30"/>
          <w:szCs w:val="30"/>
          <w:highlight w:val="none"/>
        </w:rPr>
        <w:t>第四章  合同条款及格式</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"_Toc13744" </w:instrText>
      </w:r>
      <w:r>
        <w:rPr>
          <w:highlight w:val="none"/>
        </w:rPr>
        <w:fldChar w:fldCharType="separate"/>
      </w:r>
      <w:r>
        <w:rPr>
          <w:rFonts w:hint="eastAsia" w:ascii="宋体" w:hAnsi="宋体" w:cs="宋体"/>
          <w:b/>
          <w:bCs/>
          <w:caps/>
          <w:color w:val="000000"/>
          <w:sz w:val="30"/>
          <w:szCs w:val="30"/>
          <w:highlight w:val="none"/>
        </w:rPr>
        <w:t xml:space="preserve">第五章 </w:t>
      </w:r>
      <w:r>
        <w:rPr>
          <w:rFonts w:ascii="宋体" w:hAnsi="宋体" w:cs="宋体"/>
          <w:b/>
          <w:bCs/>
          <w:caps/>
          <w:color w:val="000000"/>
          <w:sz w:val="30"/>
          <w:szCs w:val="30"/>
          <w:highlight w:val="none"/>
        </w:rPr>
        <w:t xml:space="preserve"> </w:t>
      </w:r>
      <w:r>
        <w:rPr>
          <w:rFonts w:hint="eastAsia" w:ascii="宋体" w:hAnsi="宋体" w:cs="宋体"/>
          <w:b/>
          <w:bCs/>
          <w:caps/>
          <w:color w:val="000000"/>
          <w:sz w:val="30"/>
          <w:szCs w:val="30"/>
          <w:highlight w:val="none"/>
        </w:rPr>
        <w:t>响应文件格式</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b/>
          <w:bCs/>
          <w:caps/>
          <w:color w:val="000000"/>
          <w:sz w:val="30"/>
          <w:szCs w:val="30"/>
          <w:highlight w:val="none"/>
        </w:rPr>
      </w:pPr>
      <w:r>
        <w:rPr>
          <w:highlight w:val="none"/>
        </w:rPr>
        <w:fldChar w:fldCharType="begin"/>
      </w:r>
      <w:r>
        <w:rPr>
          <w:highlight w:val="none"/>
        </w:rPr>
        <w:instrText xml:space="preserve"> HYPERLINK \l "_Toc10057" </w:instrText>
      </w:r>
      <w:r>
        <w:rPr>
          <w:highlight w:val="none"/>
        </w:rPr>
        <w:fldChar w:fldCharType="separate"/>
      </w:r>
      <w:r>
        <w:rPr>
          <w:rFonts w:hint="eastAsia" w:ascii="宋体" w:hAnsi="宋体" w:cs="宋体"/>
          <w:b/>
          <w:bCs/>
          <w:caps/>
          <w:color w:val="000000"/>
          <w:sz w:val="30"/>
          <w:szCs w:val="30"/>
          <w:highlight w:val="none"/>
        </w:rPr>
        <w:t>第六章  其他材料</w:t>
      </w:r>
      <w:r>
        <w:rPr>
          <w:rFonts w:hint="eastAsia" w:ascii="宋体" w:hAnsi="宋体" w:cs="宋体"/>
          <w:b/>
          <w:bCs/>
          <w:caps/>
          <w:color w:val="000000"/>
          <w:sz w:val="30"/>
          <w:szCs w:val="30"/>
          <w:highlight w:val="none"/>
        </w:rPr>
        <w:fldChar w:fldCharType="end"/>
      </w:r>
    </w:p>
    <w:p>
      <w:pPr>
        <w:tabs>
          <w:tab w:val="right" w:leader="dot" w:pos="9526"/>
        </w:tabs>
        <w:spacing w:before="120" w:after="120" w:line="480" w:lineRule="auto"/>
        <w:rPr>
          <w:rFonts w:ascii="宋体" w:hAnsi="宋体" w:cs="宋体"/>
          <w:caps/>
          <w:sz w:val="28"/>
          <w:szCs w:val="28"/>
          <w:highlight w:val="none"/>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eastAsiaTheme="minorEastAsia"/>
          <w:color w:val="000000"/>
          <w:sz w:val="21"/>
          <w:szCs w:val="30"/>
          <w:highlight w:val="none"/>
        </w:rPr>
        <w:fldChar w:fldCharType="end"/>
      </w:r>
      <w:r>
        <w:rPr>
          <w:rFonts w:ascii="宋体" w:hAnsi="宋体" w:cs="宋体"/>
          <w:caps/>
          <w:sz w:val="28"/>
          <w:szCs w:val="28"/>
          <w:highlight w:val="none"/>
        </w:rPr>
        <w:t xml:space="preserve">                           </w:t>
      </w:r>
    </w:p>
    <w:p>
      <w:pPr>
        <w:keepNext/>
        <w:keepLines/>
        <w:spacing w:before="240" w:after="240" w:line="400" w:lineRule="exact"/>
        <w:jc w:val="center"/>
        <w:outlineLvl w:val="0"/>
        <w:rPr>
          <w:rFonts w:ascii="宋体" w:hAnsi="宋体"/>
          <w:bCs/>
          <w:kern w:val="44"/>
          <w:sz w:val="44"/>
          <w:szCs w:val="44"/>
          <w:highlight w:val="none"/>
        </w:rPr>
      </w:pPr>
      <w:bookmarkStart w:id="2" w:name="_Toc12350"/>
      <w:r>
        <w:rPr>
          <w:rFonts w:hint="eastAsia" w:ascii="宋体" w:hAnsi="宋体"/>
          <w:bCs/>
          <w:kern w:val="44"/>
          <w:sz w:val="44"/>
          <w:szCs w:val="44"/>
          <w:highlight w:val="none"/>
        </w:rPr>
        <w:t>第一章  询比公告</w:t>
      </w:r>
      <w:bookmarkEnd w:id="2"/>
    </w:p>
    <w:p>
      <w:pPr>
        <w:spacing w:line="360" w:lineRule="auto"/>
        <w:jc w:val="center"/>
        <w:rPr>
          <w:rFonts w:ascii="宋体" w:hAnsi="宋体"/>
          <w:bCs/>
          <w:color w:val="000000"/>
          <w:sz w:val="36"/>
          <w:szCs w:val="36"/>
          <w:highlight w:val="none"/>
        </w:rPr>
      </w:pPr>
      <w:bookmarkStart w:id="3" w:name="_Toc90105449"/>
      <w:bookmarkStart w:id="4" w:name="_Toc89848282"/>
      <w:bookmarkStart w:id="5" w:name="_Toc90106184"/>
      <w:bookmarkStart w:id="6" w:name="_Toc90105822"/>
      <w:bookmarkStart w:id="7" w:name="_Toc90106641"/>
      <w:bookmarkStart w:id="8" w:name="_Toc90104554"/>
      <w:bookmarkStart w:id="9" w:name="_Toc90105261"/>
      <w:bookmarkStart w:id="10" w:name="_Toc90105636"/>
      <w:bookmarkStart w:id="11" w:name="_Toc90105072"/>
      <w:bookmarkStart w:id="12" w:name="_Toc90106822"/>
      <w:bookmarkStart w:id="13" w:name="_Toc90106003"/>
      <w:bookmarkStart w:id="14" w:name="_Toc92015764"/>
      <w:r>
        <w:rPr>
          <w:rFonts w:hint="eastAsia" w:ascii="宋体" w:hAnsi="宋体"/>
          <w:bCs/>
          <w:color w:val="000000"/>
          <w:sz w:val="36"/>
          <w:szCs w:val="36"/>
          <w:highlight w:val="none"/>
        </w:rPr>
        <w:t>驿达服务区污水处理设施调节池新建施工项目询比公告</w:t>
      </w:r>
    </w:p>
    <w:p>
      <w:pPr>
        <w:widowControl/>
        <w:adjustRightInd w:val="0"/>
        <w:snapToGrid w:val="0"/>
        <w:spacing w:line="360" w:lineRule="auto"/>
        <w:ind w:firstLine="640" w:firstLineChars="200"/>
        <w:jc w:val="both"/>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本采购项目“驿达服务区污水处理设施调节池新建施工项目”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一、项目概况</w:t>
      </w:r>
    </w:p>
    <w:p>
      <w:pPr>
        <w:widowControl/>
        <w:adjustRightInd w:val="0"/>
        <w:snapToGrid w:val="0"/>
        <w:spacing w:line="360" w:lineRule="auto"/>
        <w:ind w:firstLine="640" w:firstLineChars="200"/>
        <w:jc w:val="both"/>
        <w:rPr>
          <w:rFonts w:ascii="仿宋" w:hAnsi="仿宋" w:eastAsia="仿宋" w:cs="仿宋"/>
          <w:color w:val="000000"/>
          <w:kern w:val="0"/>
          <w:sz w:val="32"/>
          <w:szCs w:val="32"/>
          <w:highlight w:val="none"/>
        </w:rPr>
      </w:pPr>
      <w:r>
        <w:rPr>
          <w:rFonts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rPr>
        <w:t>、项目名称：驿达服务区污水处理设施调节池新建施工</w:t>
      </w:r>
    </w:p>
    <w:p>
      <w:pPr>
        <w:widowControl/>
        <w:adjustRightInd w:val="0"/>
        <w:snapToGrid w:val="0"/>
        <w:spacing w:line="360" w:lineRule="auto"/>
        <w:ind w:firstLine="640" w:firstLineChars="200"/>
        <w:jc w:val="both"/>
        <w:rPr>
          <w:rFonts w:ascii="仿宋" w:hAnsi="仿宋" w:eastAsia="仿宋" w:cs="仿宋"/>
          <w:kern w:val="0"/>
          <w:sz w:val="32"/>
          <w:szCs w:val="32"/>
          <w:highlight w:val="none"/>
        </w:rPr>
      </w:pPr>
      <w:r>
        <w:rPr>
          <w:rFonts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rPr>
        <w:t>、项目地点：</w:t>
      </w:r>
      <w:r>
        <w:rPr>
          <w:rFonts w:hint="eastAsia" w:ascii="仿宋" w:hAnsi="仿宋" w:eastAsia="仿宋" w:cs="仿宋"/>
          <w:kern w:val="0"/>
          <w:sz w:val="32"/>
          <w:szCs w:val="32"/>
          <w:highlight w:val="none"/>
        </w:rPr>
        <w:t>花园、太平湖、颖上、辛集4对</w:t>
      </w:r>
      <w:r>
        <w:rPr>
          <w:rFonts w:ascii="仿宋" w:hAnsi="仿宋" w:eastAsia="仿宋" w:cs="仿宋"/>
          <w:kern w:val="0"/>
          <w:sz w:val="32"/>
          <w:szCs w:val="32"/>
          <w:highlight w:val="none"/>
        </w:rPr>
        <w:t>服务</w:t>
      </w:r>
      <w:r>
        <w:rPr>
          <w:rFonts w:hint="eastAsia" w:ascii="仿宋" w:hAnsi="仿宋" w:eastAsia="仿宋" w:cs="仿宋"/>
          <w:kern w:val="0"/>
          <w:sz w:val="32"/>
          <w:szCs w:val="32"/>
          <w:highlight w:val="none"/>
        </w:rPr>
        <w:t>区</w:t>
      </w:r>
    </w:p>
    <w:p>
      <w:pPr>
        <w:widowControl/>
        <w:adjustRightInd w:val="0"/>
        <w:snapToGrid w:val="0"/>
        <w:spacing w:line="360" w:lineRule="auto"/>
        <w:ind w:firstLine="640" w:firstLineChars="200"/>
        <w:jc w:val="both"/>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3、资金来源：业主自筹</w:t>
      </w:r>
    </w:p>
    <w:p>
      <w:pPr>
        <w:widowControl/>
        <w:adjustRightInd w:val="0"/>
        <w:snapToGrid w:val="0"/>
        <w:spacing w:line="360" w:lineRule="auto"/>
        <w:ind w:firstLine="640" w:firstLineChars="200"/>
        <w:jc w:val="both"/>
        <w:rPr>
          <w:rFonts w:ascii="仿宋" w:hAnsi="仿宋" w:eastAsia="仿宋" w:cs="仿宋"/>
          <w:kern w:val="0"/>
          <w:sz w:val="32"/>
          <w:szCs w:val="32"/>
          <w:highlight w:val="none"/>
        </w:rPr>
      </w:pPr>
      <w:r>
        <w:rPr>
          <w:rFonts w:hint="eastAsia" w:ascii="仿宋" w:hAnsi="仿宋" w:eastAsia="仿宋" w:cs="仿宋"/>
          <w:color w:val="000000"/>
          <w:kern w:val="0"/>
          <w:sz w:val="32"/>
          <w:szCs w:val="32"/>
          <w:highlight w:val="none"/>
        </w:rPr>
        <w:t>4、项目概况：因</w:t>
      </w:r>
      <w:r>
        <w:rPr>
          <w:rFonts w:hint="eastAsia" w:ascii="仿宋" w:hAnsi="仿宋" w:eastAsia="仿宋" w:cs="仿宋"/>
          <w:kern w:val="0"/>
          <w:sz w:val="32"/>
          <w:szCs w:val="32"/>
          <w:highlight w:val="none"/>
        </w:rPr>
        <w:t>花园、太平湖、颖上、辛集4对</w:t>
      </w:r>
      <w:r>
        <w:rPr>
          <w:rFonts w:ascii="仿宋" w:hAnsi="仿宋" w:eastAsia="仿宋" w:cs="仿宋"/>
          <w:kern w:val="0"/>
          <w:sz w:val="32"/>
          <w:szCs w:val="32"/>
          <w:highlight w:val="none"/>
        </w:rPr>
        <w:t>服务</w:t>
      </w:r>
      <w:r>
        <w:rPr>
          <w:rFonts w:hint="eastAsia" w:ascii="仿宋" w:hAnsi="仿宋" w:eastAsia="仿宋" w:cs="仿宋"/>
          <w:kern w:val="0"/>
          <w:sz w:val="32"/>
          <w:szCs w:val="32"/>
          <w:highlight w:val="none"/>
        </w:rPr>
        <w:t>区</w:t>
      </w:r>
      <w:r>
        <w:rPr>
          <w:rFonts w:hint="eastAsia" w:ascii="仿宋" w:hAnsi="仿宋" w:eastAsia="仿宋" w:cs="仿宋"/>
          <w:color w:val="000000"/>
          <w:kern w:val="0"/>
          <w:sz w:val="32"/>
          <w:szCs w:val="32"/>
          <w:highlight w:val="none"/>
        </w:rPr>
        <w:t>现有污水处理设施缺少调节池，导致服务区污水处理系统无法正常运转。现对4对服务区进行调节池新建施工。</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5、项目概算:25.8</w:t>
      </w:r>
      <w:r>
        <w:rPr>
          <w:rFonts w:ascii="仿宋" w:hAnsi="仿宋" w:eastAsia="仿宋" w:cs="仿宋"/>
          <w:color w:val="000000"/>
          <w:kern w:val="0"/>
          <w:sz w:val="32"/>
          <w:szCs w:val="32"/>
          <w:highlight w:val="none"/>
        </w:rPr>
        <w:t>0</w:t>
      </w:r>
      <w:r>
        <w:rPr>
          <w:rFonts w:hint="eastAsia" w:ascii="仿宋" w:hAnsi="仿宋" w:eastAsia="仿宋" w:cs="仿宋"/>
          <w:color w:val="000000"/>
          <w:kern w:val="0"/>
          <w:sz w:val="32"/>
          <w:szCs w:val="32"/>
          <w:highlight w:val="none"/>
        </w:rPr>
        <w:t>万元。</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6、采购类别:工程类</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7、标段划分：本项目共1个标段。</w:t>
      </w:r>
    </w:p>
    <w:p>
      <w:pPr>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8、工期：45天。</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二、资格要求</w:t>
      </w:r>
    </w:p>
    <w:p>
      <w:pPr>
        <w:tabs>
          <w:tab w:val="left" w:pos="2300"/>
          <w:tab w:val="left" w:pos="5660"/>
        </w:tabs>
        <w:autoSpaceDE w:val="0"/>
        <w:autoSpaceDN w:val="0"/>
        <w:adjustRightInd w:val="0"/>
        <w:spacing w:line="360" w:lineRule="auto"/>
        <w:ind w:firstLine="480" w:firstLineChars="150"/>
        <w:jc w:val="both"/>
        <w:rPr>
          <w:rFonts w:ascii="仿宋" w:hAnsi="仿宋" w:eastAsia="仿宋"/>
          <w:sz w:val="32"/>
          <w:szCs w:val="32"/>
          <w:highlight w:val="none"/>
          <w:shd w:val="clear" w:color="auto" w:fill="FFFFFF"/>
        </w:rPr>
      </w:pPr>
      <w:r>
        <w:rPr>
          <w:rFonts w:hint="eastAsia" w:ascii="仿宋" w:hAnsi="仿宋" w:eastAsia="仿宋" w:cs="仿宋"/>
          <w:sz w:val="32"/>
          <w:szCs w:val="32"/>
          <w:highlight w:val="none"/>
        </w:rPr>
        <w:t>1．资质</w:t>
      </w:r>
      <w:r>
        <w:rPr>
          <w:rFonts w:ascii="仿宋" w:hAnsi="仿宋" w:eastAsia="仿宋" w:cs="仿宋"/>
          <w:sz w:val="32"/>
          <w:szCs w:val="32"/>
          <w:highlight w:val="none"/>
        </w:rPr>
        <w:t>要求：</w:t>
      </w:r>
      <w:r>
        <w:rPr>
          <w:rFonts w:hint="eastAsia" w:ascii="仿宋" w:hAnsi="仿宋" w:eastAsia="仿宋" w:cs="仿宋"/>
          <w:sz w:val="32"/>
          <w:szCs w:val="32"/>
          <w:highlight w:val="none"/>
        </w:rPr>
        <w:t>独立法人，具有有效的营业执照。具备</w:t>
      </w:r>
      <w:r>
        <w:rPr>
          <w:rFonts w:hint="eastAsia" w:ascii="仿宋" w:hAnsi="仿宋" w:eastAsia="仿宋"/>
          <w:sz w:val="32"/>
          <w:szCs w:val="32"/>
          <w:highlight w:val="none"/>
          <w:shd w:val="clear" w:color="auto" w:fill="FFFFFF"/>
        </w:rPr>
        <w:t>市政公用工程总承包三级及以上资质或</w:t>
      </w:r>
      <w:r>
        <w:rPr>
          <w:rFonts w:hint="eastAsia" w:ascii="仿宋" w:hAnsi="仿宋" w:eastAsia="仿宋" w:cs="Arial"/>
          <w:color w:val="FF0000"/>
          <w:sz w:val="32"/>
          <w:szCs w:val="32"/>
          <w:highlight w:val="none"/>
        </w:rPr>
        <w:t>环保工程专业承包三级及以上资质和</w:t>
      </w:r>
      <w:r>
        <w:rPr>
          <w:rFonts w:ascii="仿宋" w:hAnsi="仿宋" w:eastAsia="仿宋"/>
          <w:color w:val="FF0000"/>
          <w:kern w:val="0"/>
          <w:sz w:val="32"/>
          <w:szCs w:val="32"/>
          <w:highlight w:val="none"/>
        </w:rPr>
        <w:t>有效的安全生产许可证</w:t>
      </w:r>
      <w:r>
        <w:rPr>
          <w:rFonts w:hint="eastAsia" w:ascii="仿宋" w:hAnsi="仿宋" w:eastAsia="仿宋"/>
          <w:color w:val="FF0000"/>
          <w:kern w:val="0"/>
          <w:sz w:val="32"/>
          <w:szCs w:val="32"/>
          <w:highlight w:val="none"/>
        </w:rPr>
        <w:t>。</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sz w:val="32"/>
          <w:szCs w:val="32"/>
          <w:highlight w:val="none"/>
        </w:rPr>
      </w:pPr>
      <w:r>
        <w:rPr>
          <w:rFonts w:ascii="仿宋" w:hAnsi="仿宋" w:eastAsia="仿宋" w:cs="仿宋"/>
          <w:color w:val="FF0000"/>
          <w:sz w:val="32"/>
          <w:szCs w:val="32"/>
          <w:highlight w:val="none"/>
        </w:rPr>
        <w:t>2</w:t>
      </w:r>
      <w:r>
        <w:rPr>
          <w:rFonts w:hint="eastAsia" w:ascii="仿宋" w:hAnsi="仿宋" w:eastAsia="仿宋" w:cs="仿宋"/>
          <w:color w:val="FF0000"/>
          <w:sz w:val="32"/>
          <w:szCs w:val="32"/>
          <w:highlight w:val="none"/>
        </w:rPr>
        <w:t>.业绩</w:t>
      </w:r>
      <w:r>
        <w:rPr>
          <w:rFonts w:ascii="仿宋" w:hAnsi="仿宋" w:eastAsia="仿宋" w:cs="仿宋"/>
          <w:color w:val="FF0000"/>
          <w:sz w:val="32"/>
          <w:szCs w:val="32"/>
          <w:highlight w:val="none"/>
        </w:rPr>
        <w:t>要求：</w:t>
      </w:r>
      <w:r>
        <w:rPr>
          <w:rFonts w:hint="eastAsia" w:ascii="仿宋" w:hAnsi="仿宋" w:eastAsia="仿宋" w:cs="宋体"/>
          <w:color w:val="FF0000"/>
          <w:sz w:val="32"/>
          <w:szCs w:val="32"/>
          <w:highlight w:val="none"/>
        </w:rPr>
        <w:t>近三年（2016年1月1日至今）独立完成</w:t>
      </w:r>
      <w:r>
        <w:rPr>
          <w:rFonts w:ascii="仿宋" w:hAnsi="仿宋" w:eastAsia="仿宋" w:cs="宋体"/>
          <w:color w:val="FF0000"/>
          <w:sz w:val="32"/>
          <w:szCs w:val="32"/>
          <w:highlight w:val="none"/>
        </w:rPr>
        <w:t>过</w:t>
      </w:r>
      <w:r>
        <w:rPr>
          <w:rFonts w:hint="eastAsia" w:ascii="仿宋" w:hAnsi="仿宋" w:eastAsia="仿宋" w:cs="宋体"/>
          <w:color w:val="FF0000"/>
          <w:sz w:val="32"/>
          <w:szCs w:val="32"/>
          <w:highlight w:val="none"/>
        </w:rPr>
        <w:t>一个污水处理系统</w:t>
      </w:r>
      <w:r>
        <w:rPr>
          <w:rFonts w:ascii="仿宋" w:hAnsi="仿宋" w:eastAsia="仿宋" w:cs="宋体"/>
          <w:color w:val="FF0000"/>
          <w:sz w:val="32"/>
          <w:szCs w:val="32"/>
          <w:highlight w:val="none"/>
        </w:rPr>
        <w:t>构筑物的施工业绩</w:t>
      </w:r>
      <w:r>
        <w:rPr>
          <w:rFonts w:hint="eastAsia" w:ascii="仿宋" w:hAnsi="仿宋" w:eastAsia="仿宋" w:cs="宋体"/>
          <w:sz w:val="32"/>
          <w:szCs w:val="32"/>
          <w:highlight w:val="none"/>
        </w:rPr>
        <w:t>(提供业绩的合同协议书复印件，时间以合同协议书的签订时间为准)。</w:t>
      </w:r>
    </w:p>
    <w:p>
      <w:pPr>
        <w:tabs>
          <w:tab w:val="left" w:pos="2300"/>
          <w:tab w:val="left" w:pos="5660"/>
        </w:tabs>
        <w:autoSpaceDE w:val="0"/>
        <w:autoSpaceDN w:val="0"/>
        <w:adjustRightInd w:val="0"/>
        <w:spacing w:line="360" w:lineRule="auto"/>
        <w:ind w:firstLine="480" w:firstLineChars="150"/>
        <w:rPr>
          <w:rFonts w:ascii="仿宋" w:hAnsi="仿宋" w:eastAsia="仿宋" w:cs="宋体"/>
          <w:sz w:val="32"/>
          <w:szCs w:val="32"/>
          <w:highlight w:val="none"/>
        </w:rPr>
      </w:pPr>
      <w:r>
        <w:rPr>
          <w:rFonts w:hint="eastAsia" w:ascii="仿宋" w:hAnsi="仿宋" w:eastAsia="仿宋" w:cs="宋体"/>
          <w:sz w:val="32"/>
          <w:szCs w:val="32"/>
          <w:highlight w:val="none"/>
        </w:rPr>
        <w:t>3.项目</w:t>
      </w:r>
      <w:r>
        <w:rPr>
          <w:rFonts w:ascii="仿宋" w:hAnsi="仿宋" w:eastAsia="仿宋" w:cs="宋体"/>
          <w:sz w:val="32"/>
          <w:szCs w:val="32"/>
          <w:highlight w:val="none"/>
        </w:rPr>
        <w:t>经理最低要求：</w:t>
      </w:r>
      <w:r>
        <w:rPr>
          <w:rFonts w:hint="eastAsia" w:ascii="仿宋" w:hAnsi="仿宋" w:eastAsia="仿宋" w:cs="宋体"/>
          <w:sz w:val="32"/>
          <w:szCs w:val="32"/>
          <w:highlight w:val="none"/>
        </w:rPr>
        <w:t>具有二级及以上注册建造师资格，至少担任过一个</w:t>
      </w:r>
      <w:r>
        <w:rPr>
          <w:rFonts w:hint="eastAsia" w:ascii="仿宋" w:hAnsi="仿宋" w:eastAsia="仿宋" w:cs="宋体"/>
          <w:color w:val="FF0000"/>
          <w:sz w:val="32"/>
          <w:szCs w:val="32"/>
          <w:highlight w:val="none"/>
        </w:rPr>
        <w:t>污水处理系统</w:t>
      </w:r>
      <w:r>
        <w:rPr>
          <w:rFonts w:ascii="仿宋" w:hAnsi="仿宋" w:eastAsia="仿宋" w:cs="宋体"/>
          <w:color w:val="FF0000"/>
          <w:sz w:val="32"/>
          <w:szCs w:val="32"/>
          <w:highlight w:val="none"/>
        </w:rPr>
        <w:t>构筑物的施工</w:t>
      </w:r>
      <w:r>
        <w:rPr>
          <w:rFonts w:hint="eastAsia" w:ascii="仿宋" w:hAnsi="仿宋" w:eastAsia="仿宋" w:cs="宋体"/>
          <w:sz w:val="32"/>
          <w:szCs w:val="32"/>
          <w:highlight w:val="none"/>
        </w:rPr>
        <w:t>项目的</w:t>
      </w:r>
      <w:r>
        <w:rPr>
          <w:rFonts w:ascii="仿宋" w:hAnsi="仿宋" w:eastAsia="仿宋" w:cs="宋体"/>
          <w:sz w:val="32"/>
          <w:szCs w:val="32"/>
          <w:highlight w:val="none"/>
        </w:rPr>
        <w:t>项目</w:t>
      </w:r>
      <w:r>
        <w:rPr>
          <w:rFonts w:hint="eastAsia" w:ascii="仿宋" w:hAnsi="仿宋" w:eastAsia="仿宋" w:cs="宋体"/>
          <w:sz w:val="32"/>
          <w:szCs w:val="32"/>
          <w:highlight w:val="none"/>
        </w:rPr>
        <w:t>经理。</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4.信誉要求:没有在“信用中国”网站(http://www.creditchina.gov.cn)中被列入失信被执行人名单。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5.单位负责人为同一人或者存在控股、管理关系的不同单位,不得参加同一标包或者未划分标包的同一采购项目投标。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6.本次采购不接受联合体投标。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三、采购文件获取时间及方式</w:t>
      </w:r>
    </w:p>
    <w:p>
      <w:pPr>
        <w:spacing w:line="360" w:lineRule="auto"/>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1、开标时间：2019年8月19日上午11:30。</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highlight w:val="none"/>
        </w:rPr>
      </w:pPr>
      <w:r>
        <w:rPr>
          <w:rFonts w:hint="eastAsia" w:ascii="仿宋" w:hAnsi="仿宋" w:eastAsia="仿宋" w:cs="仿宋"/>
          <w:color w:val="000000"/>
          <w:sz w:val="32"/>
          <w:szCs w:val="32"/>
          <w:highlight w:val="none"/>
        </w:rPr>
        <w:t>2、开标地点：</w:t>
      </w:r>
      <w:r>
        <w:rPr>
          <w:rFonts w:hint="eastAsia" w:ascii="仿宋" w:hAnsi="仿宋" w:eastAsia="仿宋" w:cs="仿宋"/>
          <w:color w:val="000000"/>
          <w:kern w:val="0"/>
          <w:sz w:val="32"/>
          <w:szCs w:val="32"/>
          <w:highlight w:val="none"/>
        </w:rPr>
        <w:t>安徽省驿达高速公路服务区经营管理有限公司</w:t>
      </w:r>
      <w:r>
        <w:rPr>
          <w:rFonts w:ascii="仿宋" w:hAnsi="仿宋" w:eastAsia="仿宋" w:cs="仿宋"/>
          <w:color w:val="000000"/>
          <w:kern w:val="0"/>
          <w:sz w:val="32"/>
          <w:szCs w:val="32"/>
          <w:highlight w:val="none"/>
        </w:rPr>
        <w:t>一楼会议室</w:t>
      </w:r>
      <w:r>
        <w:rPr>
          <w:rFonts w:hint="eastAsia" w:ascii="仿宋" w:hAnsi="仿宋" w:eastAsia="仿宋" w:cs="仿宋"/>
          <w:color w:val="000000"/>
          <w:kern w:val="0"/>
          <w:sz w:val="32"/>
          <w:szCs w:val="32"/>
          <w:highlight w:val="none"/>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五、联系方式</w:t>
      </w:r>
    </w:p>
    <w:p>
      <w:pPr>
        <w:widowControl/>
        <w:adjustRightInd w:val="0"/>
        <w:snapToGrid w:val="0"/>
        <w:spacing w:line="360" w:lineRule="auto"/>
        <w:ind w:firstLine="480" w:firstLineChars="15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 xml:space="preserve">联系人：金工 徐工  </w:t>
      </w:r>
    </w:p>
    <w:p>
      <w:pPr>
        <w:widowControl/>
        <w:adjustRightInd w:val="0"/>
        <w:snapToGrid w:val="0"/>
        <w:spacing w:line="360" w:lineRule="auto"/>
        <w:ind w:firstLine="480" w:firstLineChars="15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七、其他事项说明</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1、采购人不组织现场考察与标前会议，竞标人可根据需要自行组织进行现场考察，现场考察期间的交通、食宿等由竞标人自行安排，费用自理。</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2、响应文件递交的截止时间（投标截止时间）为</w:t>
      </w:r>
      <w:r>
        <w:rPr>
          <w:rFonts w:hint="eastAsia" w:ascii="仿宋" w:hAnsi="仿宋" w:eastAsia="仿宋" w:cs="仿宋"/>
          <w:color w:val="000000"/>
          <w:sz w:val="32"/>
          <w:szCs w:val="32"/>
          <w:highlight w:val="none"/>
        </w:rPr>
        <w:t>2019年8月19日上午11:30</w:t>
      </w:r>
      <w:r>
        <w:rPr>
          <w:rFonts w:hint="eastAsia" w:ascii="仿宋" w:hAnsi="仿宋" w:eastAsia="仿宋" w:cs="仿宋"/>
          <w:color w:val="000000"/>
          <w:kern w:val="0"/>
          <w:sz w:val="32"/>
          <w:szCs w:val="32"/>
          <w:highlight w:val="none"/>
        </w:rPr>
        <w:t>，递交地点为安徽省驿达高速公路服务区经营管理有限公司</w:t>
      </w:r>
      <w:r>
        <w:rPr>
          <w:rFonts w:ascii="仿宋" w:hAnsi="仿宋" w:eastAsia="仿宋" w:cs="仿宋"/>
          <w:color w:val="000000"/>
          <w:kern w:val="0"/>
          <w:sz w:val="32"/>
          <w:szCs w:val="32"/>
          <w:highlight w:val="none"/>
        </w:rPr>
        <w:t>一楼会议室</w:t>
      </w:r>
      <w:r>
        <w:rPr>
          <w:rFonts w:hint="eastAsia" w:ascii="仿宋" w:hAnsi="仿宋" w:eastAsia="仿宋" w:cs="仿宋"/>
          <w:color w:val="000000"/>
          <w:kern w:val="0"/>
          <w:sz w:val="32"/>
          <w:szCs w:val="32"/>
          <w:highlight w:val="none"/>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3、本项目响应文件必须胶装。</w:t>
      </w:r>
    </w:p>
    <w:p>
      <w:pPr>
        <w:widowControl/>
        <w:adjustRightInd w:val="0"/>
        <w:snapToGrid w:val="0"/>
        <w:spacing w:line="360" w:lineRule="auto"/>
        <w:ind w:firstLine="640" w:firstLineChars="200"/>
        <w:jc w:val="righ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2019年</w:t>
      </w:r>
      <w:r>
        <w:rPr>
          <w:rFonts w:hint="eastAsia" w:ascii="仿宋" w:hAnsi="仿宋" w:eastAsia="仿宋" w:cs="仿宋"/>
          <w:color w:val="000000"/>
          <w:kern w:val="0"/>
          <w:sz w:val="32"/>
          <w:szCs w:val="32"/>
          <w:highlight w:val="none"/>
          <w:lang w:val="en-US" w:eastAsia="zh-CN"/>
        </w:rPr>
        <w:t>8</w:t>
      </w:r>
      <w:r>
        <w:rPr>
          <w:rFonts w:hint="eastAsia" w:ascii="仿宋" w:hAnsi="仿宋" w:eastAsia="仿宋" w:cs="仿宋"/>
          <w:color w:val="000000"/>
          <w:kern w:val="0"/>
          <w:sz w:val="32"/>
          <w:szCs w:val="32"/>
          <w:highlight w:val="none"/>
        </w:rPr>
        <w:t>月</w:t>
      </w:r>
      <w:r>
        <w:rPr>
          <w:rFonts w:hint="eastAsia" w:ascii="仿宋" w:hAnsi="仿宋" w:eastAsia="仿宋" w:cs="仿宋"/>
          <w:color w:val="000000"/>
          <w:kern w:val="0"/>
          <w:sz w:val="32"/>
          <w:szCs w:val="32"/>
          <w:highlight w:val="none"/>
          <w:lang w:val="en-US" w:eastAsia="zh-CN"/>
        </w:rPr>
        <w:t>12</w:t>
      </w:r>
      <w:r>
        <w:rPr>
          <w:rFonts w:hint="eastAsia" w:ascii="仿宋" w:hAnsi="仿宋" w:eastAsia="仿宋" w:cs="仿宋"/>
          <w:color w:val="000000"/>
          <w:kern w:val="0"/>
          <w:sz w:val="32"/>
          <w:szCs w:val="32"/>
          <w:highlight w:val="none"/>
        </w:rPr>
        <w:t>日</w:t>
      </w:r>
    </w:p>
    <w:p>
      <w:pPr>
        <w:widowControl/>
        <w:rPr>
          <w:rFonts w:ascii="仿宋" w:hAnsi="仿宋" w:eastAsia="仿宋" w:cs="仿宋"/>
          <w:color w:val="000000"/>
          <w:kern w:val="0"/>
          <w:sz w:val="32"/>
          <w:szCs w:val="32"/>
          <w:highlight w:val="none"/>
        </w:rPr>
      </w:pPr>
      <w:r>
        <w:rPr>
          <w:rFonts w:ascii="仿宋" w:hAnsi="仿宋" w:eastAsia="仿宋" w:cs="仿宋"/>
          <w:color w:val="000000"/>
          <w:kern w:val="0"/>
          <w:sz w:val="32"/>
          <w:szCs w:val="32"/>
          <w:highlight w:val="none"/>
        </w:rPr>
        <w:br w:type="page"/>
      </w:r>
    </w:p>
    <w:p>
      <w:pPr>
        <w:widowControl/>
        <w:adjustRightInd w:val="0"/>
        <w:snapToGrid w:val="0"/>
        <w:spacing w:line="360" w:lineRule="auto"/>
        <w:ind w:firstLine="640" w:firstLineChars="200"/>
        <w:jc w:val="right"/>
        <w:rPr>
          <w:rFonts w:ascii="仿宋" w:hAnsi="仿宋" w:eastAsia="仿宋" w:cs="仿宋"/>
          <w:color w:val="000000"/>
          <w:kern w:val="0"/>
          <w:sz w:val="32"/>
          <w:szCs w:val="32"/>
          <w:highlight w:val="none"/>
        </w:rPr>
      </w:pPr>
    </w:p>
    <w:bookmarkEnd w:id="3"/>
    <w:bookmarkEnd w:id="4"/>
    <w:bookmarkEnd w:id="5"/>
    <w:bookmarkEnd w:id="6"/>
    <w:bookmarkEnd w:id="7"/>
    <w:bookmarkEnd w:id="8"/>
    <w:bookmarkEnd w:id="9"/>
    <w:bookmarkEnd w:id="10"/>
    <w:bookmarkEnd w:id="11"/>
    <w:bookmarkEnd w:id="12"/>
    <w:bookmarkEnd w:id="13"/>
    <w:bookmarkEnd w:id="14"/>
    <w:p>
      <w:pPr>
        <w:keepNext/>
        <w:keepLines/>
        <w:spacing w:before="240" w:after="240" w:line="600" w:lineRule="exact"/>
        <w:ind w:firstLine="2200" w:firstLineChars="500"/>
        <w:jc w:val="both"/>
        <w:outlineLvl w:val="0"/>
        <w:rPr>
          <w:rFonts w:ascii="Times New Roman" w:hAnsi="Times New Roman" w:eastAsia="方正小标宋简体"/>
          <w:bCs/>
          <w:kern w:val="44"/>
          <w:sz w:val="44"/>
          <w:szCs w:val="44"/>
          <w:highlight w:val="none"/>
        </w:rPr>
      </w:pPr>
      <w:bookmarkStart w:id="15" w:name="_Toc30210"/>
      <w:bookmarkStart w:id="16" w:name="_Toc189369359"/>
      <w:bookmarkStart w:id="17" w:name="_Toc3978"/>
      <w:bookmarkStart w:id="18" w:name="_Toc7659"/>
      <w:r>
        <w:rPr>
          <w:rFonts w:hint="eastAsia" w:ascii="Times New Roman" w:hAnsi="Times New Roman" w:eastAsia="方正小标宋简体"/>
          <w:bCs/>
          <w:kern w:val="44"/>
          <w:sz w:val="44"/>
          <w:szCs w:val="44"/>
          <w:highlight w:val="none"/>
        </w:rPr>
        <w:t>第二章  竞标人须知</w:t>
      </w:r>
      <w:bookmarkEnd w:id="15"/>
      <w:bookmarkEnd w:id="16"/>
      <w:bookmarkEnd w:id="17"/>
      <w:bookmarkEnd w:id="18"/>
    </w:p>
    <w:p>
      <w:pPr>
        <w:rPr>
          <w:highlight w:val="none"/>
        </w:rPr>
      </w:pPr>
    </w:p>
    <w:tbl>
      <w:tblPr>
        <w:tblStyle w:val="30"/>
        <w:tblW w:w="9533" w:type="dxa"/>
        <w:tblInd w:w="-20" w:type="dxa"/>
        <w:tblLayout w:type="fixed"/>
        <w:tblCellMar>
          <w:top w:w="15" w:type="dxa"/>
          <w:left w:w="15" w:type="dxa"/>
          <w:bottom w:w="15" w:type="dxa"/>
          <w:right w:w="15" w:type="dxa"/>
        </w:tblCellMar>
      </w:tblPr>
      <w:tblGrid>
        <w:gridCol w:w="20"/>
        <w:gridCol w:w="2850"/>
        <w:gridCol w:w="6643"/>
        <w:gridCol w:w="20"/>
      </w:tblGrid>
      <w:tr>
        <w:tblPrEx>
          <w:tblLayout w:type="fixed"/>
          <w:tblCellMar>
            <w:top w:w="15" w:type="dxa"/>
            <w:left w:w="15" w:type="dxa"/>
            <w:bottom w:w="15" w:type="dxa"/>
            <w:right w:w="15" w:type="dxa"/>
          </w:tblCellMar>
        </w:tblPrEx>
        <w:trPr>
          <w:gridBefore w:val="1"/>
          <w:wBefore w:w="20" w:type="dxa"/>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bookmarkStart w:id="19" w:name="_Toc2339"/>
            <w:r>
              <w:rPr>
                <w:rFonts w:hint="eastAsia" w:ascii="仿宋" w:hAnsi="仿宋" w:eastAsia="仿宋" w:cs="宋体"/>
                <w:bCs/>
                <w:color w:val="000000" w:themeColor="text1"/>
                <w:kern w:val="0"/>
                <w:sz w:val="32"/>
                <w:szCs w:val="32"/>
                <w:highlight w:val="none"/>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编列内容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业主自筹，100%</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已落实</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不接受</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接受，应满足下列要求：</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不召开</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召开，召开时间：/</w:t>
            </w:r>
          </w:p>
        </w:tc>
      </w:tr>
      <w:tr>
        <w:tblPrEx>
          <w:tblLayout w:type="fixed"/>
          <w:tblCellMar>
            <w:top w:w="15" w:type="dxa"/>
            <w:left w:w="15" w:type="dxa"/>
            <w:bottom w:w="15" w:type="dxa"/>
            <w:right w:w="15" w:type="dxa"/>
          </w:tblCellMar>
        </w:tblPrEx>
        <w:trPr>
          <w:gridBefore w:val="1"/>
          <w:wBefore w:w="20" w:type="dxa"/>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召开地点：/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允许，分包内容要求：/</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详见合同</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发布的有关本次采购的补遗书和通知公告等。</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时间：递交响应文件截止之日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天前</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以公共形式</w:t>
            </w:r>
            <w:r>
              <w:rPr>
                <w:rFonts w:hint="eastAsia" w:ascii="仿宋" w:hAnsi="仿宋" w:eastAsia="仿宋" w:cs="宋体"/>
                <w:color w:val="000000" w:themeColor="text1"/>
                <w:sz w:val="32"/>
                <w:szCs w:val="32"/>
                <w:highlight w:val="none"/>
                <w14:textFill>
                  <w14:solidFill>
                    <w14:schemeClr w14:val="tx1"/>
                  </w14:solidFill>
                </w14:textFill>
              </w:rPr>
              <w:t>信息发布，竞标人应主动关注查看驿达公司外网，无需回函确认；采购人不再以其他方式通知。</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w:t>
            </w:r>
          </w:p>
        </w:tc>
      </w:tr>
      <w:tr>
        <w:tblPrEx>
          <w:tblLayout w:type="fixed"/>
          <w:tblCellMar>
            <w:top w:w="15" w:type="dxa"/>
            <w:left w:w="15" w:type="dxa"/>
            <w:bottom w:w="15" w:type="dxa"/>
            <w:right w:w="15" w:type="dxa"/>
          </w:tblCellMar>
        </w:tblPrEx>
        <w:trPr>
          <w:gridBefore w:val="1"/>
          <w:wBefore w:w="20" w:type="dxa"/>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25.8</w:t>
            </w:r>
            <w:r>
              <w:rPr>
                <w:rFonts w:ascii="仿宋" w:hAnsi="仿宋" w:eastAsia="仿宋" w:cs="宋体"/>
                <w:color w:val="000000" w:themeColor="text1"/>
                <w:sz w:val="32"/>
                <w:szCs w:val="32"/>
                <w:highlight w:val="none"/>
                <w14:textFill>
                  <w14:solidFill>
                    <w14:schemeClr w14:val="tx1"/>
                  </w14:solidFill>
                </w14:textFill>
              </w:rPr>
              <w:t>0</w:t>
            </w:r>
            <w:r>
              <w:rPr>
                <w:rFonts w:hint="eastAsia" w:ascii="仿宋" w:hAnsi="仿宋" w:eastAsia="仿宋" w:cs="宋体"/>
                <w:color w:val="000000" w:themeColor="text1"/>
                <w:sz w:val="32"/>
                <w:szCs w:val="32"/>
                <w:highlight w:val="none"/>
                <w14:textFill>
                  <w14:solidFill>
                    <w14:schemeClr w14:val="tx1"/>
                  </w14:solidFill>
                </w14:textFill>
              </w:rPr>
              <w:t>万元;</w:t>
            </w:r>
          </w:p>
        </w:tc>
      </w:tr>
      <w:tr>
        <w:tblPrEx>
          <w:tblLayout w:type="fixed"/>
          <w:tblCellMar>
            <w:top w:w="15" w:type="dxa"/>
            <w:left w:w="15" w:type="dxa"/>
            <w:bottom w:w="15" w:type="dxa"/>
            <w:right w:w="15" w:type="dxa"/>
          </w:tblCellMar>
        </w:tblPrEx>
        <w:trPr>
          <w:gridBefore w:val="1"/>
          <w:wBefore w:w="20" w:type="dxa"/>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.竞标人按照询比文件中提供的价格清单及填写要求填写；</w:t>
            </w:r>
          </w:p>
          <w:p>
            <w:pP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.计价方式：采用</w:t>
            </w:r>
            <w:r>
              <w:rPr>
                <w:rFonts w:hint="eastAsia" w:ascii="仿宋" w:hAnsi="仿宋" w:eastAsia="仿宋"/>
                <w:bCs/>
                <w:color w:val="000000" w:themeColor="text1"/>
                <w:sz w:val="32"/>
                <w:szCs w:val="32"/>
                <w:highlight w:val="none"/>
                <w:u w:val="single"/>
                <w:lang w:bidi="ar"/>
                <w14:textFill>
                  <w14:solidFill>
                    <w14:schemeClr w14:val="tx1"/>
                  </w14:solidFill>
                </w14:textFill>
              </w:rPr>
              <w:t xml:space="preserve"> 固定单价</w:t>
            </w:r>
            <w:r>
              <w:rPr>
                <w:rFonts w:hint="eastAsia" w:ascii="仿宋" w:hAnsi="仿宋" w:eastAsia="仿宋" w:cs="宋体"/>
                <w:bCs/>
                <w:color w:val="000000" w:themeColor="text1"/>
                <w:sz w:val="32"/>
                <w:szCs w:val="32"/>
                <w:highlight w:val="none"/>
                <w:lang w:bidi="ar"/>
                <w14:textFill>
                  <w14:solidFill>
                    <w14:schemeClr w14:val="tx1"/>
                  </w14:solidFill>
                </w14:textFill>
              </w:rPr>
              <w:t>报价法；</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自竞标人提交响应文件截止之日起计算</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90</w:t>
            </w:r>
            <w:r>
              <w:rPr>
                <w:rFonts w:ascii="仿宋" w:hAnsi="仿宋" w:eastAsia="仿宋" w:cs="宋体"/>
                <w:bCs/>
                <w:color w:val="000000" w:themeColor="text1"/>
                <w:sz w:val="32"/>
                <w:szCs w:val="32"/>
                <w:highlight w:val="none"/>
                <w:lang w:bidi="ar"/>
                <w14:textFill>
                  <w14:solidFill>
                    <w14:schemeClr w14:val="tx1"/>
                  </w14:solidFill>
                </w14:textFill>
              </w:rPr>
              <w:t>天</w:t>
            </w:r>
          </w:p>
        </w:tc>
      </w:tr>
      <w:tr>
        <w:tblPrEx>
          <w:tblLayout w:type="fixed"/>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2016年1月1日至今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w:t>
            </w:r>
          </w:p>
        </w:tc>
      </w:tr>
      <w:tr>
        <w:tblPrEx>
          <w:tblLayout w:type="fixed"/>
          <w:tblCellMar>
            <w:top w:w="15" w:type="dxa"/>
            <w:left w:w="15" w:type="dxa"/>
            <w:bottom w:w="15" w:type="dxa"/>
            <w:right w:w="15" w:type="dxa"/>
          </w:tblCellMar>
        </w:tblPrEx>
        <w:trPr>
          <w:gridBefore w:val="1"/>
          <w:wBefore w:w="20" w:type="dxa"/>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s="宋体"/>
                <w:bCs/>
                <w:color w:val="000000" w:themeColor="text1"/>
                <w:sz w:val="32"/>
                <w:szCs w:val="32"/>
                <w:highlight w:val="none"/>
                <w:lang w:bidi="ar"/>
                <w14:textFill>
                  <w14:solidFill>
                    <w14:schemeClr w14:val="tx1"/>
                  </w14:solidFill>
                </w14:textFill>
              </w:rPr>
              <w:t>响应文件正本份数：</w:t>
            </w:r>
            <w:r>
              <w:rPr>
                <w:rFonts w:hint="eastAsia" w:ascii="仿宋" w:hAnsi="仿宋" w:eastAsia="仿宋" w:cs="宋体"/>
                <w:bCs/>
                <w:color w:val="000000" w:themeColor="text1"/>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份</w:t>
            </w:r>
            <w:r>
              <w:rPr>
                <w:rFonts w:ascii="仿宋" w:hAnsi="仿宋" w:eastAsia="仿宋" w:cs="宋体"/>
                <w:b/>
                <w:bCs/>
                <w:color w:val="000000" w:themeColor="text1"/>
                <w:sz w:val="32"/>
                <w:szCs w:val="32"/>
                <w:highlight w:val="none"/>
                <w:lang w:bidi="ar"/>
                <w14:textFill>
                  <w14:solidFill>
                    <w14:schemeClr w14:val="tx1"/>
                  </w14:solidFill>
                </w14:textFill>
              </w:rPr>
              <w:t>。</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其他要求：/</w:t>
            </w:r>
          </w:p>
        </w:tc>
      </w:tr>
      <w:tr>
        <w:tblPrEx>
          <w:tblLayout w:type="fixed"/>
          <w:tblCellMar>
            <w:top w:w="15" w:type="dxa"/>
            <w:left w:w="15" w:type="dxa"/>
            <w:bottom w:w="15" w:type="dxa"/>
            <w:right w:w="15" w:type="dxa"/>
          </w:tblCellMar>
        </w:tblPrEx>
        <w:trPr>
          <w:gridBefore w:val="1"/>
          <w:wBefore w:w="20" w:type="dxa"/>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不需要</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需要，分册装订要求：</w:t>
            </w:r>
          </w:p>
        </w:tc>
      </w:tr>
      <w:tr>
        <w:tblPrEx>
          <w:tblLayout w:type="fixed"/>
          <w:tblCellMar>
            <w:top w:w="15" w:type="dxa"/>
            <w:left w:w="15" w:type="dxa"/>
            <w:bottom w:w="15" w:type="dxa"/>
            <w:right w:w="15" w:type="dxa"/>
          </w:tblCellMar>
        </w:tblPrEx>
        <w:trPr>
          <w:gridBefore w:val="1"/>
          <w:wBefore w:w="20" w:type="dxa"/>
          <w:trHeight w:val="564" w:hRule="atLeast"/>
        </w:trPr>
        <w:tc>
          <w:tcPr>
            <w:tcW w:w="2850" w:type="dxa"/>
            <w:tcBorders>
              <w:top w:val="single" w:color="000000" w:sz="4" w:space="0"/>
              <w:left w:val="single" w:color="000000" w:sz="4" w:space="0"/>
              <w:right w:val="single" w:color="000000" w:sz="4" w:space="0"/>
            </w:tcBorders>
          </w:tcPr>
          <w:p>
            <w:pPr>
              <w:ind w:left="147" w:right="141" w:firstLine="720"/>
              <w:jc w:val="center"/>
              <w:rPr>
                <w:rFonts w:ascii="仿宋" w:hAnsi="仿宋" w:eastAsia="仿宋" w:cs="宋体"/>
                <w:bCs/>
                <w:color w:val="000000" w:themeColor="text1"/>
                <w:sz w:val="32"/>
                <w:szCs w:val="32"/>
                <w:highlight w:val="none"/>
                <w:lang w:val="zh-CN" w:bidi="zh-CN"/>
                <w14:textFill>
                  <w14:solidFill>
                    <w14:schemeClr w14:val="tx1"/>
                  </w14:solidFill>
                </w14:textFill>
              </w:rPr>
            </w:pPr>
            <w:r>
              <w:rPr>
                <w:rFonts w:hint="eastAsia" w:ascii="仿宋" w:hAnsi="仿宋" w:eastAsia="仿宋" w:cs="宋体"/>
                <w:color w:val="000000" w:themeColor="text1"/>
                <w:sz w:val="32"/>
                <w:szCs w:val="32"/>
                <w:highlight w:val="none"/>
                <w:lang w:val="zh-CN" w:bidi="zh-CN"/>
                <w14:textFill>
                  <w14:solidFill>
                    <w14:schemeClr w14:val="tx1"/>
                  </w14:solidFill>
                </w14:textFill>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tabs>
                <w:tab w:val="left" w:pos="739"/>
                <w:tab w:val="left" w:pos="1370"/>
                <w:tab w:val="left" w:pos="1999"/>
                <w:tab w:val="left" w:pos="2627"/>
              </w:tabs>
              <w:snapToGrid w:val="0"/>
              <w:ind w:firstLine="720"/>
              <w:rPr>
                <w:rFonts w:ascii="仿宋" w:hAnsi="仿宋" w:eastAsia="仿宋" w:cs="仿宋"/>
                <w:color w:val="000000"/>
                <w:kern w:val="0"/>
                <w:sz w:val="32"/>
                <w:szCs w:val="32"/>
                <w:highlight w:val="none"/>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项目名称：</w:t>
            </w:r>
            <w:r>
              <w:rPr>
                <w:rFonts w:hint="eastAsia" w:ascii="仿宋" w:hAnsi="仿宋" w:eastAsia="仿宋" w:cs="仿宋"/>
                <w:color w:val="000000"/>
                <w:kern w:val="0"/>
                <w:sz w:val="32"/>
                <w:szCs w:val="32"/>
                <w:highlight w:val="none"/>
              </w:rPr>
              <w:t>驿达服务区污水处理设施调节池新建施工</w:t>
            </w:r>
          </w:p>
          <w:p>
            <w:pPr>
              <w:tabs>
                <w:tab w:val="left" w:pos="739"/>
                <w:tab w:val="left" w:pos="1370"/>
                <w:tab w:val="left" w:pos="1999"/>
                <w:tab w:val="left" w:pos="2627"/>
              </w:tabs>
              <w:snapToGrid w:val="0"/>
              <w:ind w:firstLine="720"/>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响应文件在201</w:t>
            </w:r>
            <w:r>
              <w:rPr>
                <w:rFonts w:ascii="仿宋" w:hAnsi="仿宋" w:eastAsia="仿宋" w:cs="宋体"/>
                <w:bCs/>
                <w:color w:val="000000" w:themeColor="text1"/>
                <w:kern w:val="0"/>
                <w:sz w:val="32"/>
                <w:szCs w:val="32"/>
                <w:highlight w:val="none"/>
                <w:lang w:bidi="ar"/>
                <w14:textFill>
                  <w14:solidFill>
                    <w14:schemeClr w14:val="tx1"/>
                  </w14:solidFill>
                </w14:textFill>
              </w:rPr>
              <w:t>9</w:t>
            </w:r>
            <w:r>
              <w:rPr>
                <w:rFonts w:hint="eastAsia" w:ascii="仿宋" w:hAnsi="仿宋" w:eastAsia="仿宋" w:cs="宋体"/>
                <w:bCs/>
                <w:color w:val="000000" w:themeColor="text1"/>
                <w:kern w:val="0"/>
                <w:sz w:val="32"/>
                <w:szCs w:val="32"/>
                <w:highlight w:val="none"/>
                <w:lang w:bidi="ar"/>
                <w14:textFill>
                  <w14:solidFill>
                    <w14:schemeClr w14:val="tx1"/>
                  </w14:solidFill>
                </w14:textFill>
              </w:rPr>
              <w:t>年8月19日</w:t>
            </w:r>
            <w:r>
              <w:rPr>
                <w:rFonts w:ascii="仿宋" w:hAnsi="仿宋" w:eastAsia="仿宋" w:cs="宋体"/>
                <w:bCs/>
                <w:color w:val="000000" w:themeColor="text1"/>
                <w:kern w:val="0"/>
                <w:sz w:val="32"/>
                <w:szCs w:val="32"/>
                <w:highlight w:val="none"/>
                <w:lang w:bidi="ar"/>
                <w14:textFill>
                  <w14:solidFill>
                    <w14:schemeClr w14:val="tx1"/>
                  </w14:solidFill>
                </w14:textFill>
              </w:rPr>
              <w:t>1</w:t>
            </w:r>
            <w:r>
              <w:rPr>
                <w:rFonts w:hint="eastAsia" w:ascii="仿宋" w:hAnsi="仿宋" w:eastAsia="仿宋" w:cs="宋体"/>
                <w:bCs/>
                <w:color w:val="000000" w:themeColor="text1"/>
                <w:kern w:val="0"/>
                <w:sz w:val="32"/>
                <w:szCs w:val="32"/>
                <w:highlight w:val="none"/>
                <w:lang w:bidi="ar"/>
                <w14:textFill>
                  <w14:solidFill>
                    <w14:schemeClr w14:val="tx1"/>
                  </w14:solidFill>
                </w14:textFill>
              </w:rPr>
              <w:t>1时3</w:t>
            </w:r>
            <w:r>
              <w:rPr>
                <w:rFonts w:ascii="仿宋" w:hAnsi="仿宋" w:eastAsia="仿宋" w:cs="宋体"/>
                <w:bCs/>
                <w:color w:val="000000" w:themeColor="text1"/>
                <w:kern w:val="0"/>
                <w:sz w:val="32"/>
                <w:szCs w:val="32"/>
                <w:highlight w:val="none"/>
                <w:lang w:bidi="ar"/>
                <w14:textFill>
                  <w14:solidFill>
                    <w14:schemeClr w14:val="tx1"/>
                  </w14:solidFill>
                </w14:textFill>
              </w:rPr>
              <w:t>0</w:t>
            </w:r>
            <w:r>
              <w:rPr>
                <w:rFonts w:hint="eastAsia" w:ascii="仿宋" w:hAnsi="仿宋" w:eastAsia="仿宋" w:cs="宋体"/>
                <w:bCs/>
                <w:color w:val="000000" w:themeColor="text1"/>
                <w:kern w:val="0"/>
                <w:sz w:val="32"/>
                <w:szCs w:val="32"/>
                <w:highlight w:val="none"/>
                <w:lang w:bidi="ar"/>
                <w14:textFill>
                  <w14:solidFill>
                    <w14:schemeClr w14:val="tx1"/>
                  </w14:solidFill>
                </w14:textFill>
              </w:rPr>
              <w:t>分（投标截止时间）前不得开启</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是，退还时间：/</w:t>
            </w:r>
          </w:p>
        </w:tc>
      </w:tr>
      <w:tr>
        <w:tblPrEx>
          <w:tblLayout w:type="fixed"/>
          <w:tblCellMar>
            <w:top w:w="15" w:type="dxa"/>
            <w:left w:w="15" w:type="dxa"/>
            <w:bottom w:w="15" w:type="dxa"/>
            <w:right w:w="15" w:type="dxa"/>
          </w:tblCellMar>
        </w:tblPrEx>
        <w:trPr>
          <w:gridBefore w:val="1"/>
          <w:wBefore w:w="20" w:type="dxa"/>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同投标截止时间</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开标地点：</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同递交响应文件地点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）密封情况检查：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竞标单位代表</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）开标顺序：</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随机</w:t>
            </w:r>
          </w:p>
        </w:tc>
      </w:tr>
      <w:tr>
        <w:tblPrEx>
          <w:tblLayout w:type="fixed"/>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开标过程中</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文末增加：</w:t>
            </w:r>
          </w:p>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竞</w:t>
            </w:r>
            <w:r>
              <w:rPr>
                <w:rFonts w:ascii="仿宋" w:hAnsi="仿宋" w:eastAsia="仿宋"/>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报价</w:t>
            </w:r>
            <w:r>
              <w:rPr>
                <w:rFonts w:ascii="仿宋" w:hAnsi="仿宋" w:eastAsia="仿宋"/>
                <w:color w:val="000000" w:themeColor="text1"/>
                <w:sz w:val="32"/>
                <w:szCs w:val="32"/>
                <w:highlight w:val="none"/>
                <w14:textFill>
                  <w14:solidFill>
                    <w14:schemeClr w14:val="tx1"/>
                  </w14:solidFill>
                </w14:textFill>
              </w:rPr>
              <w:t>函大写金额报价与</w:t>
            </w:r>
            <w:r>
              <w:rPr>
                <w:rFonts w:hint="eastAsia" w:ascii="仿宋" w:hAnsi="仿宋" w:eastAsia="仿宋"/>
                <w:color w:val="000000" w:themeColor="text1"/>
                <w:sz w:val="32"/>
                <w:szCs w:val="32"/>
                <w:highlight w:val="none"/>
                <w14:textFill>
                  <w14:solidFill>
                    <w14:schemeClr w14:val="tx1"/>
                  </w14:solidFill>
                </w14:textFill>
              </w:rPr>
              <w:t>分项报价表</w:t>
            </w:r>
            <w:r>
              <w:rPr>
                <w:rFonts w:ascii="仿宋" w:hAnsi="仿宋" w:eastAsia="仿宋"/>
                <w:color w:val="000000" w:themeColor="text1"/>
                <w:sz w:val="32"/>
                <w:szCs w:val="32"/>
                <w:highlight w:val="none"/>
                <w14:textFill>
                  <w14:solidFill>
                    <w14:schemeClr w14:val="tx1"/>
                  </w14:solidFill>
                </w14:textFill>
              </w:rPr>
              <w:t>中的投标报价不一致，由四舍五入引起的除外。</w:t>
            </w:r>
          </w:p>
        </w:tc>
      </w:tr>
      <w:tr>
        <w:tblPrEx>
          <w:tblLayout w:type="fixed"/>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评审小组构成：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 xml:space="preserve"> </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公示媒介：</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公示期限：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日</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是，具体要求：/</w:t>
            </w:r>
          </w:p>
        </w:tc>
      </w:tr>
      <w:tr>
        <w:tblPrEx>
          <w:tblLayout w:type="fixed"/>
          <w:tblCellMar>
            <w:top w:w="15" w:type="dxa"/>
            <w:left w:w="15" w:type="dxa"/>
            <w:bottom w:w="15" w:type="dxa"/>
            <w:right w:w="15" w:type="dxa"/>
          </w:tblCellMar>
        </w:tblPrEx>
        <w:trPr>
          <w:gridBefore w:val="1"/>
          <w:wBefore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需要补充的其他内容：</w:t>
            </w:r>
          </w:p>
        </w:tc>
      </w:tr>
      <w:tr>
        <w:tblPrEx>
          <w:tblLayout w:type="fixed"/>
          <w:tblCellMar>
            <w:top w:w="15" w:type="dxa"/>
            <w:left w:w="15" w:type="dxa"/>
            <w:bottom w:w="15" w:type="dxa"/>
            <w:right w:w="15" w:type="dxa"/>
          </w:tblCellMar>
        </w:tblPrEx>
        <w:trPr>
          <w:gridBefore w:val="1"/>
          <w:wBefore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（1）未在竞标函上填写投标报价；</w:t>
            </w:r>
          </w:p>
          <w:p>
            <w:pPr>
              <w:widowControl/>
              <w:textAlignment w:val="center"/>
              <w:rPr>
                <w:rFonts w:ascii="宋体" w:hAnsi="宋体" w:cs="宋体"/>
                <w:bCs/>
                <w:sz w:val="21"/>
                <w:szCs w:val="21"/>
                <w:highlight w:val="none"/>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（2）报价或调价函中的报价超出采购人公布的最高投标限价(如有)。</w:t>
            </w:r>
          </w:p>
        </w:tc>
      </w:tr>
      <w:tr>
        <w:tblPrEx>
          <w:tblLayout w:type="fixed"/>
          <w:tblCellMar>
            <w:top w:w="15" w:type="dxa"/>
            <w:left w:w="15" w:type="dxa"/>
            <w:bottom w:w="15" w:type="dxa"/>
            <w:right w:w="15" w:type="dxa"/>
          </w:tblCellMar>
        </w:tblPrEx>
        <w:trPr>
          <w:gridAfter w:val="1"/>
          <w:wAfter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竞标人放弃中标资格，将没收竞标保证金并作为不良记录纳入行业信用信息管理系统。</w:t>
            </w:r>
          </w:p>
        </w:tc>
      </w:tr>
      <w:tr>
        <w:tblPrEx>
          <w:tblLayout w:type="fixed"/>
          <w:tblCellMar>
            <w:top w:w="15" w:type="dxa"/>
            <w:left w:w="15" w:type="dxa"/>
            <w:bottom w:w="15" w:type="dxa"/>
            <w:right w:w="15" w:type="dxa"/>
          </w:tblCellMar>
        </w:tblPrEx>
        <w:trPr>
          <w:gridAfter w:val="1"/>
          <w:wAfter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tcPr>
          <w:p>
            <w:pPr>
              <w:widowControl/>
              <w:jc w:val="both"/>
              <w:textAlignment w:val="top"/>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rPr>
          <w:highlight w:val="none"/>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19"/>
    <w:p>
      <w:pPr>
        <w:rPr>
          <w:highlight w:val="none"/>
        </w:rPr>
      </w:pPr>
    </w:p>
    <w:p>
      <w:pPr>
        <w:keepNext/>
        <w:keepLines/>
        <w:spacing w:before="240" w:after="240" w:line="300" w:lineRule="auto"/>
        <w:jc w:val="center"/>
        <w:outlineLvl w:val="0"/>
        <w:rPr>
          <w:rFonts w:ascii="宋体" w:hAnsi="宋体"/>
          <w:bCs/>
          <w:kern w:val="44"/>
          <w:sz w:val="44"/>
          <w:szCs w:val="22"/>
          <w:highlight w:val="none"/>
        </w:rPr>
      </w:pPr>
      <w:bookmarkStart w:id="20" w:name="_Toc31095"/>
      <w:bookmarkStart w:id="21" w:name="_Toc3338"/>
      <w:bookmarkStart w:id="22" w:name="_Toc17936"/>
      <w:bookmarkStart w:id="23" w:name="_Toc12492"/>
      <w:r>
        <w:rPr>
          <w:rFonts w:ascii="宋体" w:hAnsi="宋体"/>
          <w:bCs/>
          <w:kern w:val="44"/>
          <w:sz w:val="44"/>
          <w:szCs w:val="22"/>
          <w:highlight w:val="none"/>
        </w:rPr>
        <w:t>第三章  评标办法（</w:t>
      </w:r>
      <w:r>
        <w:rPr>
          <w:rFonts w:hint="eastAsia" w:ascii="宋体" w:hAnsi="宋体"/>
          <w:bCs/>
          <w:kern w:val="44"/>
          <w:sz w:val="44"/>
          <w:szCs w:val="22"/>
          <w:highlight w:val="none"/>
        </w:rPr>
        <w:t>经评审的最低标价法</w:t>
      </w:r>
      <w:r>
        <w:rPr>
          <w:rFonts w:ascii="宋体" w:hAnsi="宋体"/>
          <w:bCs/>
          <w:kern w:val="44"/>
          <w:sz w:val="44"/>
          <w:szCs w:val="22"/>
          <w:highlight w:val="none"/>
        </w:rPr>
        <w:t>）</w:t>
      </w:r>
      <w:bookmarkEnd w:id="20"/>
      <w:bookmarkEnd w:id="21"/>
      <w:bookmarkEnd w:id="22"/>
      <w:bookmarkEnd w:id="23"/>
      <w:bookmarkStart w:id="24" w:name="_Toc144974555"/>
      <w:bookmarkStart w:id="25" w:name="_Toc179632606"/>
      <w:bookmarkStart w:id="26" w:name="_Toc152045588"/>
      <w:bookmarkStart w:id="27" w:name="_Toc152042365"/>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评标办法前附表</w:t>
      </w:r>
    </w:p>
    <w:tbl>
      <w:tblPr>
        <w:tblStyle w:val="3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条款号</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评审因素</w:t>
            </w:r>
          </w:p>
        </w:tc>
        <w:tc>
          <w:tcPr>
            <w:tcW w:w="5956"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评标方法</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成交候选人排序方法</w:t>
            </w:r>
          </w:p>
        </w:tc>
        <w:tc>
          <w:tcPr>
            <w:tcW w:w="5956" w:type="dxa"/>
            <w:vAlign w:val="center"/>
          </w:tcPr>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经评审的投标价相等时，评标委员会依次按照以下优先顺序推荐成交候选人：</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(1)响应文件提供的业绩数量多的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(2)响应文件提供的合同金额额大的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2.1.3</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形式评审与响应性评审标准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(1)营业执照、</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中</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名称一致；</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(2)响应文件按照询比文件规定的格式、内容填写，字迹清晰可辨：</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w:t>
            </w:r>
            <w:r>
              <w:rPr>
                <w:rFonts w:hint="eastAsia" w:ascii="宋体" w:hAnsi="宋体"/>
                <w:color w:val="000000" w:themeColor="text1"/>
                <w:sz w:val="21"/>
                <w:szCs w:val="21"/>
                <w:highlight w:val="none"/>
                <w14:textFill>
                  <w14:solidFill>
                    <w14:schemeClr w14:val="tx1"/>
                  </w14:solidFill>
                </w14:textFill>
              </w:rPr>
              <w:t>工期</w:t>
            </w:r>
            <w:r>
              <w:rPr>
                <w:rFonts w:ascii="宋体" w:hAnsi="宋体"/>
                <w:color w:val="000000" w:themeColor="text1"/>
                <w:sz w:val="21"/>
                <w:szCs w:val="21"/>
                <w:highlight w:val="none"/>
                <w14:textFill>
                  <w14:solidFill>
                    <w14:schemeClr w14:val="tx1"/>
                  </w14:solidFill>
                </w14:textFill>
              </w:rPr>
              <w:t>和质量标准，符合询比文件规定；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响应文件组成齐全完整，按照询比文件规定的格式、内容编制；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c.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按询比文件规定填报了采购人名称、项目名称、补遗书编号(如有)、总报价(包括大写金额和小写金额)；</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d</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已标价工程量清单及说明文字与询比文件规定一致，未进行实质性修改和删减；</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e</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工程量清单中的总报价与</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大写金额报价一致</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f. </w:t>
            </w:r>
            <w:r>
              <w:rPr>
                <w:rFonts w:ascii="宋体" w:hAnsi="宋体"/>
                <w:color w:val="000000" w:themeColor="text1"/>
                <w:sz w:val="21"/>
                <w:szCs w:val="21"/>
                <w:highlight w:val="none"/>
                <w14:textFill>
                  <w14:solidFill>
                    <w14:schemeClr w14:val="tx1"/>
                  </w14:solidFill>
                </w14:textFill>
              </w:rPr>
              <w:t>投标报价未超过询比文件设定的最高控制价上限(如有)</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g. </w:t>
            </w:r>
            <w:r>
              <w:rPr>
                <w:rFonts w:ascii="宋体" w:hAnsi="宋体"/>
                <w:color w:val="000000" w:themeColor="text1"/>
                <w:sz w:val="21"/>
                <w:szCs w:val="21"/>
                <w:highlight w:val="none"/>
                <w14:textFill>
                  <w14:solidFill>
                    <w14:schemeClr w14:val="tx1"/>
                  </w14:solidFill>
                </w14:textFill>
              </w:rPr>
              <w:t>投标报价的大写金额能够确定具体数值</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h. </w:t>
            </w:r>
            <w:r>
              <w:rPr>
                <w:rFonts w:ascii="宋体" w:hAnsi="宋体"/>
                <w:color w:val="000000" w:themeColor="text1"/>
                <w:sz w:val="21"/>
                <w:szCs w:val="21"/>
                <w:highlight w:val="none"/>
                <w14:textFill>
                  <w14:solidFill>
                    <w14:schemeClr w14:val="tx1"/>
                  </w14:solidFill>
                </w14:textFill>
              </w:rPr>
              <w:t>同一</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未提交一个以上不同的投标报价</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i. 竞标人</w:t>
            </w:r>
            <w:r>
              <w:rPr>
                <w:rFonts w:ascii="宋体" w:hAnsi="宋体"/>
                <w:color w:val="000000" w:themeColor="text1"/>
                <w:sz w:val="21"/>
                <w:szCs w:val="21"/>
                <w:highlight w:val="none"/>
                <w14:textFill>
                  <w14:solidFill>
                    <w14:schemeClr w14:val="tx1"/>
                  </w14:solidFill>
                </w14:textFill>
              </w:rPr>
              <w:t>未提交调价函</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j. 竞标人</w:t>
            </w:r>
            <w:r>
              <w:rPr>
                <w:rFonts w:ascii="宋体" w:hAnsi="宋体"/>
                <w:color w:val="000000" w:themeColor="text1"/>
                <w:sz w:val="21"/>
                <w:szCs w:val="21"/>
                <w:highlight w:val="none"/>
                <w14:textFill>
                  <w14:solidFill>
                    <w14:schemeClr w14:val="tx1"/>
                  </w14:solidFill>
                </w14:textFill>
              </w:rPr>
              <w:t>若填写工程量清单，填写完毕的工程量清单未对</w:t>
            </w:r>
            <w:r>
              <w:rPr>
                <w:rFonts w:hint="eastAsia" w:ascii="宋体" w:hAnsi="宋体"/>
                <w:color w:val="000000" w:themeColor="text1"/>
                <w:sz w:val="21"/>
                <w:szCs w:val="21"/>
                <w:highlight w:val="none"/>
                <w14:textFill>
                  <w14:solidFill>
                    <w14:schemeClr w14:val="tx1"/>
                  </w14:solidFill>
                </w14:textFill>
              </w:rPr>
              <w:t>原</w:t>
            </w:r>
            <w:r>
              <w:rPr>
                <w:rFonts w:ascii="宋体" w:hAnsi="宋体"/>
                <w:color w:val="000000" w:themeColor="text1"/>
                <w:sz w:val="21"/>
                <w:szCs w:val="21"/>
                <w:highlight w:val="none"/>
                <w14:textFill>
                  <w14:solidFill>
                    <w14:schemeClr w14:val="tx1"/>
                  </w14:solidFill>
                </w14:textFill>
              </w:rPr>
              <w:t>工程量清单电子文件中的数据、格式和运算定义进行修改。</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按照询比文件规定的金额、形式、时效和内容提供了投标保证金：</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a. 投标保证金金额符合询比文件规定的金额，且投标保证金有效期不少于投标有效期；</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若投标保证金采用现金或者支票形式提交，</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应在递交响应文件截止时间之前，将投标保证金由</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的基本账户转入并到达询比文件指定账户；</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(4)响应文件上法定代表人或其授权代理人的签字、</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的单位章盖章应在要求位置签字盖章，符合询比文件规定；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法定代表人授权代理人签署响应文件的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需提交授权委托</w:t>
            </w:r>
            <w:r>
              <w:rPr>
                <w:rFonts w:ascii="宋体" w:hAnsi="宋体"/>
                <w:color w:val="000000" w:themeColor="text1"/>
                <w:spacing w:val="-4"/>
                <w:sz w:val="21"/>
                <w:szCs w:val="21"/>
                <w:highlight w:val="none"/>
                <w14:textFill>
                  <w14:solidFill>
                    <w14:schemeClr w14:val="tx1"/>
                  </w14:solidFill>
                </w14:textFill>
              </w:rPr>
              <w:t>书，且授权人和被授权人均在授权委托书上签名，未使用印章、签名章</w:t>
            </w:r>
            <w:r>
              <w:rPr>
                <w:rFonts w:ascii="宋体" w:hAnsi="宋体"/>
                <w:color w:val="000000" w:themeColor="text1"/>
                <w:sz w:val="21"/>
                <w:szCs w:val="21"/>
                <w:highlight w:val="none"/>
                <w14:textFill>
                  <w14:solidFill>
                    <w14:schemeClr w14:val="tx1"/>
                  </w14:solidFill>
                </w14:textFill>
              </w:rPr>
              <w:t>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法定代表人亲自签署响应文件的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提供了法定代表人身份</w:t>
            </w:r>
            <w:r>
              <w:rPr>
                <w:rFonts w:ascii="宋体" w:hAnsi="宋体"/>
                <w:color w:val="000000" w:themeColor="text1"/>
                <w:spacing w:val="-4"/>
                <w:sz w:val="21"/>
                <w:szCs w:val="21"/>
                <w:highlight w:val="none"/>
                <w14:textFill>
                  <w14:solidFill>
                    <w14:schemeClr w14:val="tx1"/>
                  </w14:solidFill>
                </w14:textFill>
              </w:rPr>
              <w:t>证明，且法定代表人在法定代表人身份证明上签名，未使用印章、签名</w:t>
            </w:r>
            <w:r>
              <w:rPr>
                <w:rFonts w:ascii="宋体" w:hAnsi="宋体"/>
                <w:color w:val="000000" w:themeColor="text1"/>
                <w:sz w:val="21"/>
                <w:szCs w:val="21"/>
                <w:highlight w:val="none"/>
                <w14:textFill>
                  <w14:solidFill>
                    <w14:schemeClr w14:val="tx1"/>
                  </w14:solidFill>
                </w14:textFill>
              </w:rPr>
              <w:t>章或其他电子制版签名代替。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(7)响应文件载明的</w:t>
            </w:r>
            <w:r>
              <w:rPr>
                <w:rFonts w:hint="eastAsia" w:ascii="宋体" w:hAnsi="宋体"/>
                <w:color w:val="000000" w:themeColor="text1"/>
                <w:sz w:val="21"/>
                <w:szCs w:val="21"/>
                <w:highlight w:val="none"/>
                <w14:textFill>
                  <w14:solidFill>
                    <w14:schemeClr w14:val="tx1"/>
                  </w14:solidFill>
                </w14:textFill>
              </w:rPr>
              <w:t>施工工期/</w:t>
            </w:r>
            <w:r>
              <w:rPr>
                <w:rFonts w:ascii="宋体" w:hAnsi="宋体"/>
                <w:color w:val="000000" w:themeColor="text1"/>
                <w:sz w:val="21"/>
                <w:szCs w:val="21"/>
                <w:highlight w:val="none"/>
                <w14:textFill>
                  <w14:solidFill>
                    <w14:schemeClr w14:val="tx1"/>
                  </w14:solidFill>
                </w14:textFill>
              </w:rPr>
              <w:t>交货期、交货地点、质量标准、投标有效期符合询比文件规定。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(8)投标产品及相关服务、技术支持资料符合询比文件规定。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(9)响应文件未附有采购人不能接受的条件。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(10)权利义务符合询比文件的实质性要求和条件：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a.</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接受询比文件规定的风险划分原则，未提出新的风险划分办法；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未增加采购人的责任范围，或减少</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义务；</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c.</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未提出不同的工程验收、计量、支付办法；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d.</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对合同纠纷、事故处理办法未提出异议；</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e.</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在投标活动中无欺诈行为；</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f.</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未对合同条款有重要保留。</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(11)响应文件未附有采购人不能接受的条件。</w:t>
            </w:r>
            <w:r>
              <w:rPr>
                <w:rFonts w:hint="eastAsia" w:ascii="宋体" w:hAnsi="宋体"/>
                <w:color w:val="000000" w:themeColor="text1"/>
                <w:sz w:val="21"/>
                <w:szCs w:val="21"/>
                <w:highlight w:val="none"/>
                <w14:textFill>
                  <w14:solidFill>
                    <w14:schemeClr w14:val="tx1"/>
                  </w14:solidFill>
                </w14:textFill>
              </w:rPr>
              <w:t xml:space="preserve">                    （12）响应文件按要求装订。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资格评审标准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具备有效的营业执照；</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的资质符合询比文件规定；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的业绩符合询比文件规定；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详细评审</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(1)本项目不设评分值。</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(2)除按第二章“</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须知前”规定开标现场被宣布不参加</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评审的报价之外</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评审小组</w:t>
            </w:r>
            <w:r>
              <w:rPr>
                <w:rFonts w:hint="eastAsia" w:ascii="宋体" w:hAnsi="宋体"/>
                <w:color w:val="000000" w:themeColor="text1"/>
                <w:sz w:val="21"/>
                <w:szCs w:val="21"/>
                <w:highlight w:val="none"/>
                <w14:textFill>
                  <w14:solidFill>
                    <w14:schemeClr w14:val="tx1"/>
                  </w14:solidFill>
                </w14:textFill>
              </w:rPr>
              <w:t>对</w:t>
            </w:r>
            <w:r>
              <w:rPr>
                <w:rFonts w:ascii="宋体" w:hAnsi="宋体"/>
                <w:color w:val="000000" w:themeColor="text1"/>
                <w:sz w:val="21"/>
                <w:szCs w:val="21"/>
                <w:highlight w:val="none"/>
                <w14:textFill>
                  <w14:solidFill>
                    <w14:schemeClr w14:val="tx1"/>
                  </w14:solidFill>
                </w14:textFill>
              </w:rPr>
              <w:t>通过</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的竞标人</w:t>
            </w:r>
            <w:r>
              <w:rPr>
                <w:rFonts w:ascii="宋体" w:hAnsi="宋体"/>
                <w:color w:val="000000" w:themeColor="text1"/>
                <w:sz w:val="21"/>
                <w:szCs w:val="21"/>
                <w:highlight w:val="none"/>
                <w14:textFill>
                  <w14:solidFill>
                    <w14:schemeClr w14:val="tx1"/>
                  </w14:solidFill>
                </w14:textFill>
              </w:rPr>
              <w:t>的报价</w:t>
            </w:r>
            <w:r>
              <w:rPr>
                <w:rFonts w:hint="eastAsia" w:ascii="宋体" w:hAnsi="宋体"/>
                <w:color w:val="000000" w:themeColor="text1"/>
                <w:sz w:val="21"/>
                <w:szCs w:val="21"/>
                <w:highlight w:val="none"/>
                <w14:textFill>
                  <w14:solidFill>
                    <w14:schemeClr w14:val="tx1"/>
                  </w14:solidFill>
                </w14:textFill>
              </w:rPr>
              <w:t>按</w:t>
            </w:r>
            <w:r>
              <w:rPr>
                <w:rFonts w:ascii="宋体" w:hAnsi="宋体"/>
                <w:color w:val="000000" w:themeColor="text1"/>
                <w:sz w:val="21"/>
                <w:szCs w:val="21"/>
                <w:highlight w:val="none"/>
                <w14:textFill>
                  <w14:solidFill>
                    <w14:schemeClr w14:val="tx1"/>
                  </w14:solidFill>
                </w14:textFill>
              </w:rPr>
              <w:t>由低到高的顺序推荐成交候选人。</w:t>
            </w:r>
          </w:p>
        </w:tc>
      </w:tr>
    </w:tbl>
    <w:p>
      <w:pPr>
        <w:rPr>
          <w:rFonts w:ascii="宋体" w:hAnsi="宋体"/>
          <w:color w:val="000000" w:themeColor="text1"/>
          <w:highlight w:val="none"/>
          <w14:textFill>
            <w14:solidFill>
              <w14:schemeClr w14:val="tx1"/>
            </w14:solidFill>
          </w14:textFill>
        </w:rPr>
      </w:pPr>
    </w:p>
    <w:tbl>
      <w:tblPr>
        <w:tblStyle w:val="30"/>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条款号</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条款内容</w:t>
            </w:r>
          </w:p>
        </w:tc>
        <w:tc>
          <w:tcPr>
            <w:tcW w:w="7050"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响应文件评审</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olor w:val="000000" w:themeColor="text1"/>
                <w:sz w:val="21"/>
                <w:szCs w:val="21"/>
                <w:highlight w:val="none"/>
                <w14:textFill>
                  <w14:solidFill>
                    <w14:schemeClr w14:val="tx1"/>
                  </w14:solidFill>
                </w14:textFill>
              </w:rPr>
            </w:pP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个的情况</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如通过响应文件评审的有效投标不足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响应文件的澄清</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3.4</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评审结果</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p>
        </w:tc>
        <w:tc>
          <w:tcPr>
            <w:tcW w:w="1219" w:type="dxa"/>
            <w:vAlign w:val="center"/>
          </w:tcPr>
          <w:p>
            <w:pPr>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t>需要补充的其他内容</w:t>
            </w:r>
          </w:p>
        </w:tc>
        <w:tc>
          <w:tcPr>
            <w:tcW w:w="7050" w:type="dxa"/>
            <w:vAlign w:val="center"/>
          </w:tcPr>
          <w:p>
            <w:pPr>
              <w:snapToGrid w:val="0"/>
              <w:spacing w:line="288" w:lineRule="auto"/>
              <w:ind w:firstLine="473"/>
              <w:rPr>
                <w:rFonts w:ascii="宋体" w:hAnsi="宋体" w:cs="宋体"/>
                <w:color w:val="000000" w:themeColor="text1"/>
                <w:sz w:val="21"/>
                <w:szCs w:val="21"/>
                <w:highlight w:val="none"/>
                <w:lang w:bidi="zh-CN"/>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1、</w:t>
            </w:r>
            <w:r>
              <w:rPr>
                <w:rFonts w:ascii="宋体" w:hAnsi="宋体" w:cs="宋体"/>
                <w:color w:val="000000" w:themeColor="text1"/>
                <w:kern w:val="0"/>
                <w:sz w:val="21"/>
                <w:szCs w:val="21"/>
                <w:highlight w:val="none"/>
                <w:lang w:bidi="ar"/>
                <w14:textFill>
                  <w14:solidFill>
                    <w14:schemeClr w14:val="tx1"/>
                  </w14:solidFill>
                </w14:textFill>
              </w:rPr>
              <w:t>如</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的评标价</w:t>
            </w:r>
            <w:r>
              <w:rPr>
                <w:rFonts w:hint="eastAsia" w:ascii="宋体" w:hAnsi="宋体" w:cs="宋体"/>
                <w:color w:val="000000" w:themeColor="text1"/>
                <w:kern w:val="0"/>
                <w:sz w:val="21"/>
                <w:szCs w:val="21"/>
                <w:highlight w:val="none"/>
                <w:lang w:bidi="ar"/>
                <w14:textFill>
                  <w14:solidFill>
                    <w14:schemeClr w14:val="tx1"/>
                  </w14:solidFill>
                </w14:textFill>
              </w:rPr>
              <w:t>同时</w:t>
            </w:r>
            <w:r>
              <w:rPr>
                <w:rFonts w:ascii="宋体" w:hAnsi="宋体" w:cs="宋体"/>
                <w:color w:val="000000" w:themeColor="text1"/>
                <w:kern w:val="0"/>
                <w:sz w:val="21"/>
                <w:szCs w:val="21"/>
                <w:highlight w:val="none"/>
                <w:lang w:bidi="ar"/>
                <w14:textFill>
                  <w14:solidFill>
                    <w14:schemeClr w14:val="tx1"/>
                  </w14:solidFill>
                </w14:textFill>
              </w:rPr>
              <w:t>低于最高投标限价的80%和评标价平均值的85%时，评标委员会可以要求该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作出书面说明并提供相应的证明材料。</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不能合理说明或者不能提供相应证明材料的，评标委员会认定该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以低于成本报价竞标，其投标将被否决。</w:t>
            </w: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注：评标价平均值，</w:t>
            </w:r>
            <w:r>
              <w:rPr>
                <w:rFonts w:hint="eastAsia" w:ascii="宋体" w:hAnsi="宋体" w:cs="宋体"/>
                <w:color w:val="000000" w:themeColor="text1"/>
                <w:sz w:val="21"/>
                <w:szCs w:val="21"/>
                <w:highlight w:val="none"/>
                <w:lang w:bidi="zh-CN"/>
                <w14:textFill>
                  <w14:solidFill>
                    <w14:schemeClr w14:val="tx1"/>
                  </w14:solidFill>
                </w14:textFill>
              </w:rPr>
              <w:t>所有通过资格审查、形式和响应性评审的竞标人的投标报价</w:t>
            </w:r>
            <w:r>
              <w:rPr>
                <w:rFonts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对其</w:t>
            </w:r>
            <w:r>
              <w:rPr>
                <w:rFonts w:ascii="宋体" w:hAnsi="宋体" w:cs="宋体"/>
                <w:color w:val="000000" w:themeColor="text1"/>
                <w:sz w:val="21"/>
                <w:szCs w:val="21"/>
                <w:highlight w:val="none"/>
                <w:lang w:val="zh-CN" w:bidi="zh-CN"/>
                <w14:textFill>
                  <w14:solidFill>
                    <w14:schemeClr w14:val="tx1"/>
                  </w14:solidFill>
                </w14:textFill>
              </w:rPr>
              <w:t>排序后分别去除10%的高值（由高到低）和10%的低值（由低到高）（按四舍五入）剩余</w:t>
            </w:r>
            <w:r>
              <w:rPr>
                <w:rFonts w:hint="eastAsia" w:ascii="宋体" w:hAnsi="宋体" w:cs="宋体"/>
                <w:color w:val="000000" w:themeColor="text1"/>
                <w:sz w:val="21"/>
                <w:szCs w:val="21"/>
                <w:highlight w:val="none"/>
                <w:lang w:val="zh-CN" w:bidi="zh-CN"/>
                <w14:textFill>
                  <w14:solidFill>
                    <w14:schemeClr w14:val="tx1"/>
                  </w14:solidFill>
                </w14:textFill>
              </w:rPr>
              <w:t>竞标人</w:t>
            </w:r>
            <w:r>
              <w:rPr>
                <w:rFonts w:ascii="宋体" w:hAnsi="宋体" w:cs="宋体"/>
                <w:color w:val="000000" w:themeColor="text1"/>
                <w:sz w:val="21"/>
                <w:szCs w:val="21"/>
                <w:highlight w:val="none"/>
                <w:lang w:val="zh-CN" w:bidi="zh-CN"/>
                <w14:textFill>
                  <w14:solidFill>
                    <w14:schemeClr w14:val="tx1"/>
                  </w14:solidFill>
                </w14:textFill>
              </w:rPr>
              <w:t>的评标价的算术平均值为评标价平均值</w:t>
            </w:r>
            <w:r>
              <w:rPr>
                <w:rFonts w:hint="eastAsia"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若竞标人少于等于5人时，则评标价平均值为所有通过资格审查、形式和响应性评审的竞标人的投标报价的平均值。</w:t>
            </w:r>
          </w:p>
          <w:p>
            <w:pPr>
              <w:rPr>
                <w:rFonts w:ascii="宋体" w:hAnsi="宋体"/>
                <w:color w:val="000000" w:themeColor="text1"/>
                <w:sz w:val="21"/>
                <w:szCs w:val="21"/>
                <w:highlight w:val="none"/>
                <w14:textFill>
                  <w14:solidFill>
                    <w14:schemeClr w14:val="tx1"/>
                  </w14:solidFill>
                </w14:textFill>
              </w:rPr>
            </w:pPr>
          </w:p>
        </w:tc>
      </w:tr>
    </w:tbl>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numPr>
          <w:ilvl w:val="0"/>
          <w:numId w:val="1"/>
        </w:numPr>
        <w:spacing w:line="360" w:lineRule="exact"/>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评标方法</w:t>
      </w:r>
    </w:p>
    <w:p>
      <w:pPr>
        <w:rPr>
          <w:color w:val="000000" w:themeColor="text1"/>
          <w:highlight w:val="none"/>
          <w14:textFill>
            <w14:solidFill>
              <w14:schemeClr w14:val="tx1"/>
            </w14:solidFill>
          </w14:textFill>
        </w:rPr>
      </w:pP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本次评标采用经评审的最低投标价法。评审小组对满足询比文件实质性要求的响应文件，根据本章第</w:t>
      </w:r>
      <w:r>
        <w:rPr>
          <w:rFonts w:ascii="宋体" w:hAnsi="宋体"/>
          <w:color w:val="000000" w:themeColor="text1"/>
          <w:highlight w:val="none"/>
          <w14:textFill>
            <w14:solidFill>
              <w14:schemeClr w14:val="tx1"/>
            </w14:solidFill>
          </w14:textFill>
        </w:rPr>
        <w:t xml:space="preserve"> 2.2 </w:t>
      </w:r>
      <w:r>
        <w:rPr>
          <w:rFonts w:hint="eastAsia" w:ascii="宋体" w:hAnsi="宋体"/>
          <w:color w:val="000000" w:themeColor="text1"/>
          <w:highlight w:val="none"/>
          <w14:textFill>
            <w14:solidFill>
              <w14:schemeClr w14:val="tx1"/>
            </w14:solidFill>
          </w14:textFill>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评审标准</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 初步评审标准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2.1.1 </w:t>
      </w:r>
      <w:r>
        <w:rPr>
          <w:rFonts w:hint="eastAsia" w:ascii="宋体" w:hAnsi="宋体"/>
          <w:color w:val="000000" w:themeColor="text1"/>
          <w:highlight w:val="none"/>
          <w14:textFill>
            <w14:solidFill>
              <w14:schemeClr w14:val="tx1"/>
            </w14:solidFill>
          </w14:textFill>
        </w:rPr>
        <w:t>形式评审标准：见评标办法前附表。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2.1.2 </w:t>
      </w:r>
      <w:r>
        <w:rPr>
          <w:rFonts w:hint="eastAsia" w:ascii="宋体" w:hAnsi="宋体"/>
          <w:color w:val="000000" w:themeColor="text1"/>
          <w:highlight w:val="none"/>
          <w14:textFill>
            <w14:solidFill>
              <w14:schemeClr w14:val="tx1"/>
            </w14:solidFill>
          </w14:textFill>
        </w:rPr>
        <w:t>资格评审标准：见评标办法前附表。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2.1.3 </w:t>
      </w:r>
      <w:r>
        <w:rPr>
          <w:rFonts w:hint="eastAsia" w:ascii="宋体" w:hAnsi="宋体"/>
          <w:color w:val="000000" w:themeColor="text1"/>
          <w:highlight w:val="none"/>
          <w14:textFill>
            <w14:solidFill>
              <w14:schemeClr w14:val="tx1"/>
            </w14:solidFill>
          </w14:textFill>
        </w:rPr>
        <w:t>响应性评审标准：见评标办法前附表。</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2.2详细评审标准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详细评审标准：见评标办法前附表。</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 评标程序</w:t>
      </w:r>
    </w:p>
    <w:p>
      <w:pPr>
        <w:keepNext/>
        <w:keepLines/>
        <w:spacing w:before="260" w:after="260" w:line="360" w:lineRule="auto"/>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3.1 初步评审</w:t>
      </w:r>
    </w:p>
    <w:p>
      <w:pPr>
        <w:spacing w:line="360" w:lineRule="auto"/>
        <w:ind w:firstLine="600" w:firstLineChars="2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评审小组可以要求竞标人提交第二章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竞标人须知</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规定的有关证明和证件的原件，以便核验。评审小组依据本章第</w:t>
      </w:r>
      <w:r>
        <w:rPr>
          <w:rFonts w:ascii="宋体" w:hAnsi="宋体"/>
          <w:color w:val="000000" w:themeColor="text1"/>
          <w:highlight w:val="none"/>
          <w14:textFill>
            <w14:solidFill>
              <w14:schemeClr w14:val="tx1"/>
            </w14:solidFill>
          </w14:textFill>
        </w:rPr>
        <w:t xml:space="preserve"> 2.1 </w:t>
      </w:r>
      <w:r>
        <w:rPr>
          <w:rFonts w:hint="eastAsia" w:ascii="宋体" w:hAnsi="宋体"/>
          <w:color w:val="000000" w:themeColor="text1"/>
          <w:highlight w:val="none"/>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竞标人有以下情形之一的，评审小组应当否决其投标：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)响应文件没有对询比文件的实质性要求和条件作出响应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)有串通投标、弄虚作假、行贿等违法行为。</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投标报价有算术错误及其他错误的，评审小组按以下原则要求竞标人对投标报价进行修正，并要求竞标人书面澄清确认。竞标人拒不澄清确认的，评审小组应当否决其投标：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)投标报价为各分项报价金额之和，投标报价与分项报价的合价不一致的，应以各分项合价累计数为准，修正投标报价；</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3.2 详细评审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评审小组发现竞标人的报价明显低于其他投标报价，使得其投标报价可能低于其成本的，应当要求该竞标人作出书面说明并提供相应的证明产品。竞标人不能合理说明或者不能提供相应证明产品的，由评审小组认定竞标人以低于成本报价投标，并否决其投标。</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3.3 响应文件的澄清</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 xml:space="preserve">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3.4 评标结果</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r>
        <w:rPr>
          <w:rFonts w:hint="eastAsia" w:ascii="宋体" w:hAnsi="宋体"/>
          <w:color w:val="000000" w:themeColor="text1"/>
          <w:highlight w:val="none"/>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3.4.2 </w:t>
      </w:r>
      <w:r>
        <w:rPr>
          <w:rFonts w:hint="eastAsia" w:ascii="宋体" w:hAnsi="宋体"/>
          <w:color w:val="000000" w:themeColor="text1"/>
          <w:highlight w:val="none"/>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r>
        <w:rPr>
          <w:rFonts w:ascii="宋体" w:hAnsi="宋体" w:cs="宋体"/>
          <w:color w:val="000000" w:themeColor="text1"/>
          <w:highlight w:val="none"/>
          <w14:textFill>
            <w14:solidFill>
              <w14:schemeClr w14:val="tx1"/>
            </w14:solidFill>
          </w14:textFill>
        </w:rPr>
        <w:t>资格审查</w:t>
      </w:r>
    </w:p>
    <w:p>
      <w:pPr>
        <w:rPr>
          <w:rFonts w:ascii="宋体" w:hAnsi="宋体"/>
          <w:highlight w:val="none"/>
        </w:rPr>
      </w:pPr>
    </w:p>
    <w:p>
      <w:pPr>
        <w:widowControl/>
        <w:spacing w:before="100" w:beforeAutospacing="1" w:after="100" w:afterAutospacing="1"/>
        <w:rPr>
          <w:rFonts w:ascii="宋体" w:hAnsi="宋体"/>
          <w:kern w:val="0"/>
          <w:highlight w:val="none"/>
        </w:rPr>
      </w:pPr>
    </w:p>
    <w:p>
      <w:pPr>
        <w:widowControl/>
        <w:spacing w:before="100" w:beforeAutospacing="1" w:after="100" w:afterAutospacing="1"/>
        <w:rPr>
          <w:rFonts w:ascii="宋体" w:hAnsi="宋体"/>
          <w:kern w:val="0"/>
          <w:highlight w:val="none"/>
        </w:rPr>
      </w:pPr>
      <w:r>
        <w:rPr>
          <w:rFonts w:ascii="宋体" w:hAnsi="宋体"/>
          <w:kern w:val="0"/>
          <w:highlight w:val="none"/>
        </w:rPr>
        <w:br w:type="page"/>
      </w:r>
    </w:p>
    <w:p>
      <w:pPr>
        <w:widowControl/>
        <w:rPr>
          <w:rFonts w:ascii="宋体" w:hAnsi="宋体"/>
          <w:highlight w:val="none"/>
        </w:rPr>
      </w:pPr>
    </w:p>
    <w:p>
      <w:pPr>
        <w:keepNext/>
        <w:keepLines/>
        <w:spacing w:before="280" w:after="290"/>
        <w:jc w:val="center"/>
        <w:outlineLvl w:val="3"/>
        <w:rPr>
          <w:rFonts w:ascii="宋体" w:hAnsi="宋体"/>
          <w:b/>
          <w:bCs/>
          <w:highlight w:val="none"/>
        </w:rPr>
      </w:pPr>
      <w:r>
        <w:rPr>
          <w:rFonts w:ascii="宋体" w:hAnsi="宋体"/>
          <w:bCs/>
          <w:highlight w:val="none"/>
        </w:rPr>
        <w:t>附录1 资格审查条件（资质最低条件）</w:t>
      </w:r>
    </w:p>
    <w:tbl>
      <w:tblPr>
        <w:tblStyle w:val="30"/>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highlight w:val="none"/>
              </w:rPr>
            </w:pPr>
            <w:r>
              <w:rPr>
                <w:rFonts w:hint="eastAsia" w:ascii="宋体" w:hAnsi="宋体" w:cs="宋体"/>
                <w:highlight w:val="none"/>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vAlign w:val="center"/>
          </w:tcPr>
          <w:p>
            <w:pPr>
              <w:tabs>
                <w:tab w:val="left" w:pos="2300"/>
                <w:tab w:val="left" w:pos="5660"/>
              </w:tabs>
              <w:autoSpaceDE w:val="0"/>
              <w:autoSpaceDN w:val="0"/>
              <w:adjustRightInd w:val="0"/>
              <w:spacing w:line="360" w:lineRule="auto"/>
              <w:ind w:firstLine="360" w:firstLineChars="150"/>
              <w:jc w:val="both"/>
              <w:rPr>
                <w:rFonts w:hint="eastAsia" w:ascii="宋体" w:hAnsi="宋体"/>
                <w:highlight w:val="none"/>
                <w:shd w:val="clear" w:color="auto" w:fill="FFFFFF"/>
              </w:rPr>
            </w:pPr>
            <w:r>
              <w:rPr>
                <w:rFonts w:hint="eastAsia" w:ascii="宋体" w:hAnsi="宋体" w:cs="仿宋"/>
                <w:highlight w:val="none"/>
              </w:rPr>
              <w:t>独立法人，具有有效的营业执照。具备</w:t>
            </w:r>
            <w:r>
              <w:rPr>
                <w:rFonts w:hint="eastAsia" w:ascii="宋体" w:hAnsi="宋体"/>
                <w:highlight w:val="none"/>
                <w:shd w:val="clear" w:color="auto" w:fill="FFFFFF"/>
              </w:rPr>
              <w:t>市政公用工程总承包三级及以上资质或</w:t>
            </w:r>
            <w:r>
              <w:rPr>
                <w:rFonts w:hint="eastAsia" w:ascii="宋体" w:hAnsi="宋体" w:cs="Arial"/>
                <w:highlight w:val="none"/>
              </w:rPr>
              <w:t>环保工程专业承包三级及以上资质和</w:t>
            </w:r>
            <w:r>
              <w:rPr>
                <w:rFonts w:ascii="宋体" w:hAnsi="宋体"/>
                <w:kern w:val="0"/>
                <w:highlight w:val="none"/>
              </w:rPr>
              <w:t>有效的安全生产许可证</w:t>
            </w:r>
            <w:r>
              <w:rPr>
                <w:rFonts w:hint="eastAsia" w:ascii="宋体" w:hAnsi="宋体"/>
                <w:kern w:val="0"/>
                <w:highlight w:val="none"/>
              </w:rPr>
              <w:t>。</w:t>
            </w:r>
          </w:p>
        </w:tc>
      </w:tr>
    </w:tbl>
    <w:p>
      <w:pPr>
        <w:adjustRightInd w:val="0"/>
        <w:snapToGrid w:val="0"/>
        <w:spacing w:line="300" w:lineRule="auto"/>
        <w:rPr>
          <w:rFonts w:ascii="宋体" w:hAnsi="宋体"/>
          <w:highlight w:val="none"/>
        </w:rPr>
      </w:pPr>
    </w:p>
    <w:p>
      <w:pPr>
        <w:keepNext/>
        <w:keepLines/>
        <w:spacing w:before="280" w:after="290"/>
        <w:jc w:val="center"/>
        <w:outlineLvl w:val="3"/>
        <w:rPr>
          <w:rFonts w:ascii="宋体" w:hAnsi="宋体"/>
          <w:bCs/>
          <w:highlight w:val="none"/>
        </w:rPr>
      </w:pPr>
      <w:r>
        <w:rPr>
          <w:rFonts w:ascii="宋体" w:hAnsi="宋体"/>
          <w:bCs/>
          <w:highlight w:val="none"/>
        </w:rPr>
        <w:t>附录2 资格审查条件（业绩最低要求）</w:t>
      </w:r>
    </w:p>
    <w:tbl>
      <w:tblPr>
        <w:tblStyle w:val="30"/>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9496" w:type="dxa"/>
            <w:vAlign w:val="center"/>
          </w:tcPr>
          <w:p>
            <w:pPr>
              <w:tabs>
                <w:tab w:val="left" w:pos="2300"/>
                <w:tab w:val="left" w:pos="5660"/>
              </w:tabs>
              <w:autoSpaceDE w:val="0"/>
              <w:autoSpaceDN w:val="0"/>
              <w:adjustRightInd w:val="0"/>
              <w:spacing w:line="360" w:lineRule="auto"/>
              <w:ind w:firstLine="480" w:firstLineChars="200"/>
              <w:jc w:val="both"/>
              <w:rPr>
                <w:rFonts w:hint="eastAsia" w:ascii="宋体" w:hAnsi="宋体" w:cs="宋体"/>
                <w:highlight w:val="none"/>
              </w:rPr>
            </w:pPr>
            <w:r>
              <w:rPr>
                <w:rFonts w:hint="eastAsia" w:ascii="宋体" w:hAnsi="宋体" w:cs="宋体"/>
                <w:highlight w:val="none"/>
              </w:rPr>
              <w:t>近三年（2016年1月1日至今）独立完成</w:t>
            </w:r>
            <w:r>
              <w:rPr>
                <w:rFonts w:ascii="宋体" w:hAnsi="宋体" w:cs="宋体"/>
                <w:highlight w:val="none"/>
              </w:rPr>
              <w:t>过</w:t>
            </w:r>
            <w:r>
              <w:rPr>
                <w:rFonts w:hint="eastAsia" w:ascii="宋体" w:hAnsi="宋体" w:cs="宋体"/>
                <w:highlight w:val="none"/>
              </w:rPr>
              <w:t>一个污水处理系统</w:t>
            </w:r>
            <w:r>
              <w:rPr>
                <w:rFonts w:ascii="宋体" w:hAnsi="宋体" w:cs="宋体"/>
                <w:highlight w:val="none"/>
              </w:rPr>
              <w:t>构筑物的施工业绩</w:t>
            </w:r>
            <w:r>
              <w:rPr>
                <w:rFonts w:hint="eastAsia" w:ascii="宋体" w:hAnsi="宋体" w:cs="宋体"/>
                <w:highlight w:val="none"/>
              </w:rPr>
              <w:t>(提供业绩的合同协议书复印件，时间以合同协议书的签订时间为准)。</w:t>
            </w:r>
          </w:p>
        </w:tc>
      </w:tr>
    </w:tbl>
    <w:p>
      <w:pPr>
        <w:keepNext/>
        <w:keepLines/>
        <w:spacing w:before="280" w:after="290"/>
        <w:jc w:val="center"/>
        <w:outlineLvl w:val="3"/>
        <w:rPr>
          <w:rFonts w:ascii="宋体" w:hAnsi="宋体"/>
          <w:bCs/>
          <w:highlight w:val="none"/>
        </w:rPr>
      </w:pPr>
      <w:r>
        <w:rPr>
          <w:rFonts w:ascii="宋体" w:hAnsi="宋体"/>
          <w:bCs/>
          <w:highlight w:val="none"/>
        </w:rPr>
        <w:t>附录3 资格审查条件（</w:t>
      </w:r>
      <w:r>
        <w:rPr>
          <w:rFonts w:hint="eastAsia" w:ascii="宋体" w:hAnsi="宋体"/>
          <w:bCs/>
          <w:highlight w:val="none"/>
        </w:rPr>
        <w:t>项目</w:t>
      </w:r>
      <w:r>
        <w:rPr>
          <w:rFonts w:ascii="宋体" w:hAnsi="宋体"/>
          <w:bCs/>
          <w:highlight w:val="none"/>
        </w:rPr>
        <w:t>经理最低要求）</w:t>
      </w:r>
    </w:p>
    <w:tbl>
      <w:tblPr>
        <w:tblStyle w:val="30"/>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496" w:type="dxa"/>
            <w:vAlign w:val="center"/>
          </w:tcPr>
          <w:p>
            <w:pPr>
              <w:tabs>
                <w:tab w:val="left" w:pos="2300"/>
                <w:tab w:val="left" w:pos="5660"/>
              </w:tabs>
              <w:autoSpaceDE w:val="0"/>
              <w:autoSpaceDN w:val="0"/>
              <w:adjustRightInd w:val="0"/>
              <w:spacing w:line="360" w:lineRule="auto"/>
              <w:ind w:firstLine="480" w:firstLineChars="200"/>
              <w:jc w:val="both"/>
              <w:rPr>
                <w:rFonts w:hint="eastAsia" w:ascii="宋体" w:hAnsi="宋体" w:cs="宋体"/>
                <w:highlight w:val="none"/>
              </w:rPr>
            </w:pPr>
            <w:r>
              <w:rPr>
                <w:rFonts w:hint="eastAsia" w:ascii="宋体" w:hAnsi="宋体" w:cs="宋体"/>
                <w:highlight w:val="none"/>
              </w:rPr>
              <w:t>具有二级及以上注册建造师资格，至少担任过一个污水处理系统</w:t>
            </w:r>
            <w:r>
              <w:rPr>
                <w:rFonts w:ascii="宋体" w:hAnsi="宋体" w:cs="宋体"/>
                <w:highlight w:val="none"/>
              </w:rPr>
              <w:t>构筑物的施工</w:t>
            </w:r>
            <w:r>
              <w:rPr>
                <w:rFonts w:hint="eastAsia" w:ascii="宋体" w:hAnsi="宋体" w:cs="宋体"/>
                <w:highlight w:val="none"/>
              </w:rPr>
              <w:t>项目的</w:t>
            </w:r>
            <w:r>
              <w:rPr>
                <w:rFonts w:ascii="宋体" w:hAnsi="宋体" w:cs="宋体"/>
                <w:highlight w:val="none"/>
              </w:rPr>
              <w:t>项目</w:t>
            </w:r>
            <w:r>
              <w:rPr>
                <w:rFonts w:hint="eastAsia" w:ascii="宋体" w:hAnsi="宋体" w:cs="宋体"/>
                <w:highlight w:val="none"/>
              </w:rPr>
              <w:t>经理。</w:t>
            </w:r>
          </w:p>
        </w:tc>
      </w:tr>
    </w:tbl>
    <w:p>
      <w:pPr>
        <w:keepNext/>
        <w:keepLines/>
        <w:spacing w:before="280" w:after="290" w:line="376" w:lineRule="auto"/>
        <w:ind w:firstLine="2040" w:firstLineChars="850"/>
        <w:outlineLvl w:val="3"/>
        <w:rPr>
          <w:rFonts w:ascii="宋体" w:hAnsi="宋体"/>
          <w:bCs/>
          <w:highlight w:val="none"/>
        </w:rPr>
      </w:pPr>
      <w:r>
        <w:rPr>
          <w:rFonts w:ascii="宋体" w:hAnsi="宋体"/>
          <w:bCs/>
          <w:highlight w:val="none"/>
        </w:rPr>
        <w:t>附录4 资格审查条件（信誉最低要求）</w:t>
      </w:r>
    </w:p>
    <w:tbl>
      <w:tblPr>
        <w:tblStyle w:val="30"/>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highlight w:val="none"/>
              </w:rPr>
            </w:pPr>
            <w:r>
              <w:rPr>
                <w:rFonts w:hint="eastAsia" w:ascii="宋体" w:hAnsi="宋体" w:cs="宋体"/>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highlight w:val="none"/>
              </w:rPr>
            </w:pPr>
            <w:r>
              <w:rPr>
                <w:rFonts w:hint="eastAsia" w:ascii="宋体" w:hAnsi="宋体" w:cs="宋体"/>
                <w:highlight w:val="none"/>
              </w:rPr>
              <w:t>没有在“信用中国”网站(http://www.creditchina.gov.cn)中被列入失信被执行人名单。</w:t>
            </w:r>
          </w:p>
        </w:tc>
      </w:tr>
      <w:bookmarkEnd w:id="24"/>
      <w:bookmarkEnd w:id="25"/>
      <w:bookmarkEnd w:id="26"/>
      <w:bookmarkEnd w:id="27"/>
    </w:tbl>
    <w:p>
      <w:pPr>
        <w:keepNext/>
        <w:keepLines/>
        <w:adjustRightInd w:val="0"/>
        <w:spacing w:before="120" w:after="120" w:line="360" w:lineRule="auto"/>
        <w:ind w:firstLine="480"/>
        <w:textAlignment w:val="baseline"/>
        <w:rPr>
          <w:rFonts w:ascii="宋体" w:hAnsi="宋体" w:cs="仿宋"/>
          <w:highlight w:val="none"/>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rPr>
          <w:rFonts w:ascii="宋体" w:hAnsi="宋体" w:cs="宋体"/>
          <w:sz w:val="22"/>
          <w:szCs w:val="22"/>
          <w:highlight w:val="none"/>
        </w:rPr>
      </w:pPr>
    </w:p>
    <w:p>
      <w:pPr>
        <w:keepNext/>
        <w:keepLines/>
        <w:spacing w:before="240" w:after="240" w:line="600" w:lineRule="exact"/>
        <w:jc w:val="center"/>
        <w:outlineLvl w:val="0"/>
        <w:rPr>
          <w:rFonts w:ascii="Times New Roman" w:hAnsi="Times New Roman" w:eastAsia="方正小标宋简体"/>
          <w:bCs/>
          <w:kern w:val="44"/>
          <w:sz w:val="44"/>
          <w:szCs w:val="22"/>
          <w:highlight w:val="none"/>
        </w:rPr>
      </w:pPr>
      <w:bookmarkStart w:id="28" w:name="_Toc1958"/>
      <w:bookmarkStart w:id="29" w:name="_Toc30418"/>
      <w:bookmarkStart w:id="30" w:name="_Toc594"/>
      <w:bookmarkStart w:id="31" w:name="_Toc189369360"/>
      <w:r>
        <w:rPr>
          <w:rFonts w:ascii="Times New Roman" w:hAnsi="Times New Roman" w:eastAsia="方正小标宋简体"/>
          <w:bCs/>
          <w:kern w:val="44"/>
          <w:sz w:val="44"/>
          <w:szCs w:val="22"/>
          <w:highlight w:val="none"/>
        </w:rPr>
        <w:t>第四章  合同条款及格式</w:t>
      </w:r>
      <w:bookmarkEnd w:id="28"/>
      <w:bookmarkEnd w:id="29"/>
      <w:bookmarkEnd w:id="30"/>
    </w:p>
    <w:p>
      <w:pPr>
        <w:keepNext/>
        <w:keepLines/>
        <w:spacing w:before="260" w:after="260" w:line="416" w:lineRule="auto"/>
        <w:jc w:val="center"/>
        <w:outlineLvl w:val="2"/>
        <w:rPr>
          <w:rFonts w:ascii="宋体" w:hAnsi="宋体" w:cs="宋体"/>
          <w:b/>
          <w:color w:val="000000"/>
          <w:sz w:val="30"/>
          <w:szCs w:val="30"/>
          <w:highlight w:val="none"/>
        </w:rPr>
      </w:pPr>
      <w:bookmarkStart w:id="32" w:name="_Toc31851"/>
      <w:bookmarkStart w:id="33" w:name="_Toc25838"/>
      <w:r>
        <w:rPr>
          <w:rFonts w:hint="eastAsia" w:ascii="宋体" w:hAnsi="宋体" w:cs="宋体"/>
          <w:b/>
          <w:color w:val="000000"/>
          <w:sz w:val="30"/>
          <w:szCs w:val="30"/>
          <w:highlight w:val="none"/>
        </w:rPr>
        <w:t>合同协议书</w:t>
      </w:r>
      <w:bookmarkEnd w:id="32"/>
      <w:bookmarkEnd w:id="33"/>
    </w:p>
    <w:bookmarkEnd w:id="31"/>
    <w:p>
      <w:pPr>
        <w:spacing w:line="420" w:lineRule="exact"/>
        <w:ind w:firstLine="420" w:firstLineChars="200"/>
        <w:jc w:val="both"/>
        <w:rPr>
          <w:rFonts w:ascii="宋体" w:hAnsi="宋体" w:cs="宋体" w:eastAsiaTheme="minorEastAsia"/>
          <w:bCs/>
          <w:color w:val="000000"/>
          <w:sz w:val="21"/>
          <w:szCs w:val="21"/>
          <w:highlight w:val="none"/>
        </w:rPr>
      </w:pPr>
      <w:bookmarkStart w:id="34" w:name="page50"/>
      <w:bookmarkEnd w:id="34"/>
      <w:r>
        <w:rPr>
          <w:rFonts w:hint="eastAsia" w:ascii="宋体" w:hAnsi="宋体" w:cs="宋体" w:eastAsiaTheme="minorEastAsia"/>
          <w:bCs/>
          <w:color w:val="000000"/>
          <w:sz w:val="21"/>
          <w:szCs w:val="21"/>
          <w:highlight w:val="none"/>
        </w:rPr>
        <w:t>受托人（甲方）：安徽省驿达高速公路服务区经营管理有限公司</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承包人（乙方）：</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甲乙双方经协商签订驿达服务区污水处理调节池新建施工合同。按照《中华人民共和国合同法》的规定，结合本工程具体情况，甲乙双方达成如下协议。</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第一条 工程概况</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工程名称：驿达服务区污水处理调节池新建施工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工程地点：花园、太平湖、颖上、辛集4对服务区。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承包内容：详见清单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承包方式：包工包料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工程质量：合格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工期：45天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合同总价（人民币小写）：</w:t>
      </w:r>
      <w:r>
        <w:rPr>
          <w:rFonts w:hint="eastAsia" w:ascii="宋体" w:hAnsi="宋体" w:cs="宋体" w:eastAsiaTheme="minorEastAsia"/>
          <w:bCs/>
          <w:color w:val="000000"/>
          <w:sz w:val="21"/>
          <w:szCs w:val="21"/>
          <w:highlight w:val="none"/>
          <w:u w:val="single"/>
        </w:rPr>
        <w:t xml:space="preserve">              </w:t>
      </w:r>
      <w:r>
        <w:rPr>
          <w:rFonts w:hint="eastAsia" w:ascii="宋体" w:hAnsi="宋体" w:cs="宋体" w:eastAsiaTheme="minorEastAsia"/>
          <w:bCs/>
          <w:color w:val="000000"/>
          <w:sz w:val="21"/>
          <w:szCs w:val="21"/>
          <w:highlight w:val="none"/>
        </w:rPr>
        <w:t xml:space="preserve"> </w:t>
      </w:r>
      <w:r>
        <w:rPr>
          <w:rFonts w:hint="eastAsia" w:ascii="宋体" w:hAnsi="宋体" w:eastAsiaTheme="minorEastAsia" w:cstheme="minorBidi"/>
          <w:color w:val="000000"/>
          <w:spacing w:val="2"/>
          <w:sz w:val="21"/>
          <w:szCs w:val="21"/>
          <w:highlight w:val="none"/>
        </w:rPr>
        <w:t>（RMB：</w:t>
      </w:r>
      <w:r>
        <w:rPr>
          <w:rFonts w:hint="eastAsia" w:ascii="宋体" w:hAnsi="宋体" w:eastAsiaTheme="minorEastAsia" w:cstheme="minorBidi"/>
          <w:color w:val="000000"/>
          <w:spacing w:val="2"/>
          <w:sz w:val="21"/>
          <w:szCs w:val="21"/>
          <w:highlight w:val="none"/>
          <w:u w:val="single"/>
        </w:rPr>
        <w:t xml:space="preserve"> </w:t>
      </w:r>
      <w:r>
        <w:rPr>
          <w:rFonts w:ascii="宋体" w:hAnsi="宋体" w:eastAsiaTheme="minorEastAsia" w:cstheme="minorBidi"/>
          <w:color w:val="000000"/>
          <w:spacing w:val="2"/>
          <w:sz w:val="21"/>
          <w:szCs w:val="21"/>
          <w:highlight w:val="none"/>
          <w:u w:val="single"/>
        </w:rPr>
        <w:t xml:space="preserve">     </w:t>
      </w:r>
      <w:r>
        <w:rPr>
          <w:rFonts w:hint="eastAsia" w:ascii="宋体" w:hAnsi="宋体" w:eastAsiaTheme="minorEastAsia" w:cstheme="minorBidi"/>
          <w:color w:val="000000"/>
          <w:spacing w:val="2"/>
          <w:sz w:val="21"/>
          <w:szCs w:val="21"/>
          <w:highlight w:val="none"/>
        </w:rPr>
        <w:t>整）</w:t>
      </w:r>
      <w:r>
        <w:rPr>
          <w:rFonts w:hint="eastAsia" w:ascii="宋体" w:hAnsi="宋体" w:eastAsiaTheme="minorEastAsia" w:cstheme="minorBidi"/>
          <w:sz w:val="21"/>
          <w:szCs w:val="21"/>
          <w:highlight w:val="none"/>
        </w:rPr>
        <w:t xml:space="preserve">。 </w:t>
      </w:r>
      <w:r>
        <w:rPr>
          <w:rFonts w:hint="eastAsia" w:ascii="宋体" w:hAnsi="宋体" w:cs="宋体" w:eastAsiaTheme="minorEastAsia"/>
          <w:bCs/>
          <w:color w:val="000000"/>
          <w:sz w:val="21"/>
          <w:szCs w:val="21"/>
          <w:highlight w:val="none"/>
        </w:rPr>
        <w:t xml:space="preserve">                  </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第二条 甲方义务</w:t>
      </w:r>
    </w:p>
    <w:p>
      <w:pPr>
        <w:spacing w:line="440" w:lineRule="exact"/>
        <w:ind w:left="42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2.1 甲方进行工程的现场监管、验收。</w:t>
      </w:r>
    </w:p>
    <w:p>
      <w:pPr>
        <w:spacing w:line="440" w:lineRule="exact"/>
        <w:ind w:left="42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2.2</w:t>
      </w:r>
      <w:r>
        <w:rPr>
          <w:rFonts w:ascii="宋体" w:hAnsi="宋体" w:cs="宋体" w:eastAsiaTheme="minorEastAsia"/>
          <w:bCs/>
          <w:color w:val="000000"/>
          <w:sz w:val="21"/>
          <w:szCs w:val="21"/>
          <w:highlight w:val="none"/>
        </w:rPr>
        <w:t xml:space="preserve"> </w:t>
      </w:r>
      <w:r>
        <w:rPr>
          <w:rFonts w:hint="eastAsia" w:ascii="宋体" w:hAnsi="宋体" w:cs="宋体" w:eastAsiaTheme="minorEastAsia"/>
          <w:bCs/>
          <w:color w:val="000000"/>
          <w:sz w:val="21"/>
          <w:szCs w:val="21"/>
          <w:highlight w:val="none"/>
        </w:rPr>
        <w:t>指派</w:t>
      </w:r>
      <w:r>
        <w:rPr>
          <w:rFonts w:hint="eastAsia" w:ascii="宋体" w:hAnsi="宋体" w:cs="宋体" w:eastAsiaTheme="minorEastAsia"/>
          <w:bCs/>
          <w:color w:val="000000"/>
          <w:sz w:val="21"/>
          <w:szCs w:val="21"/>
          <w:highlight w:val="none"/>
          <w:u w:val="single"/>
        </w:rPr>
        <w:t xml:space="preserve">       </w:t>
      </w:r>
      <w:r>
        <w:rPr>
          <w:rFonts w:hint="eastAsia" w:ascii="宋体" w:hAnsi="宋体" w:cs="宋体" w:eastAsiaTheme="minorEastAsia"/>
          <w:bCs/>
          <w:color w:val="000000"/>
          <w:sz w:val="21"/>
          <w:szCs w:val="21"/>
          <w:highlight w:val="none"/>
        </w:rPr>
        <w:t>为甲方驻工地代表，对工程质量、进度进行监督检查，办理验收、变更、登记手续和其他事宜。</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第三条 乙方义务</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3.1乙方派人现场驻点，负责合同履行。按要求组织施工，保质、保量、按期完成施工任务，解决由乙方负责的各项事宜。</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3.3 拟定施工方案和进度计划交甲方审定。</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3.4</w:t>
      </w:r>
      <w:r>
        <w:rPr>
          <w:rFonts w:hint="eastAsia" w:ascii="宋体" w:hAnsi="宋体" w:cs="宋体" w:eastAsiaTheme="minorEastAsia"/>
          <w:bCs/>
          <w:color w:val="000000"/>
          <w:sz w:val="21"/>
          <w:szCs w:val="21"/>
          <w:highlight w:val="none"/>
        </w:rPr>
        <w:t>严格执行施工规范、遵守操作规程、防火安全规定、环境保护规定。严格按照图纸进行施工，做好各项质量检查记录。参加竣工验收，编制工程结算。</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3.5</w:t>
      </w:r>
      <w:r>
        <w:rPr>
          <w:rFonts w:hint="eastAsia" w:ascii="宋体" w:hAnsi="宋体" w:cs="宋体" w:eastAsiaTheme="minorEastAsia"/>
          <w:bCs/>
          <w:color w:val="000000"/>
          <w:sz w:val="21"/>
          <w:szCs w:val="21"/>
          <w:highlight w:val="none"/>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3.6</w:t>
      </w:r>
      <w:r>
        <w:rPr>
          <w:rFonts w:hint="eastAsia" w:ascii="宋体" w:hAnsi="宋体" w:cs="宋体" w:eastAsiaTheme="minorEastAsia"/>
          <w:bCs/>
          <w:color w:val="000000"/>
          <w:sz w:val="21"/>
          <w:szCs w:val="21"/>
          <w:highlight w:val="none"/>
        </w:rPr>
        <w:t>施工中未经甲方同意或有关部门批准，不得随意拆改原建筑物结构及各种设备管线。</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3.7</w:t>
      </w:r>
      <w:r>
        <w:rPr>
          <w:rFonts w:hint="eastAsia" w:ascii="宋体" w:hAnsi="宋体" w:cs="宋体" w:eastAsiaTheme="minorEastAsia"/>
          <w:bCs/>
          <w:color w:val="000000"/>
          <w:sz w:val="21"/>
          <w:szCs w:val="21"/>
          <w:highlight w:val="none"/>
        </w:rPr>
        <w:t>工程竣工未移交甲方之前，负责对现场的一切设施和工程成品进行保护。</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第四</w:t>
      </w:r>
      <w:r>
        <w:rPr>
          <w:rFonts w:ascii="宋体" w:hAnsi="宋体" w:cs="宋体" w:eastAsiaTheme="minorEastAsia"/>
          <w:bCs/>
          <w:color w:val="000000"/>
          <w:sz w:val="21"/>
          <w:szCs w:val="21"/>
          <w:highlight w:val="none"/>
        </w:rPr>
        <w:t>条</w:t>
      </w:r>
      <w:r>
        <w:rPr>
          <w:rFonts w:hint="eastAsia" w:ascii="宋体" w:hAnsi="宋体" w:cs="宋体" w:eastAsiaTheme="minorEastAsia"/>
          <w:bCs/>
          <w:color w:val="000000"/>
          <w:sz w:val="21"/>
          <w:szCs w:val="21"/>
          <w:highlight w:val="none"/>
        </w:rPr>
        <w:t xml:space="preserve">  关于工期的约定</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4</w:t>
      </w:r>
      <w:r>
        <w:rPr>
          <w:rFonts w:hint="eastAsia" w:ascii="宋体" w:hAnsi="宋体" w:cs="宋体" w:eastAsiaTheme="minorEastAsia"/>
          <w:bCs/>
          <w:color w:val="000000"/>
          <w:sz w:val="21"/>
          <w:szCs w:val="21"/>
          <w:highlight w:val="none"/>
        </w:rPr>
        <w:t>.1 乙方要求提前竣工时，应征得甲方同意。</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4</w:t>
      </w:r>
      <w:r>
        <w:rPr>
          <w:rFonts w:hint="eastAsia" w:ascii="宋体" w:hAnsi="宋体" w:cs="宋体" w:eastAsiaTheme="minorEastAsia"/>
          <w:bCs/>
          <w:color w:val="000000"/>
          <w:sz w:val="21"/>
          <w:szCs w:val="21"/>
          <w:highlight w:val="none"/>
        </w:rPr>
        <w:t>.2因甲方原因导致工期延误，工期顺延。</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4</w:t>
      </w:r>
      <w:r>
        <w:rPr>
          <w:rFonts w:hint="eastAsia" w:ascii="宋体" w:hAnsi="宋体" w:cs="宋体" w:eastAsiaTheme="minorEastAsia"/>
          <w:bCs/>
          <w:color w:val="000000"/>
          <w:sz w:val="21"/>
          <w:szCs w:val="21"/>
          <w:highlight w:val="none"/>
        </w:rPr>
        <w:t>.3因乙方原因导致工期延误工期不顺延。</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4</w:t>
      </w:r>
      <w:r>
        <w:rPr>
          <w:rFonts w:hint="eastAsia" w:ascii="宋体" w:hAnsi="宋体" w:cs="宋体" w:eastAsiaTheme="minorEastAsia"/>
          <w:bCs/>
          <w:color w:val="000000"/>
          <w:sz w:val="21"/>
          <w:szCs w:val="21"/>
          <w:highlight w:val="none"/>
        </w:rPr>
        <w:t>.4因设计变更或非乙方原因造成的停电、停水、停气及不可抗力因素影响，导致停工8小时以上（一周内累计计算），工期相应顺延。</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第五条 关于工程质量及验收的约定</w:t>
      </w:r>
    </w:p>
    <w:p>
      <w:pPr>
        <w:tabs>
          <w:tab w:val="left" w:pos="495"/>
        </w:tabs>
        <w:spacing w:line="480" w:lineRule="exact"/>
        <w:ind w:firstLine="420" w:firstLineChars="200"/>
        <w:rPr>
          <w:rFonts w:ascii="宋体" w:hAnsi="宋体"/>
          <w:sz w:val="21"/>
          <w:szCs w:val="21"/>
          <w:highlight w:val="none"/>
        </w:rPr>
      </w:pPr>
      <w:r>
        <w:rPr>
          <w:rFonts w:ascii="宋体" w:hAnsi="宋体" w:cs="宋体" w:eastAsiaTheme="minorEastAsia"/>
          <w:bCs/>
          <w:color w:val="000000"/>
          <w:sz w:val="21"/>
          <w:szCs w:val="21"/>
          <w:highlight w:val="none"/>
        </w:rPr>
        <w:t>5</w:t>
      </w:r>
      <w:r>
        <w:rPr>
          <w:rFonts w:hint="eastAsia" w:ascii="宋体" w:hAnsi="宋体" w:cs="宋体" w:eastAsiaTheme="minorEastAsia"/>
          <w:bCs/>
          <w:color w:val="000000"/>
          <w:sz w:val="21"/>
          <w:szCs w:val="21"/>
          <w:highlight w:val="none"/>
        </w:rPr>
        <w:t>.1</w:t>
      </w:r>
      <w:r>
        <w:rPr>
          <w:rFonts w:hint="eastAsia" w:ascii="宋体" w:hAnsi="宋体"/>
          <w:sz w:val="21"/>
          <w:szCs w:val="21"/>
          <w:highlight w:val="none"/>
        </w:rPr>
        <w:t>验收标准：按合同附件清单中详细的设备说明及行业标准验收。</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5</w:t>
      </w:r>
      <w:r>
        <w:rPr>
          <w:rFonts w:hint="eastAsia" w:ascii="宋体" w:hAnsi="宋体" w:cs="宋体" w:eastAsiaTheme="minorEastAsia"/>
          <w:bCs/>
          <w:color w:val="000000"/>
          <w:sz w:val="21"/>
          <w:szCs w:val="21"/>
          <w:highlight w:val="none"/>
        </w:rPr>
        <w:t>.2</w:t>
      </w:r>
      <w:r>
        <w:rPr>
          <w:rFonts w:hint="eastAsia" w:ascii="宋体" w:hAnsi="宋体" w:eastAsiaTheme="minorEastAsia" w:cstheme="minorBidi"/>
          <w:sz w:val="21"/>
          <w:szCs w:val="21"/>
          <w:highlight w:val="none"/>
        </w:rPr>
        <w:t>验收方法：甲、乙、审计三方现场验收</w:t>
      </w:r>
      <w:r>
        <w:rPr>
          <w:rFonts w:hint="eastAsia" w:ascii="宋体" w:hAnsi="宋体" w:cs="宋体" w:eastAsiaTheme="minorEastAsia"/>
          <w:bCs/>
          <w:color w:val="000000"/>
          <w:sz w:val="21"/>
          <w:szCs w:val="21"/>
          <w:highlight w:val="none"/>
        </w:rPr>
        <w:t>。</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5</w:t>
      </w:r>
      <w:r>
        <w:rPr>
          <w:rFonts w:hint="eastAsia" w:ascii="宋体" w:hAnsi="宋体" w:cs="宋体" w:eastAsiaTheme="minorEastAsia"/>
          <w:bCs/>
          <w:color w:val="000000"/>
          <w:sz w:val="21"/>
          <w:szCs w:val="21"/>
          <w:highlight w:val="none"/>
        </w:rPr>
        <w:t>.3 由于乙方原因造成质量事故，其返工费用由乙方承担，工期不顺延。</w:t>
      </w:r>
    </w:p>
    <w:p>
      <w:pPr>
        <w:spacing w:line="480" w:lineRule="exact"/>
        <w:ind w:firstLine="420" w:firstLineChars="200"/>
        <w:rPr>
          <w:rFonts w:ascii="宋体" w:hAnsi="宋体"/>
          <w:sz w:val="21"/>
          <w:szCs w:val="21"/>
          <w:highlight w:val="none"/>
        </w:rPr>
      </w:pPr>
      <w:r>
        <w:rPr>
          <w:rFonts w:hint="eastAsia" w:ascii="宋体" w:hAnsi="宋体" w:cs="宋体" w:eastAsiaTheme="minorEastAsia"/>
          <w:bCs/>
          <w:color w:val="000000"/>
          <w:sz w:val="21"/>
          <w:szCs w:val="21"/>
          <w:highlight w:val="none"/>
        </w:rPr>
        <w:t xml:space="preserve">第六条 </w:t>
      </w:r>
      <w:r>
        <w:rPr>
          <w:rFonts w:ascii="宋体" w:hAnsi="宋体" w:cs="宋体" w:eastAsiaTheme="minorEastAsia"/>
          <w:bCs/>
          <w:color w:val="000000"/>
          <w:sz w:val="21"/>
          <w:szCs w:val="21"/>
          <w:highlight w:val="none"/>
        </w:rPr>
        <w:t xml:space="preserve"> </w:t>
      </w:r>
      <w:r>
        <w:rPr>
          <w:rFonts w:hint="eastAsia" w:ascii="宋体" w:hAnsi="宋体"/>
          <w:sz w:val="21"/>
          <w:szCs w:val="21"/>
          <w:highlight w:val="none"/>
        </w:rPr>
        <w:t>结算方式及期限</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6</w:t>
      </w:r>
      <w:r>
        <w:rPr>
          <w:rFonts w:hint="eastAsia" w:ascii="宋体" w:hAnsi="宋体" w:cs="宋体" w:eastAsiaTheme="minorEastAsia"/>
          <w:bCs/>
          <w:color w:val="000000"/>
          <w:sz w:val="21"/>
          <w:szCs w:val="21"/>
          <w:highlight w:val="none"/>
        </w:rPr>
        <w:t>.1合同当事人约定本合同价款采用综合单价。</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6.2结算</w:t>
      </w:r>
      <w:r>
        <w:rPr>
          <w:rFonts w:ascii="宋体" w:hAnsi="宋体" w:cs="宋体" w:eastAsiaTheme="minorEastAsia"/>
          <w:bCs/>
          <w:color w:val="000000"/>
          <w:sz w:val="21"/>
          <w:szCs w:val="21"/>
          <w:highlight w:val="none"/>
        </w:rPr>
        <w:t>金额以</w:t>
      </w:r>
      <w:r>
        <w:rPr>
          <w:rFonts w:hint="eastAsia" w:ascii="宋体" w:hAnsi="宋体" w:cs="宋体" w:eastAsiaTheme="minorEastAsia"/>
          <w:bCs/>
          <w:color w:val="000000"/>
          <w:sz w:val="21"/>
          <w:szCs w:val="21"/>
          <w:highlight w:val="none"/>
        </w:rPr>
        <w:t>审计定案表</w:t>
      </w:r>
      <w:r>
        <w:rPr>
          <w:rFonts w:ascii="宋体" w:hAnsi="宋体" w:cs="宋体" w:eastAsiaTheme="minorEastAsia"/>
          <w:bCs/>
          <w:color w:val="000000"/>
          <w:sz w:val="21"/>
          <w:szCs w:val="21"/>
          <w:highlight w:val="none"/>
        </w:rPr>
        <w:t>为准。</w:t>
      </w:r>
    </w:p>
    <w:p>
      <w:pPr>
        <w:spacing w:line="420" w:lineRule="exact"/>
        <w:ind w:firstLine="420" w:firstLineChars="200"/>
        <w:jc w:val="both"/>
        <w:rPr>
          <w:rFonts w:ascii="宋体" w:hAnsi="宋体" w:cs="宋体" w:eastAsiaTheme="minorEastAsia"/>
          <w:bCs/>
          <w:color w:val="000000"/>
          <w:sz w:val="21"/>
          <w:szCs w:val="21"/>
          <w:highlight w:val="none"/>
        </w:rPr>
      </w:pPr>
      <w:r>
        <w:rPr>
          <w:rFonts w:ascii="宋体" w:hAnsi="宋体" w:cs="宋体" w:eastAsiaTheme="minorEastAsia"/>
          <w:bCs/>
          <w:color w:val="000000"/>
          <w:sz w:val="21"/>
          <w:szCs w:val="21"/>
          <w:highlight w:val="none"/>
        </w:rPr>
        <w:t>6</w:t>
      </w:r>
      <w:r>
        <w:rPr>
          <w:rFonts w:hint="eastAsia" w:ascii="宋体" w:hAnsi="宋体" w:cs="宋体" w:eastAsiaTheme="minorEastAsia"/>
          <w:bCs/>
          <w:color w:val="000000"/>
          <w:sz w:val="21"/>
          <w:szCs w:val="21"/>
          <w:highlight w:val="none"/>
        </w:rPr>
        <w:t>.</w:t>
      </w:r>
      <w:r>
        <w:rPr>
          <w:rFonts w:ascii="宋体" w:hAnsi="宋体" w:cs="宋体" w:eastAsiaTheme="minorEastAsia"/>
          <w:bCs/>
          <w:color w:val="000000"/>
          <w:sz w:val="21"/>
          <w:szCs w:val="21"/>
          <w:highlight w:val="none"/>
        </w:rPr>
        <w:t>3</w:t>
      </w:r>
      <w:r>
        <w:rPr>
          <w:rFonts w:hint="eastAsia" w:ascii="宋体" w:hAnsi="宋体" w:cs="宋体" w:eastAsiaTheme="minorEastAsia"/>
          <w:bCs/>
          <w:color w:val="000000"/>
          <w:sz w:val="21"/>
          <w:szCs w:val="21"/>
          <w:highlight w:val="none"/>
        </w:rPr>
        <w:t>验收工程合格。</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注：工程质保期为1年（自工程验收合格日期开始）</w:t>
      </w:r>
    </w:p>
    <w:p>
      <w:pPr>
        <w:spacing w:line="420" w:lineRule="exact"/>
        <w:ind w:firstLine="420" w:firstLineChars="200"/>
        <w:jc w:val="both"/>
        <w:rPr>
          <w:rFonts w:ascii="宋体" w:hAnsi="宋体" w:eastAsiaTheme="minorEastAsia" w:cstheme="minorBidi"/>
          <w:color w:val="000000"/>
          <w:sz w:val="21"/>
          <w:szCs w:val="21"/>
          <w:highlight w:val="none"/>
        </w:rPr>
      </w:pPr>
      <w:r>
        <w:rPr>
          <w:rFonts w:ascii="宋体" w:hAnsi="宋体" w:cs="宋体" w:eastAsiaTheme="minorEastAsia"/>
          <w:bCs/>
          <w:color w:val="000000"/>
          <w:sz w:val="21"/>
          <w:szCs w:val="21"/>
          <w:highlight w:val="none"/>
        </w:rPr>
        <w:t>6</w:t>
      </w:r>
      <w:r>
        <w:rPr>
          <w:rFonts w:hint="eastAsia" w:ascii="宋体" w:hAnsi="宋体" w:cs="宋体" w:eastAsiaTheme="minorEastAsia"/>
          <w:bCs/>
          <w:color w:val="000000"/>
          <w:sz w:val="21"/>
          <w:szCs w:val="21"/>
          <w:highlight w:val="none"/>
        </w:rPr>
        <w:t>.4</w:t>
      </w:r>
      <w:r>
        <w:rPr>
          <w:rFonts w:hint="eastAsia" w:ascii="宋体" w:hAnsi="宋体" w:eastAsiaTheme="minorEastAsia" w:cstheme="minorBidi"/>
          <w:color w:val="000000"/>
          <w:sz w:val="21"/>
          <w:szCs w:val="21"/>
          <w:highlight w:val="none"/>
        </w:rPr>
        <w:t>本工程完工经审计单位审计结算和甲乙方共同验收合格后，乙方需向甲方提供与合同金额相符的增值税专用发票，甲方付9</w:t>
      </w:r>
      <w:r>
        <w:rPr>
          <w:rFonts w:ascii="宋体" w:hAnsi="宋体" w:eastAsiaTheme="minorEastAsia" w:cstheme="minorBidi"/>
          <w:color w:val="000000"/>
          <w:sz w:val="21"/>
          <w:szCs w:val="21"/>
          <w:highlight w:val="none"/>
        </w:rPr>
        <w:t>7</w:t>
      </w:r>
      <w:r>
        <w:rPr>
          <w:rFonts w:hint="eastAsia" w:ascii="宋体" w:hAnsi="宋体" w:eastAsiaTheme="minorEastAsia" w:cstheme="minorBidi"/>
          <w:color w:val="000000"/>
          <w:sz w:val="21"/>
          <w:szCs w:val="21"/>
          <w:highlight w:val="none"/>
        </w:rPr>
        <w:t>%工程款。剩余</w:t>
      </w:r>
      <w:r>
        <w:rPr>
          <w:rFonts w:ascii="宋体" w:hAnsi="宋体" w:eastAsiaTheme="minorEastAsia" w:cstheme="minorBidi"/>
          <w:color w:val="000000"/>
          <w:sz w:val="21"/>
          <w:szCs w:val="21"/>
          <w:highlight w:val="none"/>
        </w:rPr>
        <w:t>3</w:t>
      </w:r>
      <w:r>
        <w:rPr>
          <w:rFonts w:hint="eastAsia" w:ascii="宋体" w:hAnsi="宋体" w:eastAsiaTheme="minorEastAsia" w:cstheme="minorBidi"/>
          <w:color w:val="000000"/>
          <w:sz w:val="21"/>
          <w:szCs w:val="21"/>
          <w:highlight w:val="none"/>
        </w:rPr>
        <w:t>%质保金一年后无质量问题一次性无息支付。</w:t>
      </w:r>
    </w:p>
    <w:p>
      <w:pPr>
        <w:spacing w:line="420" w:lineRule="exact"/>
        <w:ind w:firstLine="420" w:firstLineChars="200"/>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第七条 </w:t>
      </w:r>
      <w:r>
        <w:rPr>
          <w:rFonts w:ascii="宋体" w:hAnsi="宋体" w:cs="宋体" w:eastAsiaTheme="minorEastAsia"/>
          <w:bCs/>
          <w:color w:val="000000"/>
          <w:sz w:val="21"/>
          <w:szCs w:val="21"/>
          <w:highlight w:val="none"/>
        </w:rPr>
        <w:t xml:space="preserve"> </w:t>
      </w:r>
      <w:r>
        <w:rPr>
          <w:rFonts w:hint="eastAsia" w:ascii="宋体" w:hAnsi="宋体" w:cs="宋体" w:eastAsiaTheme="minorEastAsia"/>
          <w:bCs/>
          <w:color w:val="000000"/>
          <w:sz w:val="21"/>
          <w:szCs w:val="21"/>
          <w:highlight w:val="none"/>
        </w:rPr>
        <w:t>违约责任</w:t>
      </w:r>
    </w:p>
    <w:p>
      <w:pPr>
        <w:spacing w:line="500" w:lineRule="exact"/>
        <w:ind w:left="283"/>
        <w:jc w:val="both"/>
        <w:rPr>
          <w:rFonts w:ascii="宋体" w:hAnsi="宋体" w:eastAsiaTheme="minorEastAsia" w:cstheme="minorBidi"/>
          <w:sz w:val="21"/>
          <w:szCs w:val="21"/>
          <w:highlight w:val="none"/>
        </w:rPr>
      </w:pPr>
      <w:r>
        <w:rPr>
          <w:rFonts w:ascii="宋体" w:hAnsi="宋体" w:eastAsiaTheme="minorEastAsia" w:cstheme="minorBidi"/>
          <w:sz w:val="21"/>
          <w:szCs w:val="21"/>
          <w:highlight w:val="none"/>
        </w:rPr>
        <w:t>7.1</w:t>
      </w:r>
      <w:r>
        <w:rPr>
          <w:rFonts w:hint="eastAsia" w:ascii="宋体" w:hAnsi="宋体" w:eastAsiaTheme="minorEastAsia" w:cstheme="minorBidi"/>
          <w:sz w:val="21"/>
          <w:szCs w:val="21"/>
          <w:highlight w:val="none"/>
        </w:rPr>
        <w:t xml:space="preserve"> 乙方不能按合同规定的时间内完成施工时</w:t>
      </w:r>
      <w:r>
        <w:rPr>
          <w:rFonts w:ascii="宋体" w:hAnsi="宋体" w:eastAsiaTheme="minorEastAsia" w:cstheme="minorBidi"/>
          <w:sz w:val="21"/>
          <w:szCs w:val="21"/>
          <w:highlight w:val="none"/>
        </w:rPr>
        <w:t>(</w:t>
      </w:r>
      <w:r>
        <w:rPr>
          <w:rFonts w:hint="eastAsia" w:ascii="宋体" w:hAnsi="宋体" w:eastAsiaTheme="minorEastAsia" w:cstheme="minorBidi"/>
          <w:sz w:val="21"/>
          <w:szCs w:val="21"/>
          <w:highlight w:val="none"/>
        </w:rPr>
        <w:t>不可抗力除外</w:t>
      </w:r>
      <w:r>
        <w:rPr>
          <w:rFonts w:ascii="宋体" w:hAnsi="宋体" w:eastAsiaTheme="minorEastAsia" w:cstheme="minorBidi"/>
          <w:sz w:val="21"/>
          <w:szCs w:val="21"/>
          <w:highlight w:val="none"/>
        </w:rPr>
        <w:t>)</w:t>
      </w:r>
      <w:r>
        <w:rPr>
          <w:rFonts w:hint="eastAsia" w:ascii="宋体" w:hAnsi="宋体" w:eastAsiaTheme="minorEastAsia" w:cstheme="minorBidi"/>
          <w:sz w:val="21"/>
          <w:szCs w:val="21"/>
          <w:highlight w:val="none"/>
        </w:rPr>
        <w:t>，乙方应向甲方付延期违约金，每天按1000元计收，最高限额为合同价款的20％。如果乙方不能按合同规定的时间内完成</w:t>
      </w:r>
      <w:r>
        <w:rPr>
          <w:rFonts w:hint="eastAsia" w:ascii="宋体" w:hAnsi="宋体" w:eastAsiaTheme="minorEastAsia" w:cstheme="minorBidi"/>
          <w:color w:val="FF0000"/>
          <w:sz w:val="21"/>
          <w:szCs w:val="21"/>
          <w:highlight w:val="none"/>
        </w:rPr>
        <w:t>施工工作</w:t>
      </w:r>
      <w:r>
        <w:rPr>
          <w:rFonts w:hint="eastAsia" w:ascii="宋体" w:hAnsi="宋体" w:eastAsiaTheme="minorEastAsia" w:cstheme="minorBidi"/>
          <w:sz w:val="21"/>
          <w:szCs w:val="21"/>
          <w:highlight w:val="none"/>
        </w:rPr>
        <w:t>或者乙方在达到延期违约金的最高限额后仍不能完成施工工作，甲方有权因乙方工期的违约终止合同，无需支付乙方任何费用。</w:t>
      </w:r>
    </w:p>
    <w:p>
      <w:pPr>
        <w:spacing w:line="500" w:lineRule="exact"/>
        <w:ind w:firstLine="210" w:firstLineChars="100"/>
        <w:jc w:val="both"/>
        <w:rPr>
          <w:rFonts w:ascii="宋体" w:hAnsi="宋体" w:eastAsiaTheme="minorEastAsia" w:cstheme="minorBidi"/>
          <w:sz w:val="21"/>
          <w:szCs w:val="21"/>
          <w:highlight w:val="none"/>
        </w:rPr>
      </w:pPr>
      <w:r>
        <w:rPr>
          <w:rFonts w:ascii="宋体" w:hAnsi="宋体" w:eastAsiaTheme="minorEastAsia" w:cstheme="minorBidi"/>
          <w:sz w:val="21"/>
          <w:szCs w:val="21"/>
          <w:highlight w:val="none"/>
        </w:rPr>
        <w:t>7.2</w:t>
      </w:r>
      <w:r>
        <w:rPr>
          <w:rFonts w:hint="eastAsia" w:ascii="宋体" w:hAnsi="宋体" w:eastAsiaTheme="minorEastAsia" w:cstheme="minorBidi"/>
          <w:sz w:val="21"/>
          <w:szCs w:val="21"/>
          <w:highlight w:val="none"/>
        </w:rPr>
        <w:t>乙方所交设备不符合合同及询比文件、响应文件的约定，甲方有权单方面解除合同，甲方无须支付乙方任何费用，同时乙方须向甲方承担合同总额20%的违约责任。</w:t>
      </w:r>
    </w:p>
    <w:p>
      <w:pPr>
        <w:spacing w:line="500" w:lineRule="exact"/>
        <w:ind w:firstLine="210" w:firstLineChars="100"/>
        <w:rPr>
          <w:rFonts w:ascii="宋体" w:hAnsi="宋体"/>
          <w:sz w:val="21"/>
          <w:szCs w:val="21"/>
          <w:highlight w:val="none"/>
        </w:rPr>
      </w:pPr>
      <w:r>
        <w:rPr>
          <w:rFonts w:ascii="宋体" w:hAnsi="宋体"/>
          <w:sz w:val="21"/>
          <w:szCs w:val="21"/>
          <w:highlight w:val="none"/>
        </w:rPr>
        <w:t>7.3</w:t>
      </w:r>
      <w:r>
        <w:rPr>
          <w:rFonts w:hint="eastAsia" w:ascii="宋体" w:hAnsi="宋体"/>
          <w:sz w:val="21"/>
          <w:szCs w:val="21"/>
          <w:highlight w:val="none"/>
        </w:rPr>
        <w:t>在质保期内发生质量问题，乙方须在甲方通知后24小时内进行维修，</w:t>
      </w:r>
      <w:r>
        <w:rPr>
          <w:rFonts w:ascii="宋体" w:hAnsi="宋体"/>
          <w:sz w:val="21"/>
          <w:szCs w:val="21"/>
          <w:highlight w:val="none"/>
        </w:rPr>
        <w:t>24</w:t>
      </w:r>
      <w:r>
        <w:rPr>
          <w:rFonts w:hint="eastAsia" w:ascii="宋体" w:hAnsi="宋体"/>
          <w:sz w:val="21"/>
          <w:szCs w:val="21"/>
          <w:highlight w:val="none"/>
        </w:rPr>
        <w:t>小时如不能到达，甲方有权另行安排，由此所发生的费用甲方有权在乙方的质保金内双倍扣除，不足部分，有权向乙方无条件进行追偿。</w:t>
      </w:r>
    </w:p>
    <w:p>
      <w:pPr>
        <w:spacing w:line="500" w:lineRule="exact"/>
        <w:rPr>
          <w:rFonts w:ascii="宋体" w:hAnsi="宋体"/>
          <w:sz w:val="21"/>
          <w:szCs w:val="21"/>
          <w:highlight w:val="none"/>
        </w:rPr>
      </w:pPr>
      <w:r>
        <w:rPr>
          <w:rFonts w:hint="eastAsia" w:ascii="宋体" w:hAnsi="宋体"/>
          <w:sz w:val="21"/>
          <w:szCs w:val="21"/>
          <w:highlight w:val="none"/>
        </w:rPr>
        <w:t xml:space="preserve">第八条 </w:t>
      </w:r>
      <w:r>
        <w:rPr>
          <w:rFonts w:ascii="宋体" w:hAnsi="宋体"/>
          <w:sz w:val="21"/>
          <w:szCs w:val="21"/>
          <w:highlight w:val="none"/>
        </w:rPr>
        <w:t xml:space="preserve"> </w:t>
      </w:r>
      <w:r>
        <w:rPr>
          <w:rFonts w:hint="eastAsia" w:ascii="宋体" w:hAnsi="宋体"/>
          <w:sz w:val="21"/>
          <w:szCs w:val="21"/>
          <w:highlight w:val="none"/>
        </w:rPr>
        <w:t>补充事项</w:t>
      </w:r>
    </w:p>
    <w:p>
      <w:pPr>
        <w:spacing w:line="500" w:lineRule="exact"/>
        <w:ind w:firstLine="210" w:firstLineChars="100"/>
        <w:rPr>
          <w:rFonts w:ascii="宋体" w:hAnsi="宋体"/>
          <w:sz w:val="21"/>
          <w:szCs w:val="21"/>
          <w:highlight w:val="none"/>
        </w:rPr>
      </w:pPr>
      <w:r>
        <w:rPr>
          <w:rFonts w:ascii="宋体" w:hAnsi="宋体"/>
          <w:sz w:val="21"/>
          <w:szCs w:val="21"/>
          <w:highlight w:val="none"/>
        </w:rPr>
        <w:t>8.1</w:t>
      </w:r>
      <w:r>
        <w:rPr>
          <w:rFonts w:hint="eastAsia" w:ascii="宋体" w:hAnsi="宋体"/>
          <w:sz w:val="21"/>
          <w:szCs w:val="21"/>
          <w:highlight w:val="none"/>
        </w:rPr>
        <w:t>对本合同条款的任何变更、修改或增减须经两方协商同意后授权代表签署文件，并经两方单位签章后，才能作为本合同的补充部分并具有同等法律效力。</w:t>
      </w:r>
    </w:p>
    <w:p>
      <w:pPr>
        <w:spacing w:line="360" w:lineRule="auto"/>
        <w:ind w:firstLine="210" w:firstLineChars="100"/>
        <w:rPr>
          <w:rFonts w:ascii="宋体" w:hAnsi="宋体"/>
          <w:sz w:val="21"/>
          <w:szCs w:val="21"/>
          <w:highlight w:val="none"/>
        </w:rPr>
      </w:pPr>
      <w:r>
        <w:rPr>
          <w:rFonts w:ascii="宋体" w:hAnsi="宋体"/>
          <w:sz w:val="21"/>
          <w:szCs w:val="21"/>
          <w:highlight w:val="none"/>
        </w:rPr>
        <w:t>8.2</w:t>
      </w:r>
      <w:r>
        <w:rPr>
          <w:rFonts w:hint="eastAsia" w:ascii="宋体" w:hAnsi="宋体"/>
          <w:sz w:val="21"/>
          <w:szCs w:val="21"/>
          <w:highlight w:val="none"/>
        </w:rPr>
        <w:t>未尽事宜按照《中华人民共和国合同法》规定的内容执行。</w:t>
      </w:r>
    </w:p>
    <w:p>
      <w:pPr>
        <w:spacing w:line="360" w:lineRule="auto"/>
        <w:rPr>
          <w:rFonts w:ascii="宋体" w:hAnsi="宋体"/>
          <w:sz w:val="21"/>
          <w:szCs w:val="21"/>
          <w:highlight w:val="none"/>
        </w:rPr>
      </w:pPr>
      <w:r>
        <w:rPr>
          <w:rFonts w:hint="eastAsia" w:ascii="宋体" w:hAnsi="宋体"/>
          <w:sz w:val="21"/>
          <w:szCs w:val="21"/>
          <w:highlight w:val="none"/>
        </w:rPr>
        <w:t xml:space="preserve">第九条 </w:t>
      </w:r>
      <w:r>
        <w:rPr>
          <w:rFonts w:ascii="宋体" w:hAnsi="宋体"/>
          <w:sz w:val="21"/>
          <w:szCs w:val="21"/>
          <w:highlight w:val="none"/>
        </w:rPr>
        <w:t xml:space="preserve"> </w:t>
      </w:r>
      <w:r>
        <w:rPr>
          <w:rFonts w:hint="eastAsia" w:ascii="宋体" w:hAnsi="宋体"/>
          <w:sz w:val="21"/>
          <w:szCs w:val="21"/>
          <w:highlight w:val="none"/>
        </w:rPr>
        <w:t>解决合同纠纷的方式</w:t>
      </w:r>
    </w:p>
    <w:p>
      <w:pPr>
        <w:tabs>
          <w:tab w:val="left" w:pos="600"/>
        </w:tabs>
        <w:spacing w:line="360" w:lineRule="auto"/>
        <w:ind w:firstLine="210" w:firstLineChars="100"/>
        <w:rPr>
          <w:rFonts w:ascii="宋体" w:hAnsi="宋体"/>
          <w:sz w:val="21"/>
          <w:szCs w:val="21"/>
          <w:highlight w:val="none"/>
        </w:rPr>
      </w:pPr>
      <w:r>
        <w:rPr>
          <w:rFonts w:hint="eastAsia" w:ascii="宋体" w:hAnsi="宋体"/>
          <w:sz w:val="21"/>
          <w:szCs w:val="21"/>
          <w:highlight w:val="none"/>
        </w:rPr>
        <w:t>9.1两方协商解决</w:t>
      </w:r>
    </w:p>
    <w:p>
      <w:pPr>
        <w:spacing w:line="360" w:lineRule="auto"/>
        <w:ind w:firstLine="210" w:firstLineChars="100"/>
        <w:rPr>
          <w:rFonts w:ascii="宋体" w:hAnsi="宋体"/>
          <w:sz w:val="21"/>
          <w:szCs w:val="21"/>
          <w:highlight w:val="none"/>
        </w:rPr>
      </w:pPr>
      <w:r>
        <w:rPr>
          <w:rFonts w:hint="eastAsia" w:ascii="宋体" w:hAnsi="宋体"/>
          <w:sz w:val="21"/>
          <w:szCs w:val="21"/>
          <w:highlight w:val="none"/>
        </w:rPr>
        <w:t xml:space="preserve">9.2若执行合同发生争议，两方协商解决，协商不成，向甲方所在地人民法院起诉。                                                    </w:t>
      </w:r>
    </w:p>
    <w:p>
      <w:pPr>
        <w:spacing w:line="360" w:lineRule="auto"/>
        <w:rPr>
          <w:rFonts w:ascii="宋体" w:hAnsi="宋体"/>
          <w:sz w:val="21"/>
          <w:szCs w:val="21"/>
          <w:highlight w:val="none"/>
        </w:rPr>
      </w:pPr>
      <w:r>
        <w:rPr>
          <w:rFonts w:hint="eastAsia" w:ascii="宋体" w:hAnsi="宋体"/>
          <w:sz w:val="21"/>
          <w:szCs w:val="21"/>
          <w:highlight w:val="none"/>
        </w:rPr>
        <w:t xml:space="preserve">第十条 </w:t>
      </w:r>
      <w:r>
        <w:rPr>
          <w:rFonts w:ascii="宋体" w:hAnsi="宋体"/>
          <w:sz w:val="21"/>
          <w:szCs w:val="21"/>
          <w:highlight w:val="none"/>
        </w:rPr>
        <w:t xml:space="preserve"> </w:t>
      </w:r>
      <w:r>
        <w:rPr>
          <w:rFonts w:hint="eastAsia" w:ascii="宋体" w:hAnsi="宋体"/>
          <w:sz w:val="21"/>
          <w:szCs w:val="21"/>
          <w:highlight w:val="none"/>
        </w:rPr>
        <w:t>本合同有效期</w:t>
      </w:r>
    </w:p>
    <w:p>
      <w:pPr>
        <w:tabs>
          <w:tab w:val="left" w:pos="660"/>
        </w:tabs>
        <w:spacing w:line="360" w:lineRule="auto"/>
        <w:ind w:firstLine="210" w:firstLineChars="100"/>
        <w:rPr>
          <w:rFonts w:ascii="宋体" w:hAnsi="宋体"/>
          <w:sz w:val="21"/>
          <w:szCs w:val="21"/>
          <w:highlight w:val="none"/>
        </w:rPr>
      </w:pPr>
      <w:r>
        <w:rPr>
          <w:rFonts w:ascii="宋体" w:hAnsi="宋体"/>
          <w:sz w:val="21"/>
          <w:szCs w:val="21"/>
          <w:highlight w:val="none"/>
        </w:rPr>
        <w:t>10.1</w:t>
      </w:r>
      <w:r>
        <w:rPr>
          <w:rFonts w:hint="eastAsia" w:ascii="宋体" w:hAnsi="宋体"/>
          <w:sz w:val="21"/>
          <w:szCs w:val="21"/>
          <w:highlight w:val="none"/>
        </w:rPr>
        <w:t>从两方签字盖章生效后至本次经济活动的债权、债务全部结清为止。</w:t>
      </w:r>
    </w:p>
    <w:p>
      <w:pPr>
        <w:spacing w:line="360" w:lineRule="auto"/>
        <w:rPr>
          <w:rFonts w:ascii="宋体" w:hAnsi="宋体"/>
          <w:sz w:val="21"/>
          <w:szCs w:val="21"/>
          <w:highlight w:val="none"/>
        </w:rPr>
      </w:pPr>
      <w:r>
        <w:rPr>
          <w:rFonts w:hint="eastAsia" w:ascii="宋体" w:hAnsi="宋体"/>
          <w:sz w:val="21"/>
          <w:szCs w:val="21"/>
          <w:highlight w:val="none"/>
        </w:rPr>
        <w:t xml:space="preserve">第十一条 </w:t>
      </w:r>
      <w:r>
        <w:rPr>
          <w:rFonts w:ascii="宋体" w:hAnsi="宋体"/>
          <w:sz w:val="21"/>
          <w:szCs w:val="21"/>
          <w:highlight w:val="none"/>
        </w:rPr>
        <w:t xml:space="preserve"> </w:t>
      </w:r>
      <w:r>
        <w:rPr>
          <w:rFonts w:hint="eastAsia" w:ascii="宋体" w:hAnsi="宋体"/>
          <w:sz w:val="21"/>
          <w:szCs w:val="21"/>
          <w:highlight w:val="none"/>
        </w:rPr>
        <w:t>本合同一式肆份，甲乙双方各持贰份，具有同等法律效益。</w:t>
      </w:r>
    </w:p>
    <w:p>
      <w:pPr>
        <w:spacing w:line="360" w:lineRule="auto"/>
        <w:rPr>
          <w:rFonts w:ascii="宋体" w:hAnsi="宋体"/>
          <w:sz w:val="21"/>
          <w:szCs w:val="21"/>
          <w:highlight w:val="none"/>
        </w:rPr>
      </w:pPr>
    </w:p>
    <w:p>
      <w:pPr>
        <w:spacing w:line="500" w:lineRule="exact"/>
        <w:ind w:left="4935" w:hanging="4935" w:hangingChars="2350"/>
        <w:rPr>
          <w:rFonts w:ascii="宋体" w:hAnsi="宋体"/>
          <w:sz w:val="21"/>
          <w:szCs w:val="21"/>
          <w:highlight w:val="none"/>
        </w:rPr>
      </w:pPr>
      <w:r>
        <w:rPr>
          <w:rFonts w:hint="eastAsia" w:ascii="宋体" w:hAnsi="宋体"/>
          <w:sz w:val="21"/>
          <w:szCs w:val="21"/>
          <w:highlight w:val="none"/>
        </w:rPr>
        <w:t>甲方</w:t>
      </w:r>
      <w:r>
        <w:rPr>
          <w:rFonts w:hint="eastAsia"/>
          <w:highlight w:val="none"/>
        </w:rPr>
        <w:t>（公章）</w:t>
      </w:r>
      <w:r>
        <w:rPr>
          <w:rFonts w:hint="eastAsia" w:ascii="宋体" w:hAnsi="宋体"/>
          <w:sz w:val="21"/>
          <w:szCs w:val="21"/>
          <w:highlight w:val="none"/>
        </w:rPr>
        <w:t>：                            乙方</w:t>
      </w:r>
      <w:r>
        <w:rPr>
          <w:rFonts w:hint="eastAsia"/>
          <w:highlight w:val="none"/>
        </w:rPr>
        <w:t>（公章）</w:t>
      </w:r>
      <w:r>
        <w:rPr>
          <w:rFonts w:hint="eastAsia" w:ascii="宋体" w:hAnsi="宋体"/>
          <w:sz w:val="21"/>
          <w:szCs w:val="21"/>
          <w:highlight w:val="none"/>
        </w:rPr>
        <w:t xml:space="preserve">： </w:t>
      </w:r>
    </w:p>
    <w:p>
      <w:pPr>
        <w:spacing w:line="500" w:lineRule="exact"/>
        <w:ind w:left="4935" w:hanging="4935" w:hangingChars="2350"/>
        <w:rPr>
          <w:rFonts w:ascii="宋体" w:hAnsi="宋体"/>
          <w:sz w:val="21"/>
          <w:szCs w:val="21"/>
          <w:highlight w:val="none"/>
        </w:rPr>
      </w:pPr>
      <w:r>
        <w:rPr>
          <w:rFonts w:hint="eastAsia" w:ascii="宋体" w:hAnsi="宋体"/>
          <w:sz w:val="21"/>
          <w:szCs w:val="21"/>
          <w:highlight w:val="none"/>
        </w:rPr>
        <w:t>法定代表人（委托代理人）：                 法定代表人（委托代理人）：</w:t>
      </w:r>
    </w:p>
    <w:p>
      <w:pPr>
        <w:spacing w:line="500" w:lineRule="exact"/>
        <w:rPr>
          <w:rFonts w:ascii="宋体" w:hAnsi="宋体"/>
          <w:sz w:val="21"/>
          <w:szCs w:val="21"/>
          <w:highlight w:val="none"/>
        </w:rPr>
      </w:pPr>
      <w:r>
        <w:rPr>
          <w:rFonts w:hint="eastAsia" w:ascii="宋体" w:hAnsi="宋体"/>
          <w:sz w:val="21"/>
          <w:szCs w:val="21"/>
          <w:highlight w:val="none"/>
        </w:rPr>
        <w:t xml:space="preserve">日期：  </w:t>
      </w:r>
      <w:r>
        <w:rPr>
          <w:rFonts w:ascii="宋体" w:hAnsi="宋体"/>
          <w:sz w:val="21"/>
          <w:szCs w:val="21"/>
          <w:highlight w:val="none"/>
        </w:rPr>
        <w:t xml:space="preserve">  </w:t>
      </w:r>
      <w:r>
        <w:rPr>
          <w:rFonts w:hint="eastAsia" w:ascii="宋体" w:hAnsi="宋体"/>
          <w:sz w:val="21"/>
          <w:szCs w:val="21"/>
          <w:highlight w:val="none"/>
        </w:rPr>
        <w:t xml:space="preserve">年 </w:t>
      </w:r>
      <w:r>
        <w:rPr>
          <w:rFonts w:ascii="宋体" w:hAnsi="宋体"/>
          <w:sz w:val="21"/>
          <w:szCs w:val="21"/>
          <w:highlight w:val="none"/>
        </w:rPr>
        <w:t xml:space="preserve">  </w:t>
      </w:r>
      <w:r>
        <w:rPr>
          <w:rFonts w:hint="eastAsia" w:ascii="宋体" w:hAnsi="宋体"/>
          <w:sz w:val="21"/>
          <w:szCs w:val="21"/>
          <w:highlight w:val="none"/>
        </w:rPr>
        <w:t xml:space="preserve"> 月 </w:t>
      </w:r>
      <w:r>
        <w:rPr>
          <w:rFonts w:ascii="宋体" w:hAnsi="宋体"/>
          <w:sz w:val="21"/>
          <w:szCs w:val="21"/>
          <w:highlight w:val="none"/>
        </w:rPr>
        <w:t xml:space="preserve">  </w:t>
      </w:r>
      <w:r>
        <w:rPr>
          <w:rFonts w:hint="eastAsia" w:ascii="宋体" w:hAnsi="宋体"/>
          <w:sz w:val="21"/>
          <w:szCs w:val="21"/>
          <w:highlight w:val="none"/>
        </w:rPr>
        <w:t xml:space="preserve">  日 </w:t>
      </w:r>
      <w:r>
        <w:rPr>
          <w:rFonts w:hint="eastAsia"/>
          <w:highlight w:val="none"/>
        </w:rPr>
        <w:t xml:space="preserve">  </w:t>
      </w:r>
      <w:r>
        <w:rPr>
          <w:rFonts w:hint="eastAsia" w:ascii="宋体" w:hAnsi="宋体"/>
          <w:sz w:val="21"/>
          <w:szCs w:val="21"/>
          <w:highlight w:val="none"/>
        </w:rPr>
        <w:t xml:space="preserve">                 日期： </w:t>
      </w:r>
      <w:r>
        <w:rPr>
          <w:rFonts w:ascii="宋体" w:hAnsi="宋体"/>
          <w:sz w:val="21"/>
          <w:szCs w:val="21"/>
          <w:highlight w:val="none"/>
        </w:rPr>
        <w:t xml:space="preserve">  </w:t>
      </w:r>
      <w:r>
        <w:rPr>
          <w:rFonts w:hint="eastAsia" w:ascii="宋体" w:hAnsi="宋体"/>
          <w:sz w:val="21"/>
          <w:szCs w:val="21"/>
          <w:highlight w:val="none"/>
        </w:rPr>
        <w:t xml:space="preserve"> 年 </w:t>
      </w:r>
      <w:r>
        <w:rPr>
          <w:rFonts w:ascii="宋体" w:hAnsi="宋体"/>
          <w:sz w:val="21"/>
          <w:szCs w:val="21"/>
          <w:highlight w:val="none"/>
        </w:rPr>
        <w:t xml:space="preserve">  </w:t>
      </w:r>
      <w:r>
        <w:rPr>
          <w:rFonts w:hint="eastAsia" w:ascii="宋体" w:hAnsi="宋体"/>
          <w:sz w:val="21"/>
          <w:szCs w:val="21"/>
          <w:highlight w:val="none"/>
        </w:rPr>
        <w:t xml:space="preserve">  月 </w:t>
      </w:r>
      <w:r>
        <w:rPr>
          <w:rFonts w:ascii="宋体" w:hAnsi="宋体"/>
          <w:sz w:val="21"/>
          <w:szCs w:val="21"/>
          <w:highlight w:val="none"/>
        </w:rPr>
        <w:t xml:space="preserve">  </w:t>
      </w:r>
      <w:r>
        <w:rPr>
          <w:rFonts w:hint="eastAsia" w:ascii="宋体" w:hAnsi="宋体"/>
          <w:sz w:val="21"/>
          <w:szCs w:val="21"/>
          <w:highlight w:val="none"/>
        </w:rPr>
        <w:t xml:space="preserve">  日                                                 </w:t>
      </w:r>
    </w:p>
    <w:p>
      <w:pPr>
        <w:spacing w:line="440" w:lineRule="exact"/>
        <w:rPr>
          <w:rFonts w:ascii="宋体" w:hAnsi="宋体"/>
          <w:sz w:val="21"/>
          <w:szCs w:val="21"/>
          <w:highlight w:val="none"/>
        </w:rPr>
      </w:pPr>
      <w:r>
        <w:rPr>
          <w:rFonts w:hint="eastAsia" w:ascii="宋体" w:hAnsi="宋体"/>
          <w:sz w:val="21"/>
          <w:szCs w:val="21"/>
          <w:highlight w:val="none"/>
        </w:rPr>
        <w:t xml:space="preserve">                                 </w:t>
      </w:r>
    </w:p>
    <w:p>
      <w:pPr>
        <w:spacing w:line="500" w:lineRule="exact"/>
        <w:ind w:left="-127" w:leftChars="-121" w:hanging="163" w:hangingChars="78"/>
        <w:jc w:val="both"/>
        <w:rPr>
          <w:rFonts w:ascii="宋体" w:hAnsi="宋体" w:cs="宋体" w:eastAsiaTheme="minorEastAsia"/>
          <w:bCs/>
          <w:color w:val="000000"/>
          <w:sz w:val="21"/>
          <w:szCs w:val="21"/>
          <w:highlight w:val="none"/>
        </w:rPr>
      </w:pPr>
      <w:r>
        <w:rPr>
          <w:rFonts w:hint="eastAsia" w:ascii="宋体" w:hAnsi="宋体" w:cs="宋体" w:eastAsiaTheme="minorEastAsia"/>
          <w:bCs/>
          <w:color w:val="000000"/>
          <w:sz w:val="21"/>
          <w:szCs w:val="21"/>
          <w:highlight w:val="none"/>
        </w:rPr>
        <w:t xml:space="preserve">     </w:t>
      </w: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spacing w:line="500" w:lineRule="exact"/>
        <w:ind w:left="-127" w:leftChars="-121" w:hanging="163" w:hangingChars="78"/>
        <w:jc w:val="both"/>
        <w:rPr>
          <w:rFonts w:ascii="宋体" w:hAnsi="宋体" w:cs="宋体" w:eastAsiaTheme="minorEastAsia"/>
          <w:bCs/>
          <w:color w:val="000000"/>
          <w:sz w:val="21"/>
          <w:szCs w:val="21"/>
          <w:highlight w:val="none"/>
        </w:rPr>
      </w:pPr>
    </w:p>
    <w:p>
      <w:pPr>
        <w:rPr>
          <w:rFonts w:ascii="宋体" w:hAnsi="宋体"/>
          <w:b/>
          <w:bCs/>
          <w:sz w:val="21"/>
          <w:szCs w:val="21"/>
          <w:highlight w:val="none"/>
        </w:rPr>
      </w:pPr>
    </w:p>
    <w:p>
      <w:pPr>
        <w:rPr>
          <w:rFonts w:ascii="宋体" w:hAnsi="宋体"/>
          <w:b/>
          <w:bCs/>
          <w:sz w:val="21"/>
          <w:szCs w:val="21"/>
          <w:highlight w:val="none"/>
        </w:rPr>
      </w:pPr>
    </w:p>
    <w:p>
      <w:pPr>
        <w:spacing w:line="440" w:lineRule="exact"/>
        <w:jc w:val="center"/>
        <w:rPr>
          <w:rFonts w:ascii="宋体" w:hAnsi="宋体"/>
          <w:sz w:val="32"/>
          <w:szCs w:val="32"/>
          <w:highlight w:val="none"/>
        </w:rPr>
      </w:pPr>
      <w:r>
        <w:rPr>
          <w:rFonts w:hint="eastAsia" w:ascii="宋体" w:hAnsi="宋体"/>
          <w:sz w:val="32"/>
          <w:szCs w:val="32"/>
          <w:highlight w:val="none"/>
        </w:rPr>
        <w:t>廉 政 合 同</w:t>
      </w:r>
    </w:p>
    <w:p>
      <w:pPr>
        <w:spacing w:line="400" w:lineRule="atLeast"/>
        <w:jc w:val="both"/>
        <w:rPr>
          <w:rFonts w:ascii="宋体" w:hAnsi="宋体"/>
          <w:b/>
          <w:spacing w:val="30"/>
          <w:sz w:val="21"/>
          <w:szCs w:val="21"/>
          <w:highlight w:val="none"/>
        </w:rPr>
      </w:pPr>
    </w:p>
    <w:p>
      <w:pPr>
        <w:spacing w:line="500" w:lineRule="exact"/>
        <w:ind w:firstLine="420" w:firstLineChars="200"/>
        <w:rPr>
          <w:rFonts w:ascii="宋体" w:hAnsi="宋体" w:eastAsia="仿宋_GB2312"/>
          <w:color w:val="000000"/>
          <w:sz w:val="32"/>
          <w:szCs w:val="21"/>
          <w:highlight w:val="none"/>
        </w:rPr>
      </w:pPr>
      <w:r>
        <w:rPr>
          <w:rFonts w:hint="eastAsia" w:ascii="宋体" w:hAnsi="宋体"/>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eastAsiaTheme="minorEastAsia"/>
          <w:bCs/>
          <w:color w:val="FF3300"/>
          <w:sz w:val="21"/>
          <w:szCs w:val="21"/>
          <w:highlight w:val="none"/>
          <w:u w:val="single"/>
        </w:rPr>
        <w:t>驿达服务区污水处理设施调节池新建施工项目</w:t>
      </w:r>
      <w:r>
        <w:rPr>
          <w:rFonts w:hint="eastAsia" w:ascii="宋体" w:hAnsi="宋体"/>
          <w:sz w:val="21"/>
          <w:szCs w:val="21"/>
          <w:highlight w:val="none"/>
        </w:rPr>
        <w:t>的受托人</w:t>
      </w:r>
      <w:r>
        <w:rPr>
          <w:rFonts w:hint="eastAsia" w:ascii="宋体" w:hAnsi="宋体"/>
          <w:sz w:val="21"/>
          <w:szCs w:val="21"/>
          <w:highlight w:val="none"/>
          <w:u w:val="single"/>
        </w:rPr>
        <w:t xml:space="preserve">安徽省驿达高速公路服务区经营管理有限公司   </w:t>
      </w:r>
      <w:r>
        <w:rPr>
          <w:rFonts w:hint="eastAsia" w:ascii="宋体" w:hAnsi="宋体"/>
          <w:sz w:val="21"/>
          <w:szCs w:val="21"/>
          <w:highlight w:val="none"/>
        </w:rPr>
        <w:t>（以下简称“受托人”）与该项目</w:t>
      </w:r>
      <w:r>
        <w:rPr>
          <w:rFonts w:hint="eastAsia" w:ascii="宋体" w:hAnsi="宋体" w:eastAsia="仿宋_GB2312" w:cs="宋体"/>
          <w:bCs/>
          <w:color w:val="000000"/>
          <w:highlight w:val="none"/>
          <w:u w:val="single"/>
        </w:rPr>
        <w:t xml:space="preserve"> </w:t>
      </w:r>
      <w:r>
        <w:rPr>
          <w:rFonts w:ascii="宋体" w:hAnsi="宋体" w:eastAsia="仿宋_GB2312" w:cs="宋体"/>
          <w:bCs/>
          <w:color w:val="000000"/>
          <w:highlight w:val="none"/>
          <w:u w:val="singl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(以下简称“承包人”)，特订立如下合同。</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1. 受托人和承包人的权利和义务</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(1) 严格遵守党的政策规定和国家有关法律法规及交通运输部的有关规定。</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(2) 严格执行</w:t>
      </w:r>
      <w:r>
        <w:rPr>
          <w:rFonts w:hint="eastAsia" w:ascii="宋体" w:hAnsi="宋体" w:cs="宋体" w:eastAsiaTheme="minorEastAsia"/>
          <w:bCs/>
          <w:color w:val="FF3300"/>
          <w:sz w:val="21"/>
          <w:szCs w:val="21"/>
          <w:highlight w:val="none"/>
          <w:u w:val="single"/>
        </w:rPr>
        <w:t>驿达服务区污水处理设施调节池新建施工项目</w:t>
      </w:r>
      <w:r>
        <w:rPr>
          <w:rFonts w:hint="eastAsia" w:ascii="宋体" w:hAnsi="宋体"/>
          <w:sz w:val="21"/>
          <w:szCs w:val="21"/>
          <w:highlight w:val="none"/>
        </w:rPr>
        <w:t>施工合同文件，自觉按合同办事。</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(3)双方的业务活动坚持公开、公正、诚信、透明的原则(法律认定的商业秘密和合同文件另有规定除外)，不得损害国家和集体利益，不得违反工程建设管理规章制度。</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(4) 建立健全廉政制度，开展廉政教育，设立廉政告示牌，公布举报电话，监督并认真查处违法违纪行为。</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(5) 发现对方在业务活动中有违反廉政规定的行为，有及时提醒对方纠正的权利和义务。</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(6) 发现对方严重违反本合同义务条款的行为，有向其上级有关部门举报、建议给予处理并要求告知处理结果的权利。</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2. 受托人（含承包人）的义务</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(1) 受托人及其工作人员不得索要或接受承包人的礼金、有价证券和贵重物品，不得让承包人报销任何应由受托人或工作人员个人支付的费用等。</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(2) 受托人工作人员不得参加承包人安排的超标准宴请和娱乐活动；不得接受承包人提供的通讯工具、交通工具和高档办公用品等。</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(3) 受托人及其工作人员不得要求或者接受承包人为其住房装修、婚丧嫁娶活动、配偶子女的工作安排以及出国出境、旅游等提供方便等。</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(4) 受托人工作人员及其配偶、子女不得从事与承包人工程有关的材料设备供应、工程分包、劳务等经济活动等。</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(5) 受托人及其工作人员不得以任何理由向承包人推荐分包单位或推销材料，不得要求承包人购买合同规定外的材料和设备。</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(6) 受托人工作人员要秉公办事，不准营私舞弊，不准利用职权从事各种个人有偿中介活动和安排个人施工队伍。</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br w:type="page"/>
      </w:r>
      <w:r>
        <w:rPr>
          <w:rFonts w:hint="eastAsia" w:ascii="宋体" w:hAnsi="宋体"/>
          <w:sz w:val="21"/>
          <w:szCs w:val="21"/>
          <w:highlight w:val="none"/>
        </w:rPr>
        <w:t>3. 承包人的义务</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(1) 承包人不得以任何理由向受托人及其工作人员行贿或馈赠礼金、有价证券、贵重礼品。</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(2) 承包人不得以任何名义为受托人及其工作人员报销应由委托人单位或个人支付的任何费用。</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(3) 承包人不得以任何理由安排受托人工作人员参加超标准宴请及娱乐活动。</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(4) 承包人不得为受托人单位和个人购置或提供通信工具、交通工具和高档办公用品等。</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4. 违约责任</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6. 本合同有效期为手托人和承包人签署之日起至该工程项目竣工验收后止。</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7. 本合同作为</w:t>
      </w:r>
      <w:r>
        <w:rPr>
          <w:rFonts w:hint="eastAsia" w:ascii="宋体" w:hAnsi="宋体" w:cs="宋体" w:eastAsiaTheme="minorEastAsia"/>
          <w:bCs/>
          <w:color w:val="FF3300"/>
          <w:sz w:val="21"/>
          <w:szCs w:val="21"/>
          <w:highlight w:val="none"/>
          <w:u w:val="single"/>
        </w:rPr>
        <w:t>驿达服务区污水处理设施调节池新建施工项目</w:t>
      </w:r>
      <w:r>
        <w:rPr>
          <w:rFonts w:hint="eastAsia" w:ascii="宋体" w:hAnsi="宋体"/>
          <w:sz w:val="21"/>
          <w:szCs w:val="21"/>
          <w:highlight w:val="none"/>
        </w:rPr>
        <w:t>施工合同的附件，与工程施工合同具有同等的法律效力，经合同双方签署后立即生效。</w:t>
      </w:r>
    </w:p>
    <w:p>
      <w:pPr>
        <w:spacing w:line="400" w:lineRule="atLeast"/>
        <w:ind w:firstLine="539" w:firstLineChars="257"/>
        <w:jc w:val="both"/>
        <w:rPr>
          <w:rFonts w:ascii="宋体" w:hAnsi="宋体"/>
          <w:sz w:val="21"/>
          <w:szCs w:val="21"/>
          <w:highlight w:val="none"/>
        </w:rPr>
      </w:pPr>
      <w:r>
        <w:rPr>
          <w:rFonts w:hint="eastAsia" w:ascii="宋体" w:hAnsi="宋体"/>
          <w:sz w:val="21"/>
          <w:szCs w:val="21"/>
          <w:highlight w:val="none"/>
        </w:rPr>
        <w:t>8. 本合同一式陆份，由受托人和承包人各执叁份。</w:t>
      </w:r>
    </w:p>
    <w:p>
      <w:pPr>
        <w:spacing w:line="400" w:lineRule="atLeast"/>
        <w:jc w:val="both"/>
        <w:rPr>
          <w:rFonts w:ascii="宋体" w:hAnsi="宋体"/>
          <w:sz w:val="21"/>
          <w:szCs w:val="21"/>
          <w:highlight w:val="none"/>
        </w:rPr>
      </w:pPr>
    </w:p>
    <w:p>
      <w:pPr>
        <w:spacing w:line="400" w:lineRule="atLeast"/>
        <w:jc w:val="both"/>
        <w:rPr>
          <w:rFonts w:ascii="宋体" w:hAnsi="宋体"/>
          <w:sz w:val="21"/>
          <w:szCs w:val="21"/>
          <w:highlight w:val="none"/>
        </w:rPr>
      </w:pPr>
    </w:p>
    <w:p>
      <w:pPr>
        <w:spacing w:line="400" w:lineRule="atLeast"/>
        <w:jc w:val="both"/>
        <w:rPr>
          <w:rFonts w:ascii="宋体" w:hAnsi="宋体"/>
          <w:sz w:val="21"/>
          <w:szCs w:val="21"/>
          <w:highlight w:val="none"/>
        </w:rPr>
      </w:pPr>
    </w:p>
    <w:p>
      <w:pPr>
        <w:spacing w:line="440" w:lineRule="exact"/>
        <w:jc w:val="both"/>
        <w:rPr>
          <w:rFonts w:ascii="宋体" w:hAnsi="宋体"/>
          <w:sz w:val="21"/>
          <w:szCs w:val="21"/>
          <w:highlight w:val="none"/>
        </w:rPr>
      </w:pPr>
      <w:r>
        <w:rPr>
          <w:rFonts w:hint="eastAsia" w:ascii="宋体" w:hAnsi="宋体"/>
          <w:sz w:val="21"/>
          <w:szCs w:val="21"/>
          <w:highlight w:val="none"/>
        </w:rPr>
        <w:t>委托人：</w:t>
      </w:r>
      <w:r>
        <w:rPr>
          <w:rFonts w:hint="eastAsia" w:ascii="宋体" w:hAnsi="宋体"/>
          <w:sz w:val="21"/>
          <w:szCs w:val="21"/>
          <w:highlight w:val="none"/>
          <w:u w:val="single"/>
        </w:rPr>
        <w:t xml:space="preserve">                   </w:t>
      </w:r>
      <w:r>
        <w:rPr>
          <w:rFonts w:hint="eastAsia" w:ascii="宋体" w:hAnsi="宋体"/>
          <w:sz w:val="21"/>
          <w:szCs w:val="21"/>
          <w:highlight w:val="none"/>
        </w:rPr>
        <w:t xml:space="preserve"> (盖单位章)     承包人：</w:t>
      </w:r>
      <w:r>
        <w:rPr>
          <w:rFonts w:hint="eastAsia" w:ascii="宋体" w:hAnsi="宋体"/>
          <w:sz w:val="21"/>
          <w:szCs w:val="21"/>
          <w:highlight w:val="none"/>
          <w:u w:val="single"/>
        </w:rPr>
        <w:t xml:space="preserve">              </w:t>
      </w:r>
      <w:r>
        <w:rPr>
          <w:rFonts w:hint="eastAsia" w:ascii="宋体" w:hAnsi="宋体"/>
          <w:sz w:val="21"/>
          <w:szCs w:val="21"/>
          <w:highlight w:val="none"/>
        </w:rPr>
        <w:t>(盖单位章)</w:t>
      </w:r>
    </w:p>
    <w:p>
      <w:pPr>
        <w:spacing w:line="440" w:lineRule="exact"/>
        <w:jc w:val="both"/>
        <w:rPr>
          <w:rFonts w:ascii="宋体" w:hAnsi="宋体"/>
          <w:sz w:val="21"/>
          <w:szCs w:val="21"/>
          <w:highlight w:val="none"/>
        </w:rPr>
      </w:pPr>
    </w:p>
    <w:p>
      <w:pPr>
        <w:spacing w:line="440" w:lineRule="exact"/>
        <w:jc w:val="both"/>
        <w:rPr>
          <w:rFonts w:ascii="宋体" w:hAnsi="宋体"/>
          <w:sz w:val="21"/>
          <w:szCs w:val="21"/>
          <w:highlight w:val="none"/>
        </w:rPr>
      </w:pPr>
      <w:r>
        <w:rPr>
          <w:rFonts w:hint="eastAsia" w:ascii="宋体" w:hAnsi="宋体"/>
          <w:sz w:val="21"/>
          <w:szCs w:val="21"/>
          <w:highlight w:val="none"/>
        </w:rPr>
        <w:t>法定代表人或其委托代理人：</w:t>
      </w:r>
      <w:r>
        <w:rPr>
          <w:rFonts w:hint="eastAsia" w:ascii="宋体" w:hAnsi="宋体"/>
          <w:sz w:val="21"/>
          <w:szCs w:val="21"/>
          <w:highlight w:val="none"/>
          <w:u w:val="single"/>
        </w:rPr>
        <w:t xml:space="preserve">       (</w:t>
      </w:r>
      <w:r>
        <w:rPr>
          <w:rFonts w:hint="eastAsia" w:ascii="宋体" w:hAnsi="宋体"/>
          <w:sz w:val="21"/>
          <w:szCs w:val="21"/>
          <w:highlight w:val="none"/>
        </w:rPr>
        <w:t>签字)  法定代表人或其委托代理人：</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w:t>
      </w:r>
      <w:r>
        <w:rPr>
          <w:rFonts w:hint="eastAsia" w:ascii="宋体" w:hAnsi="宋体"/>
          <w:sz w:val="21"/>
          <w:szCs w:val="21"/>
          <w:highlight w:val="none"/>
        </w:rPr>
        <w:t>签字)</w:t>
      </w:r>
    </w:p>
    <w:p>
      <w:pPr>
        <w:spacing w:line="440" w:lineRule="exact"/>
        <w:jc w:val="both"/>
        <w:rPr>
          <w:rFonts w:ascii="宋体" w:hAnsi="宋体"/>
          <w:sz w:val="21"/>
          <w:szCs w:val="21"/>
          <w:highlight w:val="none"/>
        </w:rPr>
      </w:pPr>
    </w:p>
    <w:p>
      <w:pPr>
        <w:spacing w:line="440" w:lineRule="exact"/>
        <w:ind w:firstLine="315" w:firstLineChars="150"/>
        <w:jc w:val="both"/>
        <w:rPr>
          <w:rFonts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 xml:space="preserve">月 </w:t>
      </w:r>
      <w:r>
        <w:rPr>
          <w:rFonts w:hint="eastAsia" w:ascii="宋体" w:hAnsi="宋体"/>
          <w:sz w:val="21"/>
          <w:szCs w:val="21"/>
          <w:highlight w:val="none"/>
          <w:u w:val="single"/>
        </w:rPr>
        <w:t xml:space="preserve">     </w:t>
      </w:r>
      <w:r>
        <w:rPr>
          <w:rFonts w:hint="eastAsia" w:ascii="宋体" w:hAnsi="宋体"/>
          <w:sz w:val="21"/>
          <w:szCs w:val="21"/>
          <w:highlight w:val="none"/>
        </w:rPr>
        <w:t xml:space="preserve"> 日         </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 xml:space="preserve">月 </w:t>
      </w:r>
      <w:r>
        <w:rPr>
          <w:rFonts w:hint="eastAsia" w:ascii="宋体" w:hAnsi="宋体"/>
          <w:sz w:val="21"/>
          <w:szCs w:val="21"/>
          <w:highlight w:val="none"/>
          <w:u w:val="single"/>
        </w:rPr>
        <w:t xml:space="preserve">     </w:t>
      </w:r>
      <w:r>
        <w:rPr>
          <w:rFonts w:hint="eastAsia" w:ascii="宋体" w:hAnsi="宋体"/>
          <w:sz w:val="21"/>
          <w:szCs w:val="21"/>
          <w:highlight w:val="none"/>
        </w:rPr>
        <w:t xml:space="preserve"> 日</w:t>
      </w:r>
    </w:p>
    <w:p>
      <w:pPr>
        <w:spacing w:line="440" w:lineRule="exact"/>
        <w:jc w:val="both"/>
        <w:rPr>
          <w:rFonts w:ascii="宋体" w:hAnsi="宋体"/>
          <w:sz w:val="21"/>
          <w:szCs w:val="21"/>
          <w:highlight w:val="none"/>
        </w:rPr>
      </w:pPr>
    </w:p>
    <w:p>
      <w:pPr>
        <w:spacing w:line="390" w:lineRule="atLeast"/>
        <w:jc w:val="center"/>
        <w:rPr>
          <w:rFonts w:ascii="宋体" w:hAnsi="宋体"/>
          <w:sz w:val="21"/>
          <w:szCs w:val="21"/>
          <w:highlight w:val="none"/>
        </w:rPr>
      </w:pPr>
    </w:p>
    <w:p>
      <w:pPr>
        <w:spacing w:line="390" w:lineRule="atLeast"/>
        <w:jc w:val="center"/>
        <w:rPr>
          <w:rFonts w:ascii="宋体" w:hAnsi="宋体"/>
          <w:sz w:val="21"/>
          <w:szCs w:val="21"/>
          <w:highlight w:val="none"/>
        </w:rPr>
      </w:pPr>
    </w:p>
    <w:p>
      <w:pPr>
        <w:spacing w:line="390" w:lineRule="atLeast"/>
        <w:jc w:val="center"/>
        <w:rPr>
          <w:rFonts w:ascii="宋体" w:hAnsi="宋体"/>
          <w:sz w:val="21"/>
          <w:szCs w:val="21"/>
          <w:highlight w:val="none"/>
        </w:rPr>
      </w:pPr>
    </w:p>
    <w:p>
      <w:pPr>
        <w:spacing w:line="390" w:lineRule="atLeast"/>
        <w:jc w:val="both"/>
        <w:rPr>
          <w:rFonts w:ascii="宋体" w:hAnsi="宋体"/>
          <w:sz w:val="21"/>
          <w:szCs w:val="21"/>
          <w:highlight w:val="none"/>
        </w:rPr>
      </w:pPr>
    </w:p>
    <w:p>
      <w:pPr>
        <w:spacing w:line="390" w:lineRule="atLeast"/>
        <w:jc w:val="both"/>
        <w:rPr>
          <w:rFonts w:ascii="宋体" w:hAnsi="宋体"/>
          <w:sz w:val="21"/>
          <w:szCs w:val="21"/>
          <w:highlight w:val="none"/>
        </w:rPr>
      </w:pPr>
    </w:p>
    <w:p>
      <w:pPr>
        <w:spacing w:line="390" w:lineRule="atLeast"/>
        <w:jc w:val="center"/>
        <w:rPr>
          <w:rFonts w:ascii="宋体" w:hAnsi="宋体"/>
          <w:sz w:val="32"/>
          <w:szCs w:val="32"/>
          <w:highlight w:val="none"/>
        </w:rPr>
      </w:pPr>
      <w:r>
        <w:rPr>
          <w:rFonts w:hint="eastAsia" w:ascii="宋体" w:hAnsi="宋体"/>
          <w:sz w:val="32"/>
          <w:szCs w:val="32"/>
          <w:highlight w:val="none"/>
        </w:rPr>
        <w:t>安全生产合同</w:t>
      </w:r>
    </w:p>
    <w:p>
      <w:pPr>
        <w:spacing w:line="390" w:lineRule="atLeast"/>
        <w:jc w:val="both"/>
        <w:rPr>
          <w:rFonts w:ascii="宋体" w:hAnsi="宋体"/>
          <w:b/>
          <w:sz w:val="21"/>
          <w:szCs w:val="21"/>
          <w:highlight w:val="none"/>
        </w:rPr>
      </w:pPr>
      <w:r>
        <w:rPr>
          <w:rFonts w:hint="eastAsia" w:ascii="宋体" w:hAnsi="宋体"/>
          <w:b/>
          <w:sz w:val="21"/>
          <w:szCs w:val="21"/>
          <w:highlight w:val="none"/>
        </w:rPr>
        <w:t xml:space="preserve">                                                                                                                                                          </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为在</w:t>
      </w:r>
      <w:r>
        <w:rPr>
          <w:rFonts w:hint="eastAsia" w:ascii="宋体" w:hAnsi="宋体" w:cs="宋体" w:eastAsiaTheme="minorEastAsia"/>
          <w:bCs/>
          <w:color w:val="FF3300"/>
          <w:sz w:val="21"/>
          <w:szCs w:val="21"/>
          <w:highlight w:val="none"/>
          <w:u w:val="single"/>
        </w:rPr>
        <w:t>驿达服务区污水处理设施调节池新建施工项目</w:t>
      </w:r>
      <w:r>
        <w:rPr>
          <w:rFonts w:hint="eastAsia" w:ascii="宋体" w:hAnsi="宋体"/>
          <w:sz w:val="21"/>
          <w:szCs w:val="21"/>
          <w:highlight w:val="none"/>
        </w:rPr>
        <w:t>施工合同的实施过程中创造安全、高效的施工环境，切实搞好本项目的安全管理工作，本项目受托人</w:t>
      </w:r>
      <w:r>
        <w:rPr>
          <w:rFonts w:hint="eastAsia" w:ascii="宋体" w:hAnsi="宋体"/>
          <w:sz w:val="21"/>
          <w:szCs w:val="21"/>
          <w:highlight w:val="none"/>
          <w:u w:val="single"/>
        </w:rPr>
        <w:t xml:space="preserve">     安徽省驿达高速公路服务区经营管理有限公司   </w:t>
      </w:r>
      <w:r>
        <w:rPr>
          <w:rFonts w:hint="eastAsia" w:ascii="宋体" w:hAnsi="宋体"/>
          <w:sz w:val="21"/>
          <w:szCs w:val="21"/>
          <w:highlight w:val="none"/>
        </w:rPr>
        <w:t xml:space="preserve">与承包人 </w:t>
      </w:r>
      <w:r>
        <w:rPr>
          <w:rFonts w:hint="eastAsia" w:ascii="宋体" w:hAnsi="宋体" w:eastAsia="仿宋_GB2312" w:cs="宋体"/>
          <w:bCs/>
          <w:highlight w:val="none"/>
          <w:u w:val="single"/>
        </w:rPr>
        <w:t xml:space="preserve"> </w:t>
      </w:r>
      <w:r>
        <w:rPr>
          <w:rFonts w:ascii="宋体" w:hAnsi="宋体" w:eastAsia="仿宋_GB2312" w:cs="宋体"/>
          <w:bCs/>
          <w:highlight w:val="none"/>
          <w:u w:val="single"/>
        </w:rPr>
        <w:t xml:space="preserve">          </w:t>
      </w:r>
      <w:r>
        <w:rPr>
          <w:rFonts w:hint="eastAsia" w:ascii="宋体" w:hAnsi="宋体"/>
          <w:sz w:val="21"/>
          <w:szCs w:val="21"/>
          <w:highlight w:val="none"/>
        </w:rPr>
        <w:t>(承包人名称，以下简称“承包人”)特此签订安全生产合同</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1.受托人及承包人职责</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(1) 严格遵守国家有关安全生产的法律法规，认真执行工程承包合同中的有关安全要求。</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(2) 按照“安全第一、预防为主”和坚持“管生产必须管安全”的原则进行安全生产管理，做到生产与安全工作同时计划、布置、检查、总结和评比。</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(3) 重要的安全设施必须坚持与主体工程“三同时”的原则，即：同时设计、审批，同时施工，同时验收，投入使用。</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(4) 定期召开安全生产调度会，及时传达中央及地方有关安全生产的精神。</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(5) 组织对承包人施工现场进行安全生产检查，监督承包人及时处理发现的各种安全隐患。</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2.承包人职责</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(4) 承包人在任何时候都应采取各种合理的预防措施，防止其员工发生任何违法、违禁、暴力或妨碍治安的行为。</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(7) 操作人员上岗，必须按规定穿戴防护用品。施工负责人和安全检查员应随时检查劳动防护用品的穿戴情况，不按规定穿戴防护用品的人员不得上岗。</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(8) 所有施工机具设备和高空作业的设备均应定期检查，并有安全员的签字记录，保证其经常处于完好状态；不合格的机具、设备和劳动保护用品严禁使用。</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(9) 施工中采用新技术、新工艺、新设备、新材料时，必须制定相应的安全技术措施，施工现场必须具有相关的安全标志牌。</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(11) 安全生产费用按照相关规定使用和管理。</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3.违约责任</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如因受托人或承包人违约造成安全事故，将依法追究责任。</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4. 本合同由双方法定代表人或其授权的代理人签署并加盖单位章后生效，全部工程竣工验收后失效。</w:t>
      </w:r>
    </w:p>
    <w:p>
      <w:pPr>
        <w:spacing w:line="390" w:lineRule="atLeast"/>
        <w:ind w:firstLine="539" w:firstLineChars="257"/>
        <w:jc w:val="both"/>
        <w:rPr>
          <w:rFonts w:ascii="宋体" w:hAnsi="宋体"/>
          <w:sz w:val="21"/>
          <w:szCs w:val="21"/>
          <w:highlight w:val="none"/>
        </w:rPr>
      </w:pPr>
      <w:r>
        <w:rPr>
          <w:rFonts w:hint="eastAsia" w:ascii="宋体" w:hAnsi="宋体"/>
          <w:sz w:val="21"/>
          <w:szCs w:val="21"/>
          <w:highlight w:val="none"/>
        </w:rPr>
        <w:t>5. 本合同一式陆份，双方各执叁份。</w:t>
      </w:r>
    </w:p>
    <w:p>
      <w:pPr>
        <w:spacing w:line="400" w:lineRule="atLeast"/>
        <w:ind w:firstLine="525"/>
        <w:jc w:val="both"/>
        <w:rPr>
          <w:rFonts w:ascii="宋体" w:hAnsi="宋体"/>
          <w:sz w:val="21"/>
          <w:szCs w:val="21"/>
          <w:highlight w:val="none"/>
        </w:rPr>
      </w:pPr>
    </w:p>
    <w:p>
      <w:pPr>
        <w:spacing w:line="400" w:lineRule="atLeast"/>
        <w:ind w:firstLine="525"/>
        <w:jc w:val="both"/>
        <w:rPr>
          <w:rFonts w:ascii="宋体" w:hAnsi="宋体"/>
          <w:sz w:val="21"/>
          <w:szCs w:val="21"/>
          <w:highlight w:val="none"/>
        </w:rPr>
      </w:pPr>
    </w:p>
    <w:p>
      <w:pPr>
        <w:spacing w:line="400" w:lineRule="atLeast"/>
        <w:ind w:firstLine="525"/>
        <w:jc w:val="both"/>
        <w:rPr>
          <w:rFonts w:ascii="宋体" w:hAnsi="宋体"/>
          <w:sz w:val="21"/>
          <w:szCs w:val="21"/>
          <w:highlight w:val="none"/>
        </w:rPr>
      </w:pPr>
    </w:p>
    <w:p>
      <w:pPr>
        <w:spacing w:line="400" w:lineRule="atLeast"/>
        <w:ind w:firstLine="525"/>
        <w:jc w:val="both"/>
        <w:rPr>
          <w:rFonts w:ascii="宋体" w:hAnsi="宋体"/>
          <w:sz w:val="21"/>
          <w:szCs w:val="21"/>
          <w:highlight w:val="none"/>
        </w:rPr>
      </w:pPr>
    </w:p>
    <w:p>
      <w:pPr>
        <w:spacing w:line="400" w:lineRule="atLeast"/>
        <w:ind w:firstLine="525"/>
        <w:jc w:val="both"/>
        <w:rPr>
          <w:rFonts w:ascii="宋体" w:hAnsi="宋体"/>
          <w:sz w:val="21"/>
          <w:szCs w:val="21"/>
          <w:highlight w:val="none"/>
        </w:rPr>
      </w:pPr>
    </w:p>
    <w:p>
      <w:pPr>
        <w:spacing w:line="440" w:lineRule="exact"/>
        <w:jc w:val="both"/>
        <w:rPr>
          <w:rFonts w:ascii="宋体" w:hAnsi="宋体"/>
          <w:sz w:val="21"/>
          <w:szCs w:val="21"/>
          <w:highlight w:val="none"/>
        </w:rPr>
      </w:pPr>
      <w:r>
        <w:rPr>
          <w:rFonts w:hint="eastAsia" w:ascii="宋体" w:hAnsi="宋体"/>
          <w:sz w:val="21"/>
          <w:szCs w:val="21"/>
          <w:highlight w:val="none"/>
        </w:rPr>
        <w:t>受托人：</w:t>
      </w:r>
      <w:r>
        <w:rPr>
          <w:rFonts w:hint="eastAsia" w:ascii="宋体" w:hAnsi="宋体"/>
          <w:sz w:val="21"/>
          <w:szCs w:val="21"/>
          <w:highlight w:val="none"/>
          <w:u w:val="single"/>
        </w:rPr>
        <w:t xml:space="preserve">               </w:t>
      </w:r>
      <w:r>
        <w:rPr>
          <w:rFonts w:hint="eastAsia" w:ascii="宋体" w:hAnsi="宋体"/>
          <w:sz w:val="21"/>
          <w:szCs w:val="21"/>
          <w:highlight w:val="none"/>
        </w:rPr>
        <w:t>(盖单位章)          承包人：</w:t>
      </w:r>
      <w:r>
        <w:rPr>
          <w:rFonts w:hint="eastAsia" w:ascii="宋体" w:hAnsi="宋体"/>
          <w:sz w:val="21"/>
          <w:szCs w:val="21"/>
          <w:highlight w:val="none"/>
          <w:u w:val="single"/>
        </w:rPr>
        <w:t xml:space="preserve">              </w:t>
      </w:r>
      <w:r>
        <w:rPr>
          <w:rFonts w:hint="eastAsia" w:ascii="宋体" w:hAnsi="宋体"/>
          <w:sz w:val="21"/>
          <w:szCs w:val="21"/>
          <w:highlight w:val="none"/>
        </w:rPr>
        <w:t>(盖单位章)</w:t>
      </w:r>
    </w:p>
    <w:p>
      <w:pPr>
        <w:spacing w:line="440" w:lineRule="exact"/>
        <w:jc w:val="both"/>
        <w:rPr>
          <w:rFonts w:ascii="宋体" w:hAnsi="宋体"/>
          <w:sz w:val="21"/>
          <w:szCs w:val="21"/>
          <w:highlight w:val="none"/>
        </w:rPr>
      </w:pPr>
    </w:p>
    <w:p>
      <w:pPr>
        <w:spacing w:line="440" w:lineRule="exact"/>
        <w:jc w:val="both"/>
        <w:rPr>
          <w:rFonts w:ascii="宋体" w:hAnsi="宋体"/>
          <w:sz w:val="21"/>
          <w:szCs w:val="21"/>
          <w:highlight w:val="none"/>
        </w:rPr>
      </w:pPr>
      <w:r>
        <w:rPr>
          <w:rFonts w:hint="eastAsia" w:ascii="宋体" w:hAnsi="宋体"/>
          <w:sz w:val="21"/>
          <w:szCs w:val="21"/>
          <w:highlight w:val="none"/>
        </w:rPr>
        <w:t>法定代表人或其委托代理人：</w:t>
      </w:r>
      <w:r>
        <w:rPr>
          <w:rFonts w:hint="eastAsia" w:ascii="宋体" w:hAnsi="宋体"/>
          <w:sz w:val="21"/>
          <w:szCs w:val="21"/>
          <w:highlight w:val="none"/>
          <w:u w:val="single"/>
        </w:rPr>
        <w:t xml:space="preserve">       (</w:t>
      </w:r>
      <w:r>
        <w:rPr>
          <w:rFonts w:hint="eastAsia" w:ascii="宋体" w:hAnsi="宋体"/>
          <w:sz w:val="21"/>
          <w:szCs w:val="21"/>
          <w:highlight w:val="none"/>
        </w:rPr>
        <w:t>签字)    法定代表人或其委托代理人：</w:t>
      </w:r>
      <w:r>
        <w:rPr>
          <w:rFonts w:hint="eastAsia" w:ascii="宋体" w:hAnsi="宋体"/>
          <w:sz w:val="21"/>
          <w:szCs w:val="21"/>
          <w:highlight w:val="none"/>
          <w:u w:val="single"/>
        </w:rPr>
        <w:t xml:space="preserve">     (签</w:t>
      </w:r>
      <w:r>
        <w:rPr>
          <w:rFonts w:hint="eastAsia" w:ascii="宋体" w:hAnsi="宋体"/>
          <w:sz w:val="21"/>
          <w:szCs w:val="21"/>
          <w:highlight w:val="none"/>
        </w:rPr>
        <w:t>字</w:t>
      </w:r>
    </w:p>
    <w:p>
      <w:pPr>
        <w:spacing w:line="440" w:lineRule="exact"/>
        <w:jc w:val="both"/>
        <w:rPr>
          <w:rFonts w:ascii="宋体" w:hAnsi="宋体"/>
          <w:sz w:val="21"/>
          <w:szCs w:val="21"/>
          <w:highlight w:val="none"/>
        </w:rPr>
      </w:pPr>
    </w:p>
    <w:p>
      <w:pPr>
        <w:spacing w:line="324" w:lineRule="auto"/>
        <w:jc w:val="both"/>
        <w:rPr>
          <w:rFonts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 xml:space="preserve">月 </w:t>
      </w:r>
      <w:r>
        <w:rPr>
          <w:rFonts w:hint="eastAsia" w:ascii="宋体" w:hAnsi="宋体"/>
          <w:sz w:val="21"/>
          <w:szCs w:val="21"/>
          <w:highlight w:val="none"/>
          <w:u w:val="single"/>
        </w:rPr>
        <w:t xml:space="preserve">    </w:t>
      </w:r>
      <w:r>
        <w:rPr>
          <w:rFonts w:hint="eastAsia" w:ascii="宋体" w:hAnsi="宋体"/>
          <w:sz w:val="21"/>
          <w:szCs w:val="21"/>
          <w:highlight w:val="none"/>
        </w:rPr>
        <w:t xml:space="preserve"> 日              </w:t>
      </w:r>
      <w:r>
        <w:rPr>
          <w:rFonts w:ascii="宋体" w:hAnsi="宋体"/>
          <w:sz w:val="21"/>
          <w:szCs w:val="21"/>
          <w:highlight w:val="none"/>
        </w:rPr>
        <w:t xml:space="preserve"> </w:t>
      </w:r>
      <w:r>
        <w:rPr>
          <w:rFonts w:hint="eastAsia" w:ascii="宋体" w:hAnsi="宋体"/>
          <w:sz w:val="21"/>
          <w:szCs w:val="21"/>
          <w:highlight w:val="non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 xml:space="preserve">月 </w:t>
      </w:r>
      <w:r>
        <w:rPr>
          <w:rFonts w:hint="eastAsia" w:ascii="宋体" w:hAnsi="宋体"/>
          <w:sz w:val="21"/>
          <w:szCs w:val="21"/>
          <w:highlight w:val="none"/>
          <w:u w:val="single"/>
        </w:rPr>
        <w:t xml:space="preserve">    </w:t>
      </w:r>
      <w:r>
        <w:rPr>
          <w:rFonts w:hint="eastAsia" w:ascii="宋体" w:hAnsi="宋体"/>
          <w:sz w:val="21"/>
          <w:szCs w:val="21"/>
          <w:highlight w:val="none"/>
        </w:rPr>
        <w:t xml:space="preserve"> 日</w:t>
      </w:r>
    </w:p>
    <w:p>
      <w:pPr>
        <w:spacing w:line="324" w:lineRule="auto"/>
        <w:jc w:val="both"/>
        <w:rPr>
          <w:rFonts w:ascii="宋体" w:hAnsi="宋体"/>
          <w:sz w:val="21"/>
          <w:szCs w:val="21"/>
          <w:highlight w:val="none"/>
        </w:rPr>
      </w:pPr>
    </w:p>
    <w:p>
      <w:pPr>
        <w:spacing w:line="360" w:lineRule="auto"/>
        <w:jc w:val="center"/>
        <w:rPr>
          <w:rFonts w:ascii="宋体" w:hAnsi="宋体" w:cs="宋体"/>
          <w:sz w:val="22"/>
          <w:szCs w:val="22"/>
          <w:highlight w:val="none"/>
        </w:rPr>
      </w:pPr>
    </w:p>
    <w:p>
      <w:pPr>
        <w:spacing w:line="360" w:lineRule="auto"/>
        <w:jc w:val="center"/>
        <w:rPr>
          <w:rFonts w:ascii="宋体" w:hAnsi="宋体" w:cs="宋体"/>
          <w:sz w:val="22"/>
          <w:szCs w:val="22"/>
          <w:highlight w:val="none"/>
        </w:rPr>
      </w:pPr>
    </w:p>
    <w:p>
      <w:pPr>
        <w:spacing w:line="360" w:lineRule="auto"/>
        <w:jc w:val="center"/>
        <w:rPr>
          <w:rFonts w:ascii="宋体" w:hAnsi="宋体" w:cs="宋体"/>
          <w:sz w:val="22"/>
          <w:szCs w:val="22"/>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bookmarkStart w:id="35" w:name="_Toc24137"/>
      <w:bookmarkStart w:id="36" w:name="_Toc22022"/>
      <w:bookmarkStart w:id="37" w:name="_Toc19416"/>
      <w:bookmarkStart w:id="38" w:name="_Toc189369362"/>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p>
    <w:p>
      <w:pPr>
        <w:keepNext/>
        <w:keepLines/>
        <w:spacing w:before="240" w:after="240" w:line="600" w:lineRule="exact"/>
        <w:jc w:val="center"/>
        <w:outlineLvl w:val="0"/>
        <w:rPr>
          <w:rFonts w:ascii="Times New Roman" w:hAnsi="Times New Roman" w:eastAsia="方正小标宋简体"/>
          <w:bCs/>
          <w:kern w:val="44"/>
          <w:sz w:val="44"/>
          <w:szCs w:val="44"/>
          <w:highlight w:val="none"/>
        </w:rPr>
      </w:pPr>
      <w:r>
        <w:rPr>
          <w:rFonts w:hint="eastAsia" w:ascii="Times New Roman" w:hAnsi="Times New Roman" w:eastAsia="方正小标宋简体"/>
          <w:bCs/>
          <w:kern w:val="44"/>
          <w:sz w:val="44"/>
          <w:szCs w:val="44"/>
          <w:highlight w:val="none"/>
        </w:rPr>
        <w:t>第五章  响应文件格式</w:t>
      </w:r>
      <w:bookmarkEnd w:id="35"/>
      <w:bookmarkEnd w:id="36"/>
      <w:bookmarkEnd w:id="37"/>
      <w:bookmarkEnd w:id="38"/>
    </w:p>
    <w:p>
      <w:pPr>
        <w:spacing w:line="360" w:lineRule="auto"/>
        <w:rPr>
          <w:rFonts w:ascii="宋体" w:hAnsi="宋体" w:cs="宋体"/>
          <w:sz w:val="22"/>
          <w:szCs w:val="22"/>
          <w:highlight w:val="none"/>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sz w:val="36"/>
          <w:szCs w:val="36"/>
          <w:highlight w:val="none"/>
        </w:rPr>
      </w:pPr>
    </w:p>
    <w:p>
      <w:pPr>
        <w:spacing w:line="360" w:lineRule="auto"/>
        <w:jc w:val="center"/>
        <w:rPr>
          <w:rFonts w:ascii="宋体" w:hAnsi="宋体" w:cs="宋体"/>
          <w:b/>
          <w:bCs/>
          <w:sz w:val="36"/>
          <w:szCs w:val="36"/>
          <w:highlight w:val="none"/>
        </w:rPr>
      </w:pPr>
    </w:p>
    <w:p>
      <w:pPr>
        <w:widowControl/>
        <w:adjustRightInd w:val="0"/>
        <w:snapToGrid w:val="0"/>
        <w:spacing w:line="360" w:lineRule="auto"/>
        <w:jc w:val="center"/>
        <w:rPr>
          <w:rFonts w:ascii="宋体" w:hAnsi="宋体" w:cs="宋体"/>
          <w:b/>
          <w:kern w:val="0"/>
          <w:sz w:val="44"/>
          <w:szCs w:val="44"/>
          <w:highlight w:val="none"/>
        </w:rPr>
      </w:pPr>
      <w:r>
        <w:rPr>
          <w:rFonts w:hint="eastAsia" w:ascii="宋体" w:hAnsi="宋体" w:cs="宋体"/>
          <w:b/>
          <w:kern w:val="0"/>
          <w:sz w:val="44"/>
          <w:szCs w:val="44"/>
          <w:highlight w:val="none"/>
        </w:rPr>
        <w:t>驿达服务区污水处理设施调节池新建施工项目</w:t>
      </w:r>
    </w:p>
    <w:p>
      <w:pPr>
        <w:widowControl/>
        <w:adjustRightInd w:val="0"/>
        <w:snapToGrid w:val="0"/>
        <w:spacing w:line="360" w:lineRule="auto"/>
        <w:jc w:val="center"/>
        <w:rPr>
          <w:rFonts w:ascii="宋体" w:hAnsi="宋体" w:cs="宋体"/>
          <w:kern w:val="0"/>
          <w:sz w:val="52"/>
          <w:szCs w:val="52"/>
          <w:highlight w:val="none"/>
        </w:rPr>
      </w:pP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响应文件</w:t>
      </w:r>
    </w:p>
    <w:p>
      <w:pPr>
        <w:keepNext/>
        <w:keepLines/>
        <w:spacing w:line="360" w:lineRule="exact"/>
        <w:jc w:val="center"/>
        <w:outlineLvl w:val="1"/>
        <w:rPr>
          <w:rFonts w:ascii="Arial" w:hAnsi="Arial" w:eastAsia="黑体"/>
          <w:bCs/>
          <w:sz w:val="32"/>
          <w:szCs w:val="32"/>
          <w:highlight w:val="none"/>
        </w:rPr>
      </w:pPr>
      <w:bookmarkStart w:id="39" w:name="_Toc10671"/>
      <w:bookmarkStart w:id="40" w:name="_Toc28335"/>
      <w:bookmarkStart w:id="41" w:name="_Toc4958"/>
    </w:p>
    <w:bookmarkEnd w:id="39"/>
    <w:bookmarkEnd w:id="40"/>
    <w:bookmarkEnd w:id="41"/>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rPr>
          <w:b/>
          <w:bCs/>
          <w:highlight w:val="none"/>
          <w:u w:val="single"/>
        </w:rPr>
      </w:pPr>
    </w:p>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r>
        <w:rPr>
          <w:rFonts w:hint="eastAsia" w:ascii="宋体" w:hAnsi="宋体" w:cs="宋体"/>
          <w:sz w:val="32"/>
          <w:szCs w:val="32"/>
          <w:highlight w:val="none"/>
        </w:rPr>
        <w:t>竞标人：(盖单位章)</w:t>
      </w:r>
    </w:p>
    <w:p>
      <w:pPr>
        <w:spacing w:line="360" w:lineRule="auto"/>
        <w:jc w:val="center"/>
        <w:rPr>
          <w:rFonts w:ascii="宋体" w:hAnsi="宋体" w:cs="宋体"/>
          <w:sz w:val="32"/>
          <w:szCs w:val="32"/>
          <w:highlight w:val="none"/>
        </w:rPr>
      </w:pPr>
      <w:r>
        <w:rPr>
          <w:rFonts w:hint="eastAsia" w:ascii="宋体" w:hAnsi="宋体" w:cs="宋体"/>
          <w:sz w:val="32"/>
          <w:szCs w:val="32"/>
          <w:highlight w:val="none"/>
        </w:rPr>
        <w:t>年   月    日</w:t>
      </w:r>
    </w:p>
    <w:p>
      <w:pPr>
        <w:spacing w:line="360" w:lineRule="auto"/>
        <w:jc w:val="center"/>
        <w:rPr>
          <w:rFonts w:ascii="宋体" w:hAnsi="宋体" w:cs="宋体"/>
          <w:sz w:val="28"/>
          <w:szCs w:val="28"/>
          <w:highlight w:val="none"/>
        </w:rPr>
      </w:pPr>
    </w:p>
    <w:p>
      <w:pPr>
        <w:spacing w:line="360" w:lineRule="auto"/>
        <w:jc w:val="center"/>
        <w:rPr>
          <w:rFonts w:ascii="宋体" w:hAnsi="宋体" w:cs="宋体"/>
          <w:sz w:val="28"/>
          <w:szCs w:val="28"/>
          <w:highlight w:val="none"/>
        </w:rPr>
      </w:pPr>
    </w:p>
    <w:p>
      <w:pPr>
        <w:spacing w:line="360" w:lineRule="auto"/>
        <w:jc w:val="center"/>
        <w:rPr>
          <w:rFonts w:ascii="宋体" w:hAnsi="宋体" w:cs="宋体"/>
          <w:sz w:val="28"/>
          <w:szCs w:val="28"/>
          <w:highlight w:val="none"/>
        </w:rPr>
      </w:pPr>
    </w:p>
    <w:p>
      <w:pPr>
        <w:spacing w:line="360" w:lineRule="auto"/>
        <w:jc w:val="center"/>
        <w:rPr>
          <w:rFonts w:ascii="宋体" w:hAnsi="宋体" w:cs="宋体"/>
          <w:sz w:val="28"/>
          <w:szCs w:val="28"/>
          <w:highlight w:val="none"/>
        </w:rPr>
      </w:pPr>
    </w:p>
    <w:p>
      <w:pPr>
        <w:spacing w:line="360" w:lineRule="auto"/>
        <w:jc w:val="center"/>
        <w:rPr>
          <w:rFonts w:ascii="宋体" w:hAnsi="宋体" w:cs="宋体"/>
          <w:highlight w:val="none"/>
        </w:rPr>
      </w:pPr>
      <w:r>
        <w:rPr>
          <w:rFonts w:hint="eastAsia" w:ascii="宋体" w:hAnsi="宋体" w:cs="宋体"/>
          <w:highlight w:val="none"/>
        </w:rPr>
        <w:t>目 录</w:t>
      </w:r>
    </w:p>
    <w:p>
      <w:pPr>
        <w:spacing w:line="360" w:lineRule="auto"/>
        <w:rPr>
          <w:rFonts w:ascii="宋体" w:hAnsi="宋体" w:cs="宋体"/>
          <w:highlight w:val="none"/>
        </w:rPr>
      </w:pPr>
    </w:p>
    <w:p>
      <w:pPr>
        <w:numPr>
          <w:ilvl w:val="0"/>
          <w:numId w:val="2"/>
        </w:numPr>
        <w:spacing w:line="360" w:lineRule="auto"/>
        <w:ind w:firstLine="480" w:firstLineChars="200"/>
        <w:jc w:val="both"/>
        <w:rPr>
          <w:rFonts w:ascii="宋体" w:hAnsi="宋体" w:cs="宋体"/>
          <w:highlight w:val="none"/>
        </w:rPr>
      </w:pPr>
      <w:r>
        <w:rPr>
          <w:rFonts w:hint="eastAsia" w:ascii="宋体" w:hAnsi="宋体" w:cs="宋体"/>
          <w:highlight w:val="none"/>
        </w:rPr>
        <w:t>竞标函及</w:t>
      </w:r>
      <w:r>
        <w:rPr>
          <w:rFonts w:ascii="宋体" w:hAnsi="宋体" w:cs="宋体"/>
          <w:highlight w:val="none"/>
        </w:rPr>
        <w:t>报价清单</w:t>
      </w:r>
    </w:p>
    <w:p>
      <w:pPr>
        <w:spacing w:line="360" w:lineRule="auto"/>
        <w:ind w:firstLine="480" w:firstLineChars="200"/>
        <w:rPr>
          <w:rFonts w:ascii="宋体" w:hAnsi="宋体" w:cs="宋体"/>
          <w:highlight w:val="none"/>
        </w:rPr>
      </w:pPr>
      <w:r>
        <w:rPr>
          <w:rFonts w:hint="eastAsia" w:ascii="宋体" w:hAnsi="宋体" w:cs="宋体"/>
          <w:highlight w:val="none"/>
        </w:rPr>
        <w:t>二</w:t>
      </w:r>
      <w:r>
        <w:rPr>
          <w:rFonts w:hint="eastAsia" w:ascii="Arial" w:hAnsi="Arial" w:eastAsia="黑体"/>
          <w:bCs/>
          <w:highlight w:val="none"/>
        </w:rPr>
        <w:t>、</w:t>
      </w:r>
      <w:r>
        <w:rPr>
          <w:rFonts w:hint="eastAsia" w:ascii="宋体" w:hAnsi="宋体" w:cs="宋体"/>
          <w:highlight w:val="none"/>
        </w:rPr>
        <w:t>法定代表人（单位负责人）身份证明</w:t>
      </w:r>
    </w:p>
    <w:p>
      <w:pPr>
        <w:spacing w:line="360" w:lineRule="auto"/>
        <w:ind w:firstLine="480" w:firstLineChars="200"/>
        <w:rPr>
          <w:rFonts w:ascii="宋体" w:hAnsi="宋体" w:cs="宋体"/>
          <w:highlight w:val="none"/>
        </w:rPr>
      </w:pPr>
      <w:r>
        <w:rPr>
          <w:rFonts w:hint="eastAsia" w:ascii="宋体" w:hAnsi="宋体" w:cs="宋体"/>
          <w:highlight w:val="none"/>
        </w:rPr>
        <w:t>三、授权委托书</w:t>
      </w:r>
    </w:p>
    <w:p>
      <w:pPr>
        <w:spacing w:line="360" w:lineRule="auto"/>
        <w:ind w:firstLine="480" w:firstLineChars="200"/>
        <w:rPr>
          <w:rFonts w:ascii="宋体" w:hAnsi="宋体" w:cs="宋体"/>
          <w:highlight w:val="none"/>
        </w:rPr>
      </w:pPr>
      <w:r>
        <w:rPr>
          <w:rFonts w:hint="eastAsia"/>
          <w:highlight w:val="none"/>
        </w:rPr>
        <w:t>四</w:t>
      </w:r>
      <w:r>
        <w:rPr>
          <w:rFonts w:hint="eastAsia" w:ascii="宋体" w:hAnsi="宋体" w:cs="宋体"/>
          <w:highlight w:val="none"/>
        </w:rPr>
        <w:t>、资格审查资料</w:t>
      </w:r>
    </w:p>
    <w:p>
      <w:pPr>
        <w:spacing w:line="360" w:lineRule="auto"/>
        <w:ind w:firstLine="480" w:firstLineChars="200"/>
        <w:rPr>
          <w:rFonts w:ascii="宋体" w:hAnsi="宋体" w:cs="宋体"/>
          <w:highlight w:val="none"/>
        </w:rPr>
      </w:pPr>
      <w:r>
        <w:rPr>
          <w:rFonts w:hint="eastAsia" w:ascii="宋体" w:hAnsi="宋体" w:cs="宋体"/>
          <w:highlight w:val="none"/>
        </w:rPr>
        <w:t>（一）基本情况表</w:t>
      </w:r>
    </w:p>
    <w:p>
      <w:pPr>
        <w:spacing w:line="360" w:lineRule="auto"/>
        <w:ind w:firstLine="480" w:firstLineChars="200"/>
        <w:rPr>
          <w:rFonts w:ascii="宋体" w:hAnsi="宋体" w:cs="宋体"/>
          <w:highlight w:val="none"/>
        </w:rPr>
      </w:pPr>
      <w:r>
        <w:rPr>
          <w:rFonts w:hint="eastAsia" w:ascii="宋体" w:hAnsi="宋体" w:cs="宋体"/>
          <w:highlight w:val="none"/>
        </w:rPr>
        <w:t>（二）近年完成的类似项目情况表</w:t>
      </w:r>
    </w:p>
    <w:p>
      <w:pPr>
        <w:spacing w:line="360" w:lineRule="auto"/>
        <w:ind w:firstLine="480" w:firstLineChars="200"/>
        <w:rPr>
          <w:rFonts w:ascii="宋体" w:hAnsi="宋体" w:cs="宋体"/>
          <w:highlight w:val="none"/>
        </w:rPr>
      </w:pPr>
      <w:r>
        <w:rPr>
          <w:rFonts w:hint="eastAsia" w:ascii="宋体" w:hAnsi="宋体" w:cs="宋体"/>
          <w:highlight w:val="none"/>
        </w:rPr>
        <w:t>（三）信誉证明资料</w:t>
      </w:r>
    </w:p>
    <w:p>
      <w:pPr>
        <w:spacing w:line="360" w:lineRule="auto"/>
        <w:ind w:firstLine="464" w:firstLineChars="200"/>
        <w:rPr>
          <w:spacing w:val="-4"/>
          <w:highlight w:val="none"/>
        </w:rPr>
      </w:pPr>
      <w:r>
        <w:rPr>
          <w:rFonts w:hint="eastAsia"/>
          <w:spacing w:val="-4"/>
          <w:highlight w:val="none"/>
        </w:rPr>
        <w:t>五</w:t>
      </w:r>
      <w:r>
        <w:rPr>
          <w:spacing w:val="-4"/>
          <w:highlight w:val="none"/>
        </w:rPr>
        <w:t>、</w:t>
      </w:r>
      <w:r>
        <w:rPr>
          <w:rFonts w:hint="eastAsia"/>
          <w:spacing w:val="-4"/>
          <w:highlight w:val="none"/>
        </w:rPr>
        <w:t>施工组织设计</w:t>
      </w:r>
    </w:p>
    <w:p>
      <w:pPr>
        <w:spacing w:line="360" w:lineRule="auto"/>
        <w:ind w:firstLine="464" w:firstLineChars="200"/>
        <w:rPr>
          <w:spacing w:val="-4"/>
          <w:highlight w:val="none"/>
        </w:rPr>
      </w:pPr>
      <w:r>
        <w:rPr>
          <w:rFonts w:hint="eastAsia"/>
          <w:spacing w:val="-4"/>
          <w:highlight w:val="none"/>
        </w:rPr>
        <w:t>六、其他材料</w:t>
      </w:r>
    </w:p>
    <w:p>
      <w:pPr>
        <w:spacing w:line="360" w:lineRule="auto"/>
        <w:jc w:val="center"/>
        <w:rPr>
          <w:rFonts w:ascii="宋体" w:hAnsi="宋体" w:cs="宋体"/>
          <w:sz w:val="32"/>
          <w:szCs w:val="32"/>
          <w:highlight w:val="none"/>
        </w:rPr>
      </w:pPr>
    </w:p>
    <w:p>
      <w:pPr>
        <w:spacing w:line="360" w:lineRule="auto"/>
        <w:jc w:val="center"/>
        <w:rPr>
          <w:rFonts w:ascii="宋体" w:hAnsi="宋体" w:cs="宋体"/>
          <w:sz w:val="32"/>
          <w:szCs w:val="32"/>
          <w:highlight w:val="none"/>
        </w:rP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Arial" w:hAnsi="Arial" w:eastAsia="黑体"/>
          <w:bCs/>
          <w:sz w:val="32"/>
          <w:szCs w:val="32"/>
          <w:highlight w:val="none"/>
        </w:rPr>
      </w:pPr>
      <w:bookmarkStart w:id="42" w:name="page81"/>
      <w:bookmarkEnd w:id="42"/>
    </w:p>
    <w:p>
      <w:pPr>
        <w:keepNext/>
        <w:keepLines/>
        <w:spacing w:line="360" w:lineRule="exact"/>
        <w:jc w:val="center"/>
        <w:outlineLvl w:val="1"/>
        <w:rPr>
          <w:rFonts w:ascii="Arial" w:hAnsi="Arial" w:eastAsia="黑体"/>
          <w:bCs/>
          <w:sz w:val="32"/>
          <w:szCs w:val="32"/>
          <w:highlight w:val="none"/>
        </w:rPr>
      </w:pPr>
      <w:r>
        <w:rPr>
          <w:rFonts w:hint="eastAsia" w:ascii="Arial" w:hAnsi="Arial" w:eastAsia="黑体"/>
          <w:bCs/>
          <w:sz w:val="32"/>
          <w:szCs w:val="32"/>
          <w:highlight w:val="none"/>
        </w:rPr>
        <w:t>一、竞标函及</w:t>
      </w:r>
      <w:r>
        <w:rPr>
          <w:rFonts w:ascii="Arial" w:hAnsi="Arial" w:eastAsia="黑体"/>
          <w:bCs/>
          <w:sz w:val="32"/>
          <w:szCs w:val="32"/>
          <w:highlight w:val="none"/>
        </w:rPr>
        <w:t>报价清单</w:t>
      </w:r>
    </w:p>
    <w:p>
      <w:pPr>
        <w:spacing w:line="360" w:lineRule="auto"/>
        <w:rPr>
          <w:rFonts w:ascii="宋体" w:hAnsi="宋体" w:cs="宋体"/>
          <w:highlight w:val="none"/>
        </w:rPr>
      </w:pPr>
    </w:p>
    <w:p>
      <w:pPr>
        <w:spacing w:line="360" w:lineRule="auto"/>
        <w:rPr>
          <w:rFonts w:ascii="宋体" w:hAnsi="宋体"/>
          <w:highlight w:val="none"/>
        </w:rPr>
      </w:pPr>
      <w:r>
        <w:rPr>
          <w:rFonts w:ascii="宋体" w:hAnsi="宋体"/>
          <w:highlight w:val="none"/>
          <w:u w:val="single"/>
        </w:rPr>
        <w:t xml:space="preserve">                        </w:t>
      </w:r>
      <w:r>
        <w:rPr>
          <w:rFonts w:ascii="宋体" w:hAnsi="宋体"/>
          <w:highlight w:val="none"/>
        </w:rPr>
        <w:t>(</w:t>
      </w:r>
      <w:r>
        <w:rPr>
          <w:rFonts w:hint="eastAsia" w:ascii="宋体" w:hAnsi="宋体"/>
          <w:highlight w:val="none"/>
        </w:rPr>
        <w:t>采购人</w:t>
      </w:r>
      <w:r>
        <w:rPr>
          <w:rFonts w:ascii="宋体" w:hAnsi="宋体"/>
          <w:highlight w:val="none"/>
        </w:rPr>
        <w:t>名称)：</w:t>
      </w:r>
    </w:p>
    <w:p>
      <w:pPr>
        <w:spacing w:line="360" w:lineRule="auto"/>
        <w:rPr>
          <w:rFonts w:ascii="宋体" w:hAnsi="宋体"/>
          <w:highlight w:val="none"/>
        </w:rPr>
      </w:pPr>
    </w:p>
    <w:p>
      <w:pPr>
        <w:spacing w:line="360" w:lineRule="auto"/>
        <w:rPr>
          <w:rFonts w:ascii="宋体" w:hAnsi="宋体"/>
          <w:highlight w:val="none"/>
        </w:rPr>
      </w:pPr>
      <w:r>
        <w:rPr>
          <w:rFonts w:ascii="宋体" w:hAnsi="宋体"/>
          <w:highlight w:val="none"/>
        </w:rPr>
        <w:t>1．我方已仔细研究了</w:t>
      </w:r>
      <w:r>
        <w:rPr>
          <w:rFonts w:ascii="宋体" w:hAnsi="宋体"/>
          <w:highlight w:val="none"/>
          <w:u w:val="single"/>
        </w:rPr>
        <w:t xml:space="preserve">                      </w:t>
      </w:r>
      <w:r>
        <w:rPr>
          <w:rFonts w:ascii="宋体" w:hAnsi="宋体"/>
          <w:highlight w:val="none"/>
        </w:rPr>
        <w:t>(项目名称)询比文件的全部内容(含补遗书第</w:t>
      </w:r>
      <w:r>
        <w:rPr>
          <w:rFonts w:ascii="宋体" w:hAnsi="宋体"/>
          <w:highlight w:val="none"/>
          <w:u w:val="single"/>
        </w:rPr>
        <w:t xml:space="preserve">    </w:t>
      </w:r>
      <w:r>
        <w:rPr>
          <w:rFonts w:ascii="宋体" w:hAnsi="宋体"/>
          <w:highlight w:val="none"/>
        </w:rPr>
        <w:t>号至第</w:t>
      </w:r>
      <w:r>
        <w:rPr>
          <w:rFonts w:ascii="宋体" w:hAnsi="宋体"/>
          <w:highlight w:val="none"/>
          <w:u w:val="single"/>
        </w:rPr>
        <w:t xml:space="preserve">   </w:t>
      </w:r>
      <w:r>
        <w:rPr>
          <w:rFonts w:ascii="宋体" w:hAnsi="宋体"/>
          <w:highlight w:val="none"/>
        </w:rPr>
        <w:t>号)，愿意以人民币(大写)</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元(¥</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)的投标总报价，</w:t>
      </w:r>
      <w:r>
        <w:rPr>
          <w:rFonts w:ascii="宋体" w:hAnsi="宋体"/>
          <w:b/>
          <w:bCs/>
          <w:highlight w:val="none"/>
        </w:rPr>
        <w:t>工期</w:t>
      </w:r>
      <w:r>
        <w:rPr>
          <w:rFonts w:ascii="宋体" w:hAnsi="宋体"/>
          <w:b/>
          <w:highlight w:val="none"/>
          <w:u w:val="single"/>
        </w:rPr>
        <w:t xml:space="preserve">     </w:t>
      </w:r>
      <w:r>
        <w:rPr>
          <w:rFonts w:hint="eastAsia" w:ascii="宋体" w:hAnsi="宋体"/>
          <w:b/>
          <w:highlight w:val="none"/>
        </w:rPr>
        <w:t>月</w:t>
      </w:r>
      <w:r>
        <w:rPr>
          <w:rFonts w:ascii="宋体" w:hAnsi="宋体"/>
          <w:spacing w:val="-4"/>
          <w:highlight w:val="none"/>
        </w:rPr>
        <w:t>，质量标准达到</w:t>
      </w:r>
      <w:r>
        <w:rPr>
          <w:rFonts w:ascii="宋体" w:hAnsi="宋体"/>
          <w:b/>
          <w:highlight w:val="none"/>
          <w:u w:val="single"/>
        </w:rPr>
        <w:t xml:space="preserve">           </w:t>
      </w:r>
      <w:r>
        <w:rPr>
          <w:rFonts w:ascii="宋体" w:hAnsi="宋体"/>
          <w:spacing w:val="-4"/>
          <w:highlight w:val="none"/>
        </w:rPr>
        <w:t>，并按合同约定履行义务。</w:t>
      </w:r>
    </w:p>
    <w:p>
      <w:pPr>
        <w:spacing w:line="360" w:lineRule="auto"/>
        <w:rPr>
          <w:rFonts w:ascii="宋体" w:hAnsi="宋体"/>
          <w:highlight w:val="none"/>
        </w:rPr>
      </w:pPr>
      <w:r>
        <w:rPr>
          <w:rFonts w:ascii="宋体" w:hAnsi="宋体"/>
          <w:highlight w:val="none"/>
        </w:rPr>
        <w:t>2．我方响应询比文件的全部要求。</w:t>
      </w:r>
    </w:p>
    <w:p>
      <w:pPr>
        <w:spacing w:line="360" w:lineRule="auto"/>
        <w:rPr>
          <w:rFonts w:ascii="宋体" w:hAnsi="宋体"/>
          <w:highlight w:val="none"/>
        </w:rPr>
      </w:pPr>
      <w:r>
        <w:rPr>
          <w:rFonts w:ascii="宋体" w:hAnsi="宋体"/>
          <w:highlight w:val="none"/>
        </w:rPr>
        <w:t>3．我方承诺在询比文件规定的投标有效期内不撤销响应文件。</w:t>
      </w:r>
    </w:p>
    <w:p>
      <w:pPr>
        <w:spacing w:line="360" w:lineRule="auto"/>
        <w:rPr>
          <w:rFonts w:ascii="宋体" w:hAnsi="宋体"/>
          <w:highlight w:val="none"/>
        </w:rPr>
      </w:pPr>
      <w:r>
        <w:rPr>
          <w:rFonts w:ascii="宋体" w:hAnsi="宋体"/>
          <w:highlight w:val="none"/>
        </w:rPr>
        <w:t>4．如我方作为成交人，我方承诺：</w:t>
      </w:r>
    </w:p>
    <w:p>
      <w:pPr>
        <w:spacing w:line="360" w:lineRule="auto"/>
        <w:rPr>
          <w:rFonts w:ascii="宋体" w:hAnsi="宋体"/>
          <w:highlight w:val="none"/>
        </w:rPr>
      </w:pPr>
      <w:r>
        <w:rPr>
          <w:rFonts w:ascii="宋体" w:hAnsi="宋体"/>
          <w:highlight w:val="none"/>
        </w:rPr>
        <w:t>(1)在收到成交通知书后，在成交通知书规定的期限内与你方签订合同；</w:t>
      </w:r>
    </w:p>
    <w:p>
      <w:pPr>
        <w:spacing w:line="360" w:lineRule="auto"/>
        <w:rPr>
          <w:rFonts w:ascii="宋体" w:hAnsi="宋体"/>
          <w:highlight w:val="none"/>
        </w:rPr>
      </w:pPr>
      <w:r>
        <w:rPr>
          <w:rFonts w:ascii="宋体" w:hAnsi="宋体"/>
          <w:highlight w:val="none"/>
        </w:rPr>
        <w:t>(2)在签订合同时不向你方提出附加条件；</w:t>
      </w:r>
    </w:p>
    <w:p>
      <w:pPr>
        <w:spacing w:line="360" w:lineRule="auto"/>
        <w:rPr>
          <w:rFonts w:ascii="宋体" w:hAnsi="宋体"/>
          <w:highlight w:val="none"/>
        </w:rPr>
      </w:pPr>
      <w:r>
        <w:rPr>
          <w:rFonts w:ascii="宋体" w:hAnsi="宋体"/>
          <w:highlight w:val="none"/>
        </w:rPr>
        <w:t>(3)在合同约定的期限内完成合同规定的全部义务；</w:t>
      </w:r>
    </w:p>
    <w:p>
      <w:pPr>
        <w:spacing w:line="360" w:lineRule="auto"/>
        <w:rPr>
          <w:rFonts w:ascii="宋体" w:hAnsi="宋体"/>
          <w:highlight w:val="none"/>
        </w:rPr>
      </w:pPr>
      <w:r>
        <w:rPr>
          <w:rFonts w:ascii="宋体" w:hAnsi="宋体"/>
          <w:highlight w:val="none"/>
        </w:rPr>
        <w:t>(4)我方拟委任的项目</w:t>
      </w:r>
      <w:r>
        <w:rPr>
          <w:rFonts w:hint="eastAsia" w:ascii="宋体" w:hAnsi="宋体"/>
          <w:highlight w:val="none"/>
        </w:rPr>
        <w:t>经理</w:t>
      </w:r>
      <w:r>
        <w:rPr>
          <w:rFonts w:ascii="宋体" w:hAnsi="宋体"/>
          <w:highlight w:val="none"/>
        </w:rPr>
        <w:t>为：</w:t>
      </w:r>
      <w:r>
        <w:rPr>
          <w:rFonts w:ascii="宋体" w:hAnsi="宋体"/>
          <w:highlight w:val="none"/>
          <w:u w:val="single"/>
        </w:rPr>
        <w:t xml:space="preserve"> (姓名) </w:t>
      </w:r>
      <w:r>
        <w:rPr>
          <w:rFonts w:ascii="宋体" w:hAnsi="宋体"/>
          <w:highlight w:val="none"/>
        </w:rPr>
        <w:t>。</w:t>
      </w:r>
    </w:p>
    <w:p>
      <w:pPr>
        <w:spacing w:line="360" w:lineRule="auto"/>
        <w:rPr>
          <w:rFonts w:ascii="宋体" w:hAnsi="宋体"/>
          <w:highlight w:val="none"/>
        </w:rPr>
      </w:pPr>
      <w:r>
        <w:rPr>
          <w:rFonts w:hint="eastAsia" w:ascii="宋体" w:hAnsi="宋体"/>
          <w:highlight w:val="none"/>
        </w:rPr>
        <w:t>5</w:t>
      </w:r>
      <w:r>
        <w:rPr>
          <w:rFonts w:ascii="宋体" w:hAnsi="宋体"/>
          <w:highlight w:val="none"/>
        </w:rPr>
        <w:t>．我方在此声明，所递交的响应文件及有关资料内容完整、真实和准确。</w:t>
      </w:r>
    </w:p>
    <w:p>
      <w:pPr>
        <w:spacing w:line="360" w:lineRule="auto"/>
        <w:rPr>
          <w:rFonts w:ascii="宋体" w:hAnsi="宋体"/>
          <w:highlight w:val="none"/>
        </w:rPr>
      </w:pPr>
      <w:r>
        <w:rPr>
          <w:rFonts w:hint="eastAsia" w:ascii="宋体" w:hAnsi="宋体"/>
          <w:highlight w:val="none"/>
        </w:rPr>
        <w:t>6</w:t>
      </w:r>
      <w:r>
        <w:rPr>
          <w:rFonts w:ascii="宋体" w:hAnsi="宋体"/>
          <w:highlight w:val="none"/>
        </w:rPr>
        <w:t>．在合同协议书正式签署生效之前，本报价函连同你方的成交通知书将构成我们双方之间共同遵守的文件，对双方具有约束力。</w:t>
      </w:r>
    </w:p>
    <w:p>
      <w:pPr>
        <w:spacing w:line="360" w:lineRule="auto"/>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其他</w:t>
      </w:r>
      <w:r>
        <w:rPr>
          <w:rFonts w:ascii="宋体" w:hAnsi="宋体"/>
          <w:highlight w:val="none"/>
        </w:rPr>
        <w:t>补充说明)。</w:t>
      </w:r>
    </w:p>
    <w:p>
      <w:pPr>
        <w:spacing w:line="360" w:lineRule="auto"/>
        <w:rPr>
          <w:rFonts w:ascii="宋体" w:hAnsi="宋体"/>
          <w:highlight w:val="none"/>
        </w:rPr>
      </w:pPr>
    </w:p>
    <w:p>
      <w:pPr>
        <w:spacing w:line="360" w:lineRule="auto"/>
        <w:rPr>
          <w:rFonts w:ascii="宋体" w:hAnsi="宋体" w:cs="宋体"/>
          <w:bCs/>
          <w:highlight w:val="none"/>
        </w:rPr>
      </w:pPr>
    </w:p>
    <w:p>
      <w:pPr>
        <w:spacing w:line="360" w:lineRule="auto"/>
        <w:ind w:firstLine="3600" w:firstLineChars="1500"/>
        <w:rPr>
          <w:rFonts w:ascii="宋体" w:hAnsi="宋体" w:cs="宋体"/>
          <w:bCs/>
          <w:highlight w:val="none"/>
        </w:rPr>
      </w:pPr>
      <w:r>
        <w:rPr>
          <w:rFonts w:hint="eastAsia" w:ascii="宋体" w:hAnsi="宋体" w:cs="宋体"/>
          <w:bCs/>
          <w:highlight w:val="none"/>
        </w:rPr>
        <w:t xml:space="preserve">竞 标 人： </w:t>
      </w:r>
      <w:r>
        <w:rPr>
          <w:rFonts w:hint="eastAsia" w:ascii="宋体" w:hAnsi="宋体" w:cs="宋体"/>
          <w:bCs/>
          <w:highlight w:val="none"/>
        </w:rPr>
        <w:tab/>
      </w:r>
      <w:r>
        <w:rPr>
          <w:rFonts w:hint="eastAsia" w:ascii="宋体" w:hAnsi="宋体" w:cs="宋体"/>
          <w:bCs/>
          <w:highlight w:val="none"/>
        </w:rPr>
        <w:t>（盖单位章）</w:t>
      </w:r>
    </w:p>
    <w:p>
      <w:pPr>
        <w:spacing w:line="360" w:lineRule="auto"/>
        <w:ind w:left="4560" w:leftChars="1500" w:hanging="960" w:hangingChars="400"/>
        <w:rPr>
          <w:rFonts w:ascii="宋体" w:hAnsi="宋体" w:cs="宋体"/>
          <w:bCs/>
          <w:highlight w:val="none"/>
        </w:rPr>
      </w:pPr>
      <w:r>
        <w:rPr>
          <w:rFonts w:hint="eastAsia" w:ascii="宋体" w:hAnsi="宋体" w:cs="宋体"/>
          <w:bCs/>
          <w:highlight w:val="none"/>
        </w:rPr>
        <w:t xml:space="preserve">法定代表人（单位负责人）或其委托代理人： </w:t>
      </w:r>
      <w:r>
        <w:rPr>
          <w:rFonts w:hint="eastAsia" w:ascii="宋体" w:hAnsi="宋体" w:cs="宋体"/>
          <w:bCs/>
          <w:highlight w:val="none"/>
        </w:rPr>
        <w:tab/>
      </w:r>
      <w:r>
        <w:rPr>
          <w:rFonts w:ascii="宋体" w:hAnsi="宋体" w:cs="宋体"/>
          <w:bCs/>
          <w:highlight w:val="none"/>
        </w:rPr>
        <w:t xml:space="preserve"> </w:t>
      </w:r>
      <w:r>
        <w:rPr>
          <w:rFonts w:hint="eastAsia" w:ascii="宋体" w:hAnsi="宋体" w:cs="宋体"/>
          <w:bCs/>
          <w:highlight w:val="none"/>
        </w:rPr>
        <w:t>（签字）</w:t>
      </w:r>
    </w:p>
    <w:p>
      <w:pPr>
        <w:spacing w:line="360" w:lineRule="auto"/>
        <w:ind w:firstLine="3600" w:firstLineChars="1500"/>
        <w:rPr>
          <w:rFonts w:ascii="宋体" w:hAnsi="宋体" w:cs="宋体"/>
          <w:bCs/>
          <w:highlight w:val="none"/>
        </w:rPr>
      </w:pPr>
      <w:r>
        <w:rPr>
          <w:rFonts w:hint="eastAsia" w:ascii="宋体" w:hAnsi="宋体" w:cs="宋体"/>
          <w:bCs/>
          <w:highlight w:val="none"/>
        </w:rPr>
        <w:t>地</w:t>
      </w:r>
      <w:r>
        <w:rPr>
          <w:rFonts w:hint="eastAsia" w:ascii="宋体" w:hAnsi="宋体" w:cs="宋体"/>
          <w:bCs/>
          <w:highlight w:val="none"/>
        </w:rPr>
        <w:tab/>
      </w:r>
      <w:r>
        <w:rPr>
          <w:rFonts w:hint="eastAsia" w:ascii="宋体" w:hAnsi="宋体" w:cs="宋体"/>
          <w:bCs/>
          <w:highlight w:val="none"/>
        </w:rPr>
        <w:t xml:space="preserve">址： </w:t>
      </w:r>
      <w:r>
        <w:rPr>
          <w:rFonts w:hint="eastAsia" w:ascii="宋体" w:hAnsi="宋体" w:cs="宋体"/>
          <w:bCs/>
          <w:highlight w:val="none"/>
        </w:rPr>
        <w:tab/>
      </w:r>
      <w:r>
        <w:rPr>
          <w:rFonts w:hint="eastAsia" w:ascii="宋体" w:hAnsi="宋体" w:cs="宋体"/>
          <w:bCs/>
          <w:highlight w:val="none"/>
        </w:rPr>
        <w:t xml:space="preserve"> </w:t>
      </w:r>
      <w:r>
        <w:rPr>
          <w:rFonts w:hint="eastAsia" w:ascii="宋体" w:hAnsi="宋体" w:cs="宋体"/>
          <w:bCs/>
          <w:highlight w:val="none"/>
        </w:rPr>
        <w:tab/>
      </w:r>
    </w:p>
    <w:p>
      <w:pPr>
        <w:spacing w:line="360" w:lineRule="auto"/>
        <w:ind w:firstLine="3600" w:firstLineChars="1500"/>
        <w:rPr>
          <w:rFonts w:ascii="宋体" w:hAnsi="宋体" w:cs="宋体"/>
          <w:bCs/>
          <w:highlight w:val="none"/>
        </w:rPr>
      </w:pPr>
      <w:r>
        <w:rPr>
          <w:rFonts w:hint="eastAsia" w:ascii="宋体" w:hAnsi="宋体" w:cs="宋体"/>
          <w:bCs/>
          <w:highlight w:val="none"/>
        </w:rPr>
        <w:t>电</w:t>
      </w:r>
      <w:r>
        <w:rPr>
          <w:rFonts w:hint="eastAsia" w:ascii="宋体" w:hAnsi="宋体" w:cs="宋体"/>
          <w:bCs/>
          <w:highlight w:val="none"/>
        </w:rPr>
        <w:tab/>
      </w:r>
      <w:r>
        <w:rPr>
          <w:rFonts w:hint="eastAsia" w:ascii="宋体" w:hAnsi="宋体" w:cs="宋体"/>
          <w:bCs/>
          <w:highlight w:val="none"/>
        </w:rPr>
        <w:t xml:space="preserve">话： </w:t>
      </w:r>
      <w:r>
        <w:rPr>
          <w:rFonts w:hint="eastAsia" w:ascii="宋体" w:hAnsi="宋体" w:cs="宋体"/>
          <w:bCs/>
          <w:highlight w:val="none"/>
        </w:rPr>
        <w:tab/>
      </w:r>
    </w:p>
    <w:p>
      <w:pPr>
        <w:spacing w:line="360" w:lineRule="auto"/>
        <w:ind w:firstLine="3600" w:firstLineChars="1500"/>
        <w:rPr>
          <w:rFonts w:ascii="宋体" w:hAnsi="宋体" w:cs="宋体"/>
          <w:bCs/>
          <w:highlight w:val="none"/>
        </w:rPr>
      </w:pPr>
      <w:r>
        <w:rPr>
          <w:rFonts w:hint="eastAsia" w:ascii="宋体" w:hAnsi="宋体" w:cs="宋体"/>
          <w:bCs/>
          <w:highlight w:val="none"/>
        </w:rPr>
        <w:t>传</w:t>
      </w:r>
      <w:r>
        <w:rPr>
          <w:rFonts w:hint="eastAsia" w:ascii="宋体" w:hAnsi="宋体" w:cs="宋体"/>
          <w:bCs/>
          <w:highlight w:val="none"/>
        </w:rPr>
        <w:tab/>
      </w:r>
      <w:r>
        <w:rPr>
          <w:rFonts w:hint="eastAsia" w:ascii="宋体" w:hAnsi="宋体" w:cs="宋体"/>
          <w:bCs/>
          <w:highlight w:val="none"/>
        </w:rPr>
        <w:t xml:space="preserve">真： </w:t>
      </w:r>
      <w:r>
        <w:rPr>
          <w:rFonts w:hint="eastAsia" w:ascii="宋体" w:hAnsi="宋体" w:cs="宋体"/>
          <w:bCs/>
          <w:highlight w:val="none"/>
        </w:rPr>
        <w:tab/>
      </w:r>
    </w:p>
    <w:p>
      <w:pPr>
        <w:spacing w:line="360" w:lineRule="auto"/>
        <w:ind w:firstLine="3600" w:firstLineChars="1500"/>
        <w:rPr>
          <w:rFonts w:ascii="宋体" w:hAnsi="宋体" w:cs="宋体"/>
          <w:bCs/>
          <w:highlight w:val="none"/>
        </w:rPr>
      </w:pPr>
      <w:r>
        <w:rPr>
          <w:rFonts w:hint="eastAsia" w:ascii="宋体" w:hAnsi="宋体" w:cs="宋体"/>
          <w:bCs/>
          <w:highlight w:val="none"/>
        </w:rPr>
        <w:t xml:space="preserve">邮政编码： </w:t>
      </w:r>
      <w:r>
        <w:rPr>
          <w:rFonts w:hint="eastAsia" w:ascii="宋体" w:hAnsi="宋体" w:cs="宋体"/>
          <w:bCs/>
          <w:highlight w:val="none"/>
        </w:rPr>
        <w:tab/>
      </w:r>
    </w:p>
    <w:p>
      <w:pPr>
        <w:keepNext/>
        <w:keepLines/>
        <w:spacing w:line="360" w:lineRule="auto"/>
        <w:ind w:firstLine="3600" w:firstLineChars="1500"/>
        <w:outlineLvl w:val="1"/>
        <w:rPr>
          <w:rFonts w:ascii="宋体" w:hAnsi="宋体"/>
          <w:bCs/>
          <w:highlight w:val="none"/>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cs="宋体"/>
          <w:highlight w:val="none"/>
        </w:rPr>
        <w:t xml:space="preserve">年 </w:t>
      </w:r>
      <w:r>
        <w:rPr>
          <w:rFonts w:hint="eastAsia" w:ascii="宋体" w:hAnsi="宋体" w:cs="宋体"/>
          <w:highlight w:val="none"/>
        </w:rPr>
        <w:tab/>
      </w:r>
      <w:r>
        <w:rPr>
          <w:rFonts w:hint="eastAsia" w:ascii="宋体" w:hAnsi="宋体" w:cs="宋体"/>
          <w:highlight w:val="none"/>
        </w:rPr>
        <w:t xml:space="preserve">月 </w:t>
      </w:r>
      <w:r>
        <w:rPr>
          <w:rFonts w:hint="eastAsia" w:ascii="宋体" w:hAnsi="宋体" w:cs="宋体"/>
          <w:highlight w:val="none"/>
        </w:rPr>
        <w:tab/>
      </w:r>
      <w:r>
        <w:rPr>
          <w:rFonts w:ascii="宋体" w:hAnsi="宋体" w:cs="宋体"/>
          <w:highlight w:val="none"/>
        </w:rPr>
        <w:t xml:space="preserve"> </w:t>
      </w:r>
      <w:r>
        <w:rPr>
          <w:rFonts w:hint="eastAsia" w:ascii="宋体" w:hAnsi="宋体" w:cs="宋体"/>
          <w:highlight w:val="none"/>
        </w:rPr>
        <w:t>日</w:t>
      </w:r>
    </w:p>
    <w:p>
      <w:pPr>
        <w:tabs>
          <w:tab w:val="left" w:pos="-1680"/>
        </w:tabs>
        <w:spacing w:line="360" w:lineRule="auto"/>
        <w:jc w:val="center"/>
        <w:rPr>
          <w:rFonts w:ascii="黑体" w:hAnsi="黑体" w:eastAsia="黑体" w:cs="黑体"/>
          <w:sz w:val="32"/>
          <w:szCs w:val="32"/>
          <w:highlight w:val="none"/>
        </w:rPr>
      </w:pPr>
      <w:r>
        <w:rPr>
          <w:rFonts w:hint="eastAsia" w:ascii="黑体" w:hAnsi="黑体" w:eastAsia="黑体" w:cs="黑体"/>
          <w:sz w:val="32"/>
          <w:szCs w:val="32"/>
          <w:highlight w:val="none"/>
        </w:rPr>
        <w:t>竞标报价清单</w:t>
      </w:r>
    </w:p>
    <w:p>
      <w:pPr>
        <w:spacing w:line="360" w:lineRule="auto"/>
        <w:jc w:val="center"/>
        <w:rPr>
          <w:rFonts w:ascii="宋体" w:hAnsi="宋体"/>
          <w:b/>
          <w:highlight w:val="none"/>
        </w:rPr>
      </w:pPr>
      <w:r>
        <w:rPr>
          <w:rFonts w:ascii="宋体" w:hAnsi="宋体"/>
          <w:b/>
          <w:highlight w:val="none"/>
        </w:rPr>
        <w:t>A</w:t>
      </w:r>
      <w:r>
        <w:rPr>
          <w:rFonts w:hint="eastAsia" w:ascii="宋体" w:hAnsi="宋体"/>
          <w:b/>
          <w:highlight w:val="none"/>
        </w:rPr>
        <w:t>．说</w:t>
      </w:r>
      <w:r>
        <w:rPr>
          <w:rFonts w:ascii="宋体" w:hAnsi="宋体"/>
          <w:b/>
          <w:highlight w:val="none"/>
        </w:rPr>
        <w:t xml:space="preserve">  </w:t>
      </w:r>
      <w:r>
        <w:rPr>
          <w:rFonts w:hint="eastAsia" w:ascii="宋体" w:hAnsi="宋体"/>
          <w:b/>
          <w:highlight w:val="none"/>
        </w:rPr>
        <w:t>明</w:t>
      </w:r>
    </w:p>
    <w:p>
      <w:pPr>
        <w:ind w:right="-120" w:rightChars="-50"/>
        <w:rPr>
          <w:rFonts w:ascii="宋体" w:hAnsi="宋体"/>
          <w:b/>
          <w:bCs/>
          <w:highlight w:val="none"/>
        </w:rPr>
      </w:pPr>
    </w:p>
    <w:p>
      <w:pPr>
        <w:ind w:right="-120" w:rightChars="-50"/>
        <w:rPr>
          <w:rFonts w:ascii="宋体" w:hAnsi="宋体"/>
          <w:b/>
          <w:bCs/>
          <w:highlight w:val="none"/>
        </w:rPr>
      </w:pPr>
      <w:r>
        <w:rPr>
          <w:rFonts w:hint="eastAsia" w:ascii="宋体" w:hAnsi="宋体"/>
          <w:b/>
          <w:bCs/>
          <w:highlight w:val="none"/>
        </w:rPr>
        <w:t>一、工程概况</w:t>
      </w:r>
    </w:p>
    <w:p>
      <w:pPr>
        <w:ind w:firstLine="480" w:firstLineChars="200"/>
        <w:rPr>
          <w:rFonts w:ascii="宋体" w:hAnsi="宋体"/>
          <w:highlight w:val="none"/>
        </w:rPr>
      </w:pPr>
      <w:r>
        <w:rPr>
          <w:rFonts w:hint="eastAsia" w:ascii="宋体" w:hAnsi="宋体"/>
          <w:highlight w:val="none"/>
        </w:rPr>
        <w:t xml:space="preserve"> 驿达服务区污水处理项目调节池项目主要内容为花园（东）服务区、太平湖服务区、颍上（南北）服务区及辛集服务区内针对污水处理设备新建调节池，具体内容详见工程量清单。</w:t>
      </w:r>
    </w:p>
    <w:p>
      <w:pPr>
        <w:ind w:right="-120" w:rightChars="-50"/>
        <w:rPr>
          <w:rFonts w:ascii="宋体" w:hAnsi="宋体"/>
          <w:b/>
          <w:bCs/>
          <w:highlight w:val="none"/>
        </w:rPr>
      </w:pPr>
      <w:r>
        <w:rPr>
          <w:rFonts w:hint="eastAsia" w:ascii="宋体" w:hAnsi="宋体"/>
          <w:b/>
          <w:bCs/>
          <w:highlight w:val="none"/>
        </w:rPr>
        <w:t>二、编制范围</w:t>
      </w:r>
    </w:p>
    <w:p>
      <w:pPr>
        <w:ind w:firstLine="480" w:firstLineChars="200"/>
        <w:rPr>
          <w:rFonts w:ascii="宋体" w:hAnsi="宋体"/>
          <w:highlight w:val="none"/>
        </w:rPr>
      </w:pPr>
      <w:r>
        <w:rPr>
          <w:rFonts w:hint="eastAsia" w:ascii="宋体" w:hAnsi="宋体"/>
          <w:highlight w:val="none"/>
        </w:rPr>
        <w:t>根据驿达服务区现场管理部门和安徽省驿达高速公路服务区经营管理有限公司提供的工作内容和范围。</w:t>
      </w:r>
    </w:p>
    <w:p>
      <w:pPr>
        <w:ind w:right="-120" w:rightChars="-50"/>
        <w:rPr>
          <w:rFonts w:ascii="宋体" w:hAnsi="宋体"/>
          <w:b/>
          <w:bCs/>
          <w:highlight w:val="none"/>
        </w:rPr>
      </w:pPr>
      <w:r>
        <w:rPr>
          <w:rFonts w:hint="eastAsia" w:ascii="宋体" w:hAnsi="宋体"/>
          <w:b/>
          <w:bCs/>
          <w:highlight w:val="none"/>
        </w:rPr>
        <w:t>三、编制依据</w:t>
      </w:r>
    </w:p>
    <w:p>
      <w:pPr>
        <w:ind w:firstLine="480" w:firstLineChars="200"/>
        <w:rPr>
          <w:rFonts w:ascii="宋体" w:hAnsi="宋体"/>
          <w:highlight w:val="none"/>
        </w:rPr>
      </w:pPr>
      <w:r>
        <w:rPr>
          <w:rFonts w:hint="eastAsia" w:ascii="宋体" w:hAnsi="宋体"/>
          <w:highlight w:val="none"/>
        </w:rPr>
        <w:t>1、工作内容和范围；</w:t>
      </w:r>
    </w:p>
    <w:p>
      <w:pPr>
        <w:ind w:firstLine="480" w:firstLineChars="200"/>
        <w:rPr>
          <w:rFonts w:ascii="宋体" w:hAnsi="宋体"/>
          <w:highlight w:val="none"/>
        </w:rPr>
      </w:pPr>
      <w:r>
        <w:rPr>
          <w:rFonts w:hint="eastAsia" w:ascii="宋体" w:hAnsi="宋体"/>
          <w:highlight w:val="none"/>
        </w:rPr>
        <w:t>2、2018版安徽省建设工程工程量清单计价办法及配套的定额、计价文件等；</w:t>
      </w:r>
    </w:p>
    <w:p>
      <w:pPr>
        <w:ind w:firstLine="480" w:firstLineChars="200"/>
        <w:rPr>
          <w:rFonts w:ascii="宋体" w:hAnsi="宋体"/>
          <w:highlight w:val="none"/>
        </w:rPr>
      </w:pPr>
      <w:r>
        <w:rPr>
          <w:rFonts w:hint="eastAsia" w:ascii="宋体" w:hAnsi="宋体"/>
          <w:highlight w:val="none"/>
        </w:rPr>
        <w:t>3、税金9%（执行安徽省《关于调整我省现行建设工程计价依据增值税税率的通知》（造价〔2019〕7号））；</w:t>
      </w:r>
    </w:p>
    <w:p>
      <w:pPr>
        <w:ind w:firstLine="480" w:firstLineChars="200"/>
        <w:rPr>
          <w:rFonts w:ascii="宋体" w:hAnsi="宋体"/>
          <w:highlight w:val="none"/>
        </w:rPr>
      </w:pPr>
      <w:r>
        <w:rPr>
          <w:rFonts w:hint="eastAsia" w:ascii="宋体" w:hAnsi="宋体"/>
          <w:highlight w:val="none"/>
        </w:rPr>
        <w:t>4、主要材料价格采用《合肥建设工程市场价格信息》2019年第6期信息价计算。</w:t>
      </w:r>
    </w:p>
    <w:p>
      <w:pPr>
        <w:ind w:right="-120" w:rightChars="-50"/>
        <w:rPr>
          <w:rFonts w:ascii="宋体" w:hAnsi="宋体"/>
          <w:b/>
          <w:bCs/>
          <w:highlight w:val="none"/>
        </w:rPr>
      </w:pPr>
      <w:r>
        <w:rPr>
          <w:rFonts w:hint="eastAsia" w:ascii="宋体" w:hAnsi="宋体"/>
          <w:b/>
          <w:bCs/>
          <w:highlight w:val="none"/>
        </w:rPr>
        <w:t>四、编制说明</w:t>
      </w:r>
    </w:p>
    <w:p>
      <w:pPr>
        <w:ind w:firstLine="480" w:firstLineChars="200"/>
        <w:rPr>
          <w:rFonts w:ascii="宋体" w:hAnsi="宋体"/>
          <w:highlight w:val="none"/>
        </w:rPr>
      </w:pPr>
      <w:r>
        <w:rPr>
          <w:rFonts w:hint="eastAsia" w:ascii="宋体" w:hAnsi="宋体"/>
          <w:highlight w:val="none"/>
        </w:rPr>
        <w:t>1、工程量清单列出的每个细目已包含涉及到与该细目有关的全部工程内容，竞标人应将工程量清单与竞标人须知、合同通用条款、专用条款以及技术规范和方案一起对照阅读。</w:t>
      </w:r>
    </w:p>
    <w:p>
      <w:pPr>
        <w:ind w:firstLine="480" w:firstLineChars="200"/>
        <w:rPr>
          <w:rFonts w:ascii="宋体" w:hAnsi="宋体"/>
          <w:highlight w:val="none"/>
        </w:rPr>
      </w:pPr>
      <w:r>
        <w:rPr>
          <w:rFonts w:hint="eastAsia" w:ascii="宋体" w:hAnsi="宋体"/>
          <w:highlight w:val="none"/>
        </w:rPr>
        <w:t>2、除非合同另有规定，工程量清单中每一项单价均应已包括完成一个规定计量单位项目所需的人工费、材料费、机械使用费、管理费和利润，并考虑风险因素所发生的所有费用。</w:t>
      </w:r>
    </w:p>
    <w:p>
      <w:pPr>
        <w:ind w:firstLine="480" w:firstLineChars="200"/>
        <w:rPr>
          <w:rFonts w:ascii="宋体" w:hAnsi="宋体"/>
          <w:highlight w:val="none"/>
        </w:rPr>
      </w:pPr>
      <w:r>
        <w:rPr>
          <w:rFonts w:hint="eastAsia" w:ascii="宋体" w:hAnsi="宋体"/>
          <w:highlight w:val="none"/>
        </w:rPr>
        <w:t>3、竞标时所报的综合单价须是包含完成清单分项工程的所有工作内容及所需采取相应技术措施、施工方案等费用的报价。</w:t>
      </w:r>
    </w:p>
    <w:p>
      <w:pPr>
        <w:ind w:firstLine="480" w:firstLineChars="200"/>
        <w:rPr>
          <w:rFonts w:ascii="宋体" w:hAnsi="宋体"/>
          <w:highlight w:val="none"/>
        </w:rPr>
      </w:pPr>
      <w:r>
        <w:rPr>
          <w:rFonts w:hint="eastAsia" w:ascii="宋体" w:hAnsi="宋体"/>
          <w:highlight w:val="none"/>
        </w:rPr>
        <w:t>4、竞标人须认真阅读与项目有关的招标文件、施工方案等，并通过现场勘查，考虑周边环境及施工期间可能出现的事宜，确定其各项可能产生的费用，且已包含在投标报价中，工程结算时不再调整该部分的费用。</w:t>
      </w:r>
    </w:p>
    <w:p>
      <w:pPr>
        <w:ind w:firstLine="480" w:firstLineChars="200"/>
        <w:rPr>
          <w:rFonts w:ascii="宋体" w:hAnsi="宋体"/>
          <w:highlight w:val="none"/>
        </w:rPr>
      </w:pPr>
      <w:r>
        <w:rPr>
          <w:rFonts w:hint="eastAsia" w:ascii="宋体" w:hAnsi="宋体"/>
          <w:highlight w:val="none"/>
        </w:rPr>
        <w:t>5、竞标人应填写工程量清单中所有工程细目的价格，凡施工方案中注明的工程内容，如在清单中未列项，均应视为包含中其它相关项目中。</w:t>
      </w:r>
    </w:p>
    <w:p>
      <w:pPr>
        <w:ind w:firstLine="480" w:firstLineChars="200"/>
        <w:rPr>
          <w:rFonts w:ascii="宋体" w:hAnsi="宋体"/>
          <w:highlight w:val="none"/>
        </w:rPr>
      </w:pPr>
      <w:r>
        <w:rPr>
          <w:rFonts w:hint="eastAsia" w:ascii="宋体" w:hAnsi="宋体"/>
          <w:highlight w:val="none"/>
        </w:rPr>
        <w:t>6、清单描述不明确的，以施工方案设计文件和相关施工验收规范、图集为准；清单与施工方案技术标准不一致的，以较优的技术标准为准。</w:t>
      </w:r>
    </w:p>
    <w:p>
      <w:pPr>
        <w:ind w:right="-120" w:rightChars="-50"/>
        <w:rPr>
          <w:rFonts w:ascii="宋体" w:hAnsi="宋体"/>
          <w:b/>
          <w:bCs/>
          <w:highlight w:val="none"/>
        </w:rPr>
      </w:pPr>
      <w:r>
        <w:rPr>
          <w:rFonts w:hint="eastAsia" w:ascii="宋体" w:hAnsi="宋体"/>
          <w:b/>
          <w:bCs/>
          <w:highlight w:val="none"/>
        </w:rPr>
        <w:t>五、其他</w:t>
      </w:r>
    </w:p>
    <w:p>
      <w:pPr>
        <w:ind w:firstLine="480" w:firstLineChars="200"/>
        <w:rPr>
          <w:rFonts w:ascii="宋体" w:hAnsi="宋体"/>
          <w:highlight w:val="none"/>
        </w:rPr>
      </w:pPr>
      <w:r>
        <w:rPr>
          <w:rFonts w:hint="eastAsia" w:ascii="宋体" w:hAnsi="宋体"/>
          <w:highlight w:val="none"/>
        </w:rPr>
        <w:t>1、本次清单控制价单价为全费用单价，包含管理费、增值税税金、利润、其他风险等一切费用。各竞标人根据自身情况综合报价，中标后不予调整。</w:t>
      </w:r>
    </w:p>
    <w:p>
      <w:pPr>
        <w:spacing w:line="360" w:lineRule="auto"/>
        <w:ind w:firstLine="3735" w:firstLineChars="1550"/>
        <w:rPr>
          <w:rFonts w:ascii="宋体" w:hAnsi="宋体" w:cs="宋体"/>
          <w:b/>
          <w:highlight w:val="none"/>
        </w:rPr>
      </w:pPr>
    </w:p>
    <w:p>
      <w:pPr>
        <w:spacing w:line="360" w:lineRule="auto"/>
        <w:ind w:firstLine="3735" w:firstLineChars="1550"/>
        <w:rPr>
          <w:rFonts w:ascii="宋体" w:hAnsi="宋体" w:cs="宋体"/>
          <w:b/>
          <w:highlight w:val="none"/>
        </w:rPr>
      </w:pPr>
    </w:p>
    <w:p>
      <w:pPr>
        <w:spacing w:line="360" w:lineRule="auto"/>
        <w:ind w:firstLine="3735" w:firstLineChars="1550"/>
        <w:rPr>
          <w:rFonts w:ascii="宋体" w:hAnsi="宋体" w:cs="宋体"/>
          <w:b/>
          <w:highlight w:val="none"/>
        </w:rPr>
      </w:pPr>
    </w:p>
    <w:p>
      <w:pPr>
        <w:spacing w:line="360" w:lineRule="auto"/>
        <w:ind w:firstLine="3735" w:firstLineChars="1550"/>
        <w:rPr>
          <w:rFonts w:ascii="宋体" w:hAnsi="宋体" w:cs="宋体"/>
          <w:b/>
          <w:highlight w:val="none"/>
        </w:rPr>
      </w:pPr>
    </w:p>
    <w:p>
      <w:pPr>
        <w:spacing w:line="360" w:lineRule="auto"/>
        <w:rPr>
          <w:rFonts w:ascii="宋体" w:hAnsi="宋体" w:cs="宋体"/>
          <w:b/>
          <w:highlight w:val="none"/>
        </w:rPr>
      </w:pPr>
    </w:p>
    <w:p>
      <w:pPr>
        <w:spacing w:line="360" w:lineRule="auto"/>
        <w:jc w:val="center"/>
        <w:rPr>
          <w:rFonts w:ascii="宋体" w:hAnsi="宋体" w:cs="宋体"/>
          <w:b/>
          <w:highlight w:val="none"/>
        </w:rPr>
      </w:pPr>
      <w:bookmarkStart w:id="43" w:name="_Toc31745"/>
      <w:bookmarkStart w:id="44" w:name="_Toc10635"/>
      <w:r>
        <w:rPr>
          <w:rFonts w:hint="eastAsia" w:ascii="宋体" w:hAnsi="宋体" w:cs="方正小标宋简体"/>
          <w:b/>
          <w:sz w:val="30"/>
          <w:szCs w:val="30"/>
          <w:highlight w:val="none"/>
        </w:rPr>
        <w:t>B、报 价 清 单</w:t>
      </w:r>
    </w:p>
    <w:tbl>
      <w:tblPr>
        <w:tblStyle w:val="30"/>
        <w:tblW w:w="10773" w:type="dxa"/>
        <w:jc w:val="center"/>
        <w:tblInd w:w="0" w:type="dxa"/>
        <w:tblLayout w:type="fixed"/>
        <w:tblCellMar>
          <w:top w:w="0" w:type="dxa"/>
          <w:left w:w="108" w:type="dxa"/>
          <w:bottom w:w="0" w:type="dxa"/>
          <w:right w:w="108" w:type="dxa"/>
        </w:tblCellMar>
      </w:tblPr>
      <w:tblGrid>
        <w:gridCol w:w="425"/>
        <w:gridCol w:w="851"/>
        <w:gridCol w:w="1134"/>
        <w:gridCol w:w="1134"/>
        <w:gridCol w:w="752"/>
        <w:gridCol w:w="2508"/>
        <w:gridCol w:w="567"/>
        <w:gridCol w:w="851"/>
        <w:gridCol w:w="850"/>
        <w:gridCol w:w="851"/>
        <w:gridCol w:w="378"/>
        <w:gridCol w:w="236"/>
        <w:gridCol w:w="95"/>
        <w:gridCol w:w="141"/>
      </w:tblGrid>
      <w:tr>
        <w:tblPrEx>
          <w:tblLayout w:type="fixed"/>
          <w:tblCellMar>
            <w:top w:w="0" w:type="dxa"/>
            <w:left w:w="108" w:type="dxa"/>
            <w:bottom w:w="0" w:type="dxa"/>
            <w:right w:w="108" w:type="dxa"/>
          </w:tblCellMar>
        </w:tblPrEx>
        <w:trPr>
          <w:trHeight w:val="131" w:hRule="atLeast"/>
          <w:jc w:val="center"/>
        </w:trPr>
        <w:tc>
          <w:tcPr>
            <w:tcW w:w="1276" w:type="dxa"/>
            <w:gridSpan w:val="2"/>
            <w:tcBorders>
              <w:top w:val="nil"/>
              <w:left w:val="nil"/>
              <w:bottom w:val="nil"/>
              <w:right w:val="nil"/>
            </w:tcBorders>
          </w:tcPr>
          <w:p>
            <w:pPr>
              <w:widowControl/>
              <w:ind w:firstLine="1807" w:firstLineChars="600"/>
              <w:jc w:val="center"/>
              <w:rPr>
                <w:rFonts w:ascii="宋体" w:hAnsi="宋体" w:cs="方正小标宋简体"/>
                <w:b/>
                <w:sz w:val="30"/>
                <w:szCs w:val="30"/>
                <w:highlight w:val="none"/>
              </w:rPr>
            </w:pPr>
          </w:p>
        </w:tc>
        <w:tc>
          <w:tcPr>
            <w:tcW w:w="3020" w:type="dxa"/>
            <w:gridSpan w:val="3"/>
            <w:tcBorders>
              <w:top w:val="nil"/>
              <w:left w:val="nil"/>
              <w:bottom w:val="nil"/>
              <w:right w:val="nil"/>
            </w:tcBorders>
          </w:tcPr>
          <w:p>
            <w:pPr>
              <w:widowControl/>
              <w:rPr>
                <w:rFonts w:ascii="宋体" w:hAnsi="宋体" w:cs="方正小标宋简体"/>
                <w:b/>
                <w:sz w:val="30"/>
                <w:szCs w:val="30"/>
                <w:highlight w:val="none"/>
              </w:rPr>
            </w:pPr>
          </w:p>
        </w:tc>
        <w:tc>
          <w:tcPr>
            <w:tcW w:w="2508" w:type="dxa"/>
            <w:tcBorders>
              <w:top w:val="nil"/>
              <w:left w:val="nil"/>
              <w:bottom w:val="nil"/>
              <w:right w:val="nil"/>
            </w:tcBorders>
            <w:vAlign w:val="center"/>
          </w:tcPr>
          <w:p>
            <w:pPr>
              <w:widowControl/>
              <w:ind w:right="1204"/>
              <w:jc w:val="center"/>
              <w:rPr>
                <w:rFonts w:ascii="宋体" w:hAnsi="宋体" w:cs="宋体"/>
                <w:b/>
                <w:bCs/>
                <w:kern w:val="0"/>
                <w:sz w:val="30"/>
                <w:szCs w:val="30"/>
                <w:highlight w:val="none"/>
              </w:rPr>
            </w:pPr>
          </w:p>
        </w:tc>
        <w:tc>
          <w:tcPr>
            <w:tcW w:w="3497" w:type="dxa"/>
            <w:gridSpan w:val="5"/>
            <w:tcBorders>
              <w:top w:val="nil"/>
              <w:left w:val="nil"/>
              <w:bottom w:val="nil"/>
              <w:right w:val="nil"/>
            </w:tcBorders>
            <w:vAlign w:val="center"/>
          </w:tcPr>
          <w:p>
            <w:pPr>
              <w:widowControl/>
              <w:rPr>
                <w:rFonts w:ascii="方正小标宋简体" w:hAnsi="方正小标宋简体" w:eastAsia="方正小标宋简体" w:cs="方正小标宋简体"/>
                <w:sz w:val="44"/>
                <w:szCs w:val="44"/>
                <w:highlight w:val="none"/>
              </w:rPr>
            </w:pPr>
          </w:p>
        </w:tc>
        <w:tc>
          <w:tcPr>
            <w:tcW w:w="236"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highlight w:val="none"/>
              </w:rPr>
            </w:pPr>
          </w:p>
        </w:tc>
        <w:tc>
          <w:tcPr>
            <w:tcW w:w="236" w:type="dxa"/>
            <w:gridSpan w:val="2"/>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highlight w:val="none"/>
              </w:rPr>
            </w:pPr>
          </w:p>
        </w:tc>
      </w:tr>
      <w:tr>
        <w:tblPrEx>
          <w:tblLayout w:type="fixed"/>
          <w:tblCellMar>
            <w:top w:w="0" w:type="dxa"/>
            <w:left w:w="108" w:type="dxa"/>
            <w:bottom w:w="0" w:type="dxa"/>
            <w:right w:w="108" w:type="dxa"/>
          </w:tblCellMar>
        </w:tblPrEx>
        <w:trPr>
          <w:gridAfter w:val="1"/>
          <w:wAfter w:w="141" w:type="dxa"/>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851"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kern w:val="0"/>
                <w:sz w:val="18"/>
                <w:szCs w:val="18"/>
                <w:highlight w:val="none"/>
              </w:rPr>
              <w:t>服务区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kern w:val="0"/>
                <w:sz w:val="18"/>
                <w:szCs w:val="18"/>
                <w:highlight w:val="none"/>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spacing w:val="15"/>
                <w:w w:val="99"/>
                <w:kern w:val="0"/>
                <w:sz w:val="18"/>
                <w:szCs w:val="18"/>
                <w:highlight w:val="none"/>
                <w:fitText w:val="722" w:id="0"/>
              </w:rPr>
              <w:t>项目名</w:t>
            </w:r>
            <w:r>
              <w:rPr>
                <w:rFonts w:hint="eastAsia" w:ascii="宋体" w:hAnsi="宋体" w:cs="宋体"/>
                <w:b/>
                <w:bCs/>
                <w:spacing w:val="-15"/>
                <w:w w:val="99"/>
                <w:kern w:val="0"/>
                <w:sz w:val="18"/>
                <w:szCs w:val="18"/>
                <w:highlight w:val="none"/>
                <w:fitText w:val="722" w:id="0"/>
              </w:rPr>
              <w:t>称</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项目特征描述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合价（元）</w:t>
            </w:r>
          </w:p>
        </w:tc>
        <w:tc>
          <w:tcPr>
            <w:tcW w:w="709" w:type="dxa"/>
            <w:gridSpan w:val="3"/>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备注</w:t>
            </w:r>
          </w:p>
        </w:tc>
      </w:tr>
      <w:tr>
        <w:tblPrEx>
          <w:tblLayout w:type="fixed"/>
          <w:tblCellMar>
            <w:top w:w="0" w:type="dxa"/>
            <w:left w:w="108" w:type="dxa"/>
            <w:bottom w:w="0" w:type="dxa"/>
            <w:right w:w="108" w:type="dxa"/>
          </w:tblCellMar>
        </w:tblPrEx>
        <w:trPr>
          <w:gridAfter w:val="1"/>
          <w:wAfter w:w="141" w:type="dxa"/>
          <w:trHeight w:val="458" w:hRule="atLeast"/>
          <w:jc w:val="center"/>
        </w:trPr>
        <w:tc>
          <w:tcPr>
            <w:tcW w:w="425"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kern w:val="0"/>
                <w:sz w:val="21"/>
                <w:szCs w:val="21"/>
                <w:highlight w:val="none"/>
              </w:rPr>
            </w:pPr>
            <w:r>
              <w:rPr>
                <w:rFonts w:hint="eastAsia" w:cs="宋体" w:asciiTheme="minorEastAsia" w:hAnsiTheme="minorEastAsia" w:eastAsiaTheme="minorEastAsia"/>
                <w:b/>
                <w:color w:val="000000"/>
                <w:kern w:val="0"/>
                <w:sz w:val="21"/>
                <w:szCs w:val="21"/>
                <w:highlight w:val="none"/>
                <w:lang w:bidi="ar"/>
              </w:rPr>
              <w:t>1</w:t>
            </w:r>
          </w:p>
        </w:tc>
        <w:tc>
          <w:tcPr>
            <w:tcW w:w="851"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p>
          <w:p>
            <w:pPr>
              <w:widowControl/>
              <w:textAlignment w:val="center"/>
              <w:rPr>
                <w:rFonts w:cs="宋体" w:asciiTheme="minorEastAsia" w:hAnsiTheme="minorEastAsia" w:eastAsiaTheme="minorEastAsia"/>
                <w:color w:val="000000"/>
                <w:kern w:val="0"/>
                <w:sz w:val="21"/>
                <w:szCs w:val="21"/>
                <w:highlight w:val="none"/>
                <w:lang w:bidi="ar"/>
              </w:rPr>
            </w:pPr>
            <w:r>
              <w:rPr>
                <w:rFonts w:hint="eastAsia" w:cs="宋体" w:asciiTheme="minorEastAsia" w:hAnsiTheme="minorEastAsia" w:eastAsiaTheme="minorEastAsia"/>
                <w:color w:val="000000"/>
                <w:kern w:val="0"/>
                <w:sz w:val="21"/>
                <w:szCs w:val="21"/>
                <w:highlight w:val="none"/>
                <w:lang w:bidi="ar"/>
              </w:rPr>
              <w:t>花园服务区</w:t>
            </w:r>
          </w:p>
          <w:p>
            <w:pPr>
              <w:widowControl/>
              <w:textAlignment w:val="center"/>
              <w:rPr>
                <w:rFonts w:cs="宋体" w:asciiTheme="minorEastAsia" w:hAnsiTheme="minorEastAsia" w:eastAsiaTheme="minorEastAsia"/>
                <w:color w:val="000000"/>
                <w:kern w:val="0"/>
                <w:sz w:val="21"/>
                <w:szCs w:val="21"/>
                <w:highlight w:val="none"/>
                <w:lang w:bidi="ar"/>
              </w:rPr>
            </w:pPr>
          </w:p>
          <w:p>
            <w:pPr>
              <w:jc w:val="center"/>
              <w:textAlignment w:val="center"/>
              <w:rPr>
                <w:rFonts w:cs="宋体" w:asciiTheme="minorEastAsia" w:hAnsiTheme="minorEastAsia" w:eastAsiaTheme="minorEastAsia"/>
                <w:color w:val="000000"/>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color w:val="000000"/>
                <w:kern w:val="0"/>
                <w:sz w:val="18"/>
                <w:szCs w:val="18"/>
                <w:highlight w:val="none"/>
                <w:lang w:bidi="ar"/>
              </w:rPr>
              <w:t>040101003001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color w:val="000000"/>
                <w:kern w:val="0"/>
                <w:sz w:val="18"/>
                <w:szCs w:val="18"/>
                <w:highlight w:val="none"/>
                <w:lang w:bidi="ar"/>
              </w:rPr>
              <w:t>挖基坑土方</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1、土壤类别：一、二类土</w:t>
            </w:r>
          </w:p>
          <w:p>
            <w:pPr>
              <w:widowControl/>
              <w:textAlignment w:val="cente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2、挖土深度：4.1m</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color w:val="000000"/>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kern w:val="0"/>
                <w:sz w:val="18"/>
                <w:szCs w:val="18"/>
                <w:highlight w:val="none"/>
                <w:lang w:bidi="ar"/>
              </w:rPr>
              <w:t>82.09</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675"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bCs/>
                <w:sz w:val="18"/>
                <w:szCs w:val="18"/>
                <w:highlight w:val="none"/>
              </w:rPr>
              <w:t>040101003002</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挖基坑土方（回填土）</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1、土壤类别：一、二类土</w:t>
            </w:r>
          </w:p>
          <w:p>
            <w:pPr>
              <w:widowControl/>
              <w:textAlignment w:val="cente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2、挖土深度：4.1m</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color w:val="000000"/>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r>
              <w:rPr>
                <w:rFonts w:asciiTheme="minorHAnsi" w:hAnsiTheme="minorHAnsi" w:eastAsiaTheme="minorEastAsia" w:cstheme="minorHAnsi"/>
                <w:kern w:val="0"/>
                <w:sz w:val="18"/>
                <w:szCs w:val="18"/>
                <w:highlight w:val="none"/>
                <w:lang w:bidi="ar"/>
              </w:rPr>
              <w:t>217.38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559"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bCs/>
                <w:sz w:val="18"/>
                <w:szCs w:val="18"/>
                <w:highlight w:val="none"/>
              </w:rPr>
              <w:t>010103001002</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回填土（</w:t>
            </w:r>
            <w:r>
              <w:rPr>
                <w:rFonts w:hint="eastAsia" w:asciiTheme="minorHAnsi" w:hAnsiTheme="minorHAnsi" w:eastAsiaTheme="minorEastAsia" w:cstheme="minorHAnsi"/>
                <w:bCs/>
                <w:sz w:val="18"/>
                <w:szCs w:val="18"/>
                <w:highlight w:val="none"/>
              </w:rPr>
              <w:t>土方碾压</w:t>
            </w:r>
            <w:r>
              <w:rPr>
                <w:rFonts w:asciiTheme="minorHAnsi" w:hAnsiTheme="minorHAnsi" w:eastAsiaTheme="minorEastAsia" w:cstheme="minorHAnsi"/>
                <w:bCs/>
                <w:sz w:val="18"/>
                <w:szCs w:val="18"/>
                <w:highlight w:val="none"/>
              </w:rPr>
              <w:t>）</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1、密实度要求：压实系数 0.9以上</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2、夯填（碾压）：利用现场原土方，分层夯实</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217.38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010103002001</w:t>
            </w:r>
          </w:p>
        </w:tc>
        <w:tc>
          <w:tcPr>
            <w:tcW w:w="1134" w:type="dxa"/>
            <w:tcBorders>
              <w:top w:val="single" w:color="auto" w:sz="4" w:space="0"/>
              <w:left w:val="nil"/>
              <w:bottom w:val="single" w:color="auto" w:sz="4" w:space="0"/>
              <w:right w:val="single" w:color="auto" w:sz="4" w:space="0"/>
            </w:tcBorders>
            <w:vAlign w:val="center"/>
          </w:tcPr>
          <w:p>
            <w:pPr>
              <w:ind w:left="240" w:leftChars="100" w:firstLine="540" w:firstLineChars="300"/>
              <w:rPr>
                <w:rFonts w:asciiTheme="minorHAnsi" w:hAnsiTheme="minorHAnsi" w:eastAsiaTheme="minorEastAsia" w:cstheme="minorHAnsi"/>
                <w:bCs/>
                <w:sz w:val="18"/>
                <w:szCs w:val="18"/>
                <w:highlight w:val="none"/>
              </w:rPr>
            </w:pPr>
            <w:r>
              <w:rPr>
                <w:rFonts w:asciiTheme="minorHAnsi" w:hAnsiTheme="minorHAnsi" w:eastAsiaTheme="minorEastAsia" w:cstheme="minorHAnsi"/>
                <w:kern w:val="0"/>
                <w:sz w:val="18"/>
                <w:szCs w:val="18"/>
                <w:highlight w:val="none"/>
                <w:lang w:bidi="ar"/>
              </w:rPr>
              <w:t xml:space="preserve"> 余方</w:t>
            </w:r>
            <w:r>
              <w:rPr>
                <w:rFonts w:hint="eastAsia" w:asciiTheme="minorHAnsi" w:hAnsiTheme="minorHAnsi" w:eastAsiaTheme="minorEastAsia" w:cstheme="minorHAnsi"/>
                <w:kern w:val="0"/>
                <w:sz w:val="18"/>
                <w:szCs w:val="18"/>
                <w:highlight w:val="none"/>
                <w:lang w:bidi="ar"/>
              </w:rPr>
              <w:t xml:space="preserve"> </w:t>
            </w:r>
            <w:r>
              <w:rPr>
                <w:rFonts w:asciiTheme="minorHAnsi" w:hAnsiTheme="minorHAnsi" w:eastAsiaTheme="minorEastAsia" w:cstheme="minorHAnsi"/>
                <w:kern w:val="0"/>
                <w:sz w:val="18"/>
                <w:szCs w:val="18"/>
                <w:highlight w:val="none"/>
                <w:lang w:bidi="ar"/>
              </w:rPr>
              <w:t xml:space="preserve">   弃置</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1、运距：投标人自行勘探现场，中标后不予调整</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2、其他：综合报价应考虑土方施工中的渣土费、保洁费和选择弃土点所发生的一切费用</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82.09</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010501004001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kern w:val="0"/>
                <w:sz w:val="18"/>
                <w:szCs w:val="18"/>
                <w:highlight w:val="none"/>
                <w:lang w:bidi="ar"/>
              </w:rPr>
              <w:t>满堂基础</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1、名称：调节池底板</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2、板规格：150mm</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3、混凝土强度等级：C30 P6</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010501001001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kern w:val="0"/>
                <w:sz w:val="18"/>
                <w:szCs w:val="18"/>
                <w:highlight w:val="none"/>
                <w:lang w:bidi="ar"/>
              </w:rPr>
              <w:t>垫层</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1、混凝土种类：泵送商品混凝土</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2、混凝土强度等级：C15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2.09</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010504001001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直形墙</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1、墙规格：300mm厚</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2、混凝土强度等级：C30 P6</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26.4</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742"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010512001001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预制盖板</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1、名称：调节池盖板</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2、混凝土强度等级：C30</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010515001005</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kern w:val="0"/>
                <w:sz w:val="18"/>
                <w:szCs w:val="18"/>
                <w:highlight w:val="none"/>
                <w:lang w:bidi="ar"/>
              </w:rPr>
              <w:t>现浇构件钢筋</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1、部位：调节池池壁</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2、钢筋种类、规格：纵向：C14@300，横向C14@200</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0.226</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010515001001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kern w:val="0"/>
                <w:sz w:val="18"/>
                <w:szCs w:val="18"/>
                <w:highlight w:val="none"/>
                <w:lang w:bidi="ar"/>
              </w:rPr>
              <w:t>现浇构件钢筋</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1、部位：调节池底板</w:t>
            </w:r>
          </w:p>
          <w:p>
            <w:pPr>
              <w:rPr>
                <w:rFonts w:asciiTheme="minorHAnsi" w:hAnsiTheme="minorHAnsi" w:eastAsiaTheme="minorEastAsia" w:cstheme="minorHAnsi"/>
                <w:bCs/>
                <w:sz w:val="18"/>
                <w:szCs w:val="18"/>
                <w:highlight w:val="none"/>
              </w:rPr>
            </w:pPr>
            <w:r>
              <w:rPr>
                <w:rFonts w:asciiTheme="minorHAnsi" w:hAnsiTheme="minorHAnsi" w:eastAsiaTheme="minorEastAsia" w:cstheme="minorHAnsi"/>
                <w:bCs/>
                <w:sz w:val="18"/>
                <w:szCs w:val="18"/>
                <w:highlight w:val="none"/>
              </w:rPr>
              <w:t>2、钢筋种类、规格：C16@200</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0.020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010515002001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kern w:val="0"/>
                <w:sz w:val="18"/>
                <w:szCs w:val="18"/>
                <w:highlight w:val="none"/>
                <w:lang w:bidi="ar"/>
              </w:rPr>
              <w:t>预制构件钢筋</w:t>
            </w:r>
          </w:p>
        </w:tc>
        <w:tc>
          <w:tcPr>
            <w:tcW w:w="3260" w:type="dxa"/>
            <w:gridSpan w:val="2"/>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1、部位：调节池盖板</w:t>
            </w:r>
          </w:p>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2、钢筋种类、规格：c16@200</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0.020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vMerge w:val="continue"/>
            <w:tcBorders>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21"/>
                <w:szCs w:val="21"/>
                <w:highlight w:val="none"/>
                <w:lang w:bidi="ar"/>
              </w:rPr>
            </w:pPr>
          </w:p>
        </w:tc>
        <w:tc>
          <w:tcPr>
            <w:tcW w:w="851" w:type="dxa"/>
            <w:vMerge w:val="continue"/>
            <w:tcBorders>
              <w:left w:val="nil"/>
              <w:right w:val="single" w:color="auto" w:sz="4" w:space="0"/>
            </w:tcBorders>
          </w:tcPr>
          <w:p>
            <w:pPr>
              <w:widowControl/>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011201001001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kern w:val="0"/>
                <w:sz w:val="18"/>
                <w:szCs w:val="18"/>
                <w:highlight w:val="none"/>
                <w:lang w:bidi="ar"/>
              </w:rPr>
              <w:t>墙面一般抹灰</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1、名称：调节池壁抹灰</w:t>
            </w:r>
          </w:p>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2、厚度、砂浆：4cm厚1:3水泥砂浆</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104</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tcBorders>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21"/>
                <w:szCs w:val="21"/>
                <w:highlight w:val="none"/>
                <w:lang w:bidi="ar"/>
              </w:rPr>
            </w:pPr>
          </w:p>
        </w:tc>
        <w:tc>
          <w:tcPr>
            <w:tcW w:w="851" w:type="dxa"/>
            <w:tcBorders>
              <w:left w:val="nil"/>
              <w:right w:val="single" w:color="auto" w:sz="4" w:space="0"/>
            </w:tcBorders>
          </w:tcPr>
          <w:p>
            <w:pPr>
              <w:widowControl/>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011702001001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基础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1、基础类型：调节池筏板基础</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22.7</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tcBorders>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21"/>
                <w:szCs w:val="21"/>
                <w:highlight w:val="none"/>
                <w:lang w:bidi="ar"/>
              </w:rPr>
            </w:pPr>
          </w:p>
        </w:tc>
        <w:tc>
          <w:tcPr>
            <w:tcW w:w="851" w:type="dxa"/>
            <w:tcBorders>
              <w:left w:val="nil"/>
              <w:right w:val="single" w:color="auto" w:sz="4" w:space="0"/>
            </w:tcBorders>
          </w:tcPr>
          <w:p>
            <w:pPr>
              <w:widowControl/>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011702011002</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kern w:val="0"/>
                <w:sz w:val="18"/>
                <w:szCs w:val="18"/>
                <w:highlight w:val="none"/>
                <w:lang w:bidi="ar"/>
              </w:rPr>
              <w:t>基础垫层</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1、基础类型：基础垫层</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22.75</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tcBorders>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21"/>
                <w:szCs w:val="21"/>
                <w:highlight w:val="none"/>
                <w:lang w:bidi="ar"/>
              </w:rPr>
            </w:pPr>
          </w:p>
        </w:tc>
        <w:tc>
          <w:tcPr>
            <w:tcW w:w="851" w:type="dxa"/>
            <w:tcBorders>
              <w:left w:val="nil"/>
              <w:right w:val="single" w:color="auto" w:sz="4" w:space="0"/>
            </w:tcBorders>
          </w:tcPr>
          <w:p>
            <w:pPr>
              <w:widowControl/>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11702011001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kern w:val="0"/>
                <w:sz w:val="18"/>
                <w:szCs w:val="18"/>
                <w:highlight w:val="none"/>
                <w:lang w:bidi="ar"/>
              </w:rPr>
              <w:t>直形墙</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1、墙类型：地下室外墙</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176</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r>
        <w:tblPrEx>
          <w:tblLayout w:type="fixed"/>
          <w:tblCellMar>
            <w:top w:w="0" w:type="dxa"/>
            <w:left w:w="108" w:type="dxa"/>
            <w:bottom w:w="0" w:type="dxa"/>
            <w:right w:w="108" w:type="dxa"/>
          </w:tblCellMar>
        </w:tblPrEx>
        <w:trPr>
          <w:gridAfter w:val="1"/>
          <w:wAfter w:w="141" w:type="dxa"/>
          <w:trHeight w:val="408" w:hRule="atLeast"/>
          <w:jc w:val="center"/>
        </w:trPr>
        <w:tc>
          <w:tcPr>
            <w:tcW w:w="425" w:type="dxa"/>
            <w:tcBorders>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21"/>
                <w:szCs w:val="21"/>
                <w:highlight w:val="none"/>
                <w:lang w:bidi="ar"/>
              </w:rPr>
            </w:pPr>
          </w:p>
        </w:tc>
        <w:tc>
          <w:tcPr>
            <w:tcW w:w="851" w:type="dxa"/>
            <w:tcBorders>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21"/>
                <w:szCs w:val="21"/>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WB011702042001</w:t>
            </w:r>
          </w:p>
        </w:tc>
        <w:tc>
          <w:tcPr>
            <w:tcW w:w="1134"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kern w:val="0"/>
                <w:sz w:val="18"/>
                <w:szCs w:val="18"/>
                <w:highlight w:val="none"/>
                <w:lang w:bidi="ar"/>
              </w:rPr>
              <w:t>预制混凝土模板</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HAnsi"/>
                <w:bCs/>
                <w:sz w:val="18"/>
                <w:szCs w:val="18"/>
                <w:highlight w:val="none"/>
              </w:rPr>
            </w:pPr>
            <w:r>
              <w:rPr>
                <w:rFonts w:hint="eastAsia" w:asciiTheme="minorHAnsi" w:hAnsiTheme="minorHAnsi" w:eastAsiaTheme="minorEastAsia" w:cstheme="minorHAnsi"/>
                <w:bCs/>
                <w:sz w:val="18"/>
                <w:szCs w:val="18"/>
                <w:highlight w:val="none"/>
              </w:rPr>
              <w:t>1、构件规格类型：调节池盖板</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21.8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c>
          <w:tcPr>
            <w:tcW w:w="709" w:type="dxa"/>
            <w:gridSpan w:val="3"/>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rPr>
            </w:pPr>
          </w:p>
        </w:tc>
      </w:tr>
    </w:tbl>
    <w:p>
      <w:pPr>
        <w:tabs>
          <w:tab w:val="left" w:pos="-1680"/>
        </w:tabs>
        <w:spacing w:line="360" w:lineRule="auto"/>
        <w:ind w:firstLine="3990" w:firstLineChars="1900"/>
        <w:rPr>
          <w:rFonts w:cs="宋体" w:asciiTheme="minorEastAsia" w:hAnsiTheme="minorEastAsia" w:eastAsiaTheme="minorEastAsia"/>
          <w:sz w:val="21"/>
          <w:szCs w:val="21"/>
          <w:highlight w:val="none"/>
        </w:rPr>
      </w:pPr>
    </w:p>
    <w:p>
      <w:pPr>
        <w:tabs>
          <w:tab w:val="left" w:pos="-1680"/>
        </w:tabs>
        <w:spacing w:line="360" w:lineRule="auto"/>
        <w:ind w:firstLine="4180" w:firstLineChars="1900"/>
        <w:rPr>
          <w:rFonts w:ascii="宋体" w:hAnsi="宋体" w:cs="宋体"/>
          <w:sz w:val="22"/>
          <w:szCs w:val="22"/>
          <w:highlight w:val="none"/>
        </w:rPr>
      </w:pPr>
    </w:p>
    <w:p>
      <w:pPr>
        <w:tabs>
          <w:tab w:val="left" w:pos="-1680"/>
        </w:tabs>
        <w:spacing w:line="360" w:lineRule="auto"/>
        <w:ind w:firstLine="4180" w:firstLineChars="1900"/>
        <w:rPr>
          <w:rFonts w:ascii="宋体" w:hAnsi="宋体" w:cs="宋体"/>
          <w:sz w:val="22"/>
          <w:szCs w:val="22"/>
          <w:highlight w:val="none"/>
        </w:rPr>
      </w:pPr>
    </w:p>
    <w:p>
      <w:pPr>
        <w:tabs>
          <w:tab w:val="left" w:pos="-1680"/>
        </w:tabs>
        <w:spacing w:line="360" w:lineRule="auto"/>
        <w:rPr>
          <w:rFonts w:ascii="宋体" w:hAnsi="宋体" w:cs="宋体"/>
          <w:sz w:val="22"/>
          <w:szCs w:val="22"/>
          <w:highlight w:val="none"/>
        </w:rPr>
      </w:pPr>
    </w:p>
    <w:p>
      <w:pPr>
        <w:tabs>
          <w:tab w:val="left" w:pos="-1680"/>
        </w:tabs>
        <w:spacing w:line="360" w:lineRule="auto"/>
        <w:rPr>
          <w:rFonts w:ascii="宋体" w:hAnsi="宋体" w:cs="宋体"/>
          <w:sz w:val="22"/>
          <w:szCs w:val="22"/>
          <w:highlight w:val="none"/>
        </w:rPr>
      </w:pPr>
    </w:p>
    <w:p>
      <w:pPr>
        <w:tabs>
          <w:tab w:val="left" w:pos="-1680"/>
        </w:tabs>
        <w:spacing w:line="360" w:lineRule="auto"/>
        <w:rPr>
          <w:rFonts w:ascii="宋体" w:hAnsi="宋体" w:cs="宋体"/>
          <w:sz w:val="22"/>
          <w:szCs w:val="22"/>
          <w:highlight w:val="none"/>
        </w:rPr>
      </w:pPr>
    </w:p>
    <w:p>
      <w:pPr>
        <w:tabs>
          <w:tab w:val="left" w:pos="-1680"/>
        </w:tabs>
        <w:spacing w:line="360" w:lineRule="auto"/>
        <w:rPr>
          <w:rFonts w:ascii="宋体" w:hAnsi="宋体" w:cs="宋体"/>
          <w:sz w:val="22"/>
          <w:szCs w:val="22"/>
          <w:highlight w:val="none"/>
        </w:rPr>
      </w:pPr>
    </w:p>
    <w:tbl>
      <w:tblPr>
        <w:tblStyle w:val="30"/>
        <w:tblW w:w="10348" w:type="dxa"/>
        <w:jc w:val="center"/>
        <w:tblInd w:w="0" w:type="dxa"/>
        <w:tblLayout w:type="fixed"/>
        <w:tblCellMar>
          <w:top w:w="0" w:type="dxa"/>
          <w:left w:w="108" w:type="dxa"/>
          <w:bottom w:w="0" w:type="dxa"/>
          <w:right w:w="108" w:type="dxa"/>
        </w:tblCellMar>
      </w:tblPr>
      <w:tblGrid>
        <w:gridCol w:w="353"/>
        <w:gridCol w:w="782"/>
        <w:gridCol w:w="1134"/>
        <w:gridCol w:w="1128"/>
        <w:gridCol w:w="2982"/>
        <w:gridCol w:w="709"/>
        <w:gridCol w:w="851"/>
        <w:gridCol w:w="850"/>
        <w:gridCol w:w="851"/>
        <w:gridCol w:w="708"/>
      </w:tblGrid>
      <w:tr>
        <w:tblPrEx>
          <w:tblLayout w:type="fixed"/>
          <w:tblCellMar>
            <w:top w:w="0" w:type="dxa"/>
            <w:left w:w="108" w:type="dxa"/>
            <w:bottom w:w="0" w:type="dxa"/>
            <w:right w:w="108" w:type="dxa"/>
          </w:tblCellMar>
        </w:tblPrEx>
        <w:trPr>
          <w:trHeight w:val="431" w:hRule="atLeast"/>
          <w:jc w:val="center"/>
        </w:trPr>
        <w:tc>
          <w:tcPr>
            <w:tcW w:w="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782"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kern w:val="0"/>
                <w:sz w:val="18"/>
                <w:szCs w:val="18"/>
                <w:highlight w:val="none"/>
              </w:rPr>
              <w:t>服务区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项目编码</w:t>
            </w:r>
          </w:p>
        </w:tc>
        <w:tc>
          <w:tcPr>
            <w:tcW w:w="1128"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spacing w:val="15"/>
                <w:w w:val="99"/>
                <w:kern w:val="0"/>
                <w:sz w:val="18"/>
                <w:szCs w:val="18"/>
                <w:highlight w:val="none"/>
                <w:fitText w:val="722" w:id="1"/>
              </w:rPr>
              <w:t>项目名</w:t>
            </w:r>
            <w:r>
              <w:rPr>
                <w:rFonts w:hint="eastAsia" w:ascii="宋体" w:hAnsi="宋体" w:cs="宋体"/>
                <w:b/>
                <w:bCs/>
                <w:spacing w:val="-15"/>
                <w:w w:val="99"/>
                <w:kern w:val="0"/>
                <w:sz w:val="18"/>
                <w:szCs w:val="18"/>
                <w:highlight w:val="none"/>
                <w:fitText w:val="722" w:id="1"/>
              </w:rPr>
              <w:t>称</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项目特征描述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备注</w:t>
            </w:r>
          </w:p>
        </w:tc>
      </w:tr>
      <w:tr>
        <w:tblPrEx>
          <w:tblLayout w:type="fixed"/>
          <w:tblCellMar>
            <w:top w:w="0" w:type="dxa"/>
            <w:left w:w="108" w:type="dxa"/>
            <w:bottom w:w="0" w:type="dxa"/>
            <w:right w:w="108" w:type="dxa"/>
          </w:tblCellMar>
        </w:tblPrEx>
        <w:trPr>
          <w:trHeight w:val="624" w:hRule="atLeast"/>
          <w:jc w:val="center"/>
        </w:trPr>
        <w:tc>
          <w:tcPr>
            <w:tcW w:w="3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 xml:space="preserve">        </w:t>
            </w: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b/>
                <w:kern w:val="0"/>
                <w:highlight w:val="none"/>
                <w:lang w:bidi="ar"/>
              </w:rPr>
            </w:pPr>
            <w:r>
              <w:rPr>
                <w:rFonts w:hint="eastAsia" w:asciiTheme="minorHAnsi" w:hAnsiTheme="minorHAnsi" w:eastAsiaTheme="minorEastAsia" w:cstheme="minorHAnsi"/>
                <w:b/>
                <w:kern w:val="0"/>
                <w:highlight w:val="none"/>
                <w:lang w:bidi="ar"/>
              </w:rPr>
              <w:t>2</w:t>
            </w:r>
          </w:p>
        </w:tc>
        <w:tc>
          <w:tcPr>
            <w:tcW w:w="782"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 xml:space="preserve">    </w:t>
            </w: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p>
          <w:p>
            <w:pPr>
              <w:widowControl/>
              <w:textAlignment w:val="center"/>
              <w:rPr>
                <w:rFonts w:asciiTheme="minorHAnsi" w:hAnsiTheme="minorHAnsi" w:eastAsiaTheme="minorEastAsia" w:cstheme="minorHAnsi"/>
                <w:kern w:val="0"/>
                <w:sz w:val="18"/>
                <w:szCs w:val="18"/>
                <w:highlight w:val="none"/>
                <w:lang w:bidi="ar"/>
              </w:rPr>
            </w:pPr>
          </w:p>
          <w:p>
            <w:pPr>
              <w:widowControl/>
              <w:jc w:val="center"/>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太平湖服务区</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040101003009</w:t>
            </w:r>
          </w:p>
        </w:tc>
        <w:tc>
          <w:tcPr>
            <w:tcW w:w="1128" w:type="dxa"/>
            <w:tcBorders>
              <w:top w:val="single" w:color="auto" w:sz="4" w:space="0"/>
              <w:left w:val="nil"/>
              <w:bottom w:val="single" w:color="auto" w:sz="4" w:space="0"/>
              <w:right w:val="single" w:color="auto" w:sz="4" w:space="0"/>
            </w:tcBorders>
          </w:tcPr>
          <w:p>
            <w:pPr>
              <w:widowControl/>
              <w:ind w:firstLine="900" w:firstLineChars="500"/>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 xml:space="preserve"> 挖基坑土方</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1、土壤类别：一、二类土</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61.58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711"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040101003010</w:t>
            </w:r>
          </w:p>
        </w:tc>
        <w:tc>
          <w:tcPr>
            <w:tcW w:w="1128" w:type="dxa"/>
            <w:tcBorders>
              <w:top w:val="single" w:color="auto" w:sz="4" w:space="0"/>
              <w:left w:val="nil"/>
              <w:bottom w:val="single" w:color="auto" w:sz="4" w:space="0"/>
              <w:right w:val="single" w:color="auto" w:sz="4" w:space="0"/>
            </w:tcBorders>
          </w:tcPr>
          <w:p>
            <w:pPr>
              <w:widowControl/>
              <w:ind w:firstLine="900" w:firstLineChars="500"/>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 xml:space="preserve"> 挖基坑土方（回填土）</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1、土壤类别：一、二类土</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201.51</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711"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010103001006</w:t>
            </w:r>
          </w:p>
        </w:tc>
        <w:tc>
          <w:tcPr>
            <w:tcW w:w="1128" w:type="dxa"/>
            <w:tcBorders>
              <w:top w:val="single" w:color="auto" w:sz="4" w:space="0"/>
              <w:left w:val="nil"/>
              <w:bottom w:val="single" w:color="auto" w:sz="4" w:space="0"/>
              <w:right w:val="single" w:color="auto" w:sz="4" w:space="0"/>
            </w:tcBorders>
          </w:tcPr>
          <w:p>
            <w:pPr>
              <w:widowControl/>
              <w:ind w:firstLine="900" w:firstLineChars="500"/>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 xml:space="preserve"> 回填方（土方碾压）</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1、密实度要求：压实系数 0.9以上</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2、夯填（碾压）：利用现场原土方，分层夯实</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201.51</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779"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010103002005</w:t>
            </w:r>
          </w:p>
        </w:tc>
        <w:tc>
          <w:tcPr>
            <w:tcW w:w="1128" w:type="dxa"/>
            <w:tcBorders>
              <w:top w:val="single" w:color="auto" w:sz="4" w:space="0"/>
              <w:left w:val="nil"/>
              <w:bottom w:val="single" w:color="auto" w:sz="4" w:space="0"/>
              <w:right w:val="single" w:color="auto" w:sz="4" w:space="0"/>
            </w:tcBorders>
          </w:tcPr>
          <w:p>
            <w:pPr>
              <w:widowControl/>
              <w:ind w:firstLine="900" w:firstLineChars="500"/>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 xml:space="preserve"> 余方弃置</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1、运距：投标人自行勘探现场，中标后不予调整</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2、其他：综合报价应考虑土方施工中的渣土费、保洁费和选择弃土点所发生的一切费用</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61.58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010501004005</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满堂基础</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1、名称：调节池底板</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2、板规格：150mm</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3、混凝土强度等级：C30 P6</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2.25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010501001005</w:t>
            </w:r>
          </w:p>
        </w:tc>
        <w:tc>
          <w:tcPr>
            <w:tcW w:w="1128" w:type="dxa"/>
            <w:tcBorders>
              <w:top w:val="single" w:color="auto" w:sz="4" w:space="0"/>
              <w:left w:val="nil"/>
              <w:bottom w:val="single" w:color="auto" w:sz="4" w:space="0"/>
              <w:right w:val="single" w:color="auto" w:sz="4" w:space="0"/>
            </w:tcBorders>
          </w:tcPr>
          <w:p>
            <w:pPr>
              <w:widowControl/>
              <w:ind w:firstLine="180" w:firstLineChars="100"/>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垫层</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1、混凝土种类：泵送商品混凝土</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2、混凝土强度等级：C15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1.58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010504001002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直形墙</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1、墙规格：300mm厚</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2、混凝土强度等级：C30 P6</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22.8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vMerge w:val="continue"/>
            <w:tcBorders>
              <w:top w:val="single" w:color="auto" w:sz="4" w:space="0"/>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010512001005</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预制盖板</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1、名称：调节池盖板</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2、混凝土强度等级：C30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m3</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1.5</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010515001006</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现浇构件钢筋</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1、部位：调节池池壁</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2、钢筋种类、规格：纵向：C14@300，横向C14@200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0.202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010515001007</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现浇构件钢筋</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1、部位：调节池底板</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2、钢筋种类、规格：C16@200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0.018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010515002005</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预制构件钢筋</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1、部位：调节池盖板</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2、钢筋种类、规格：c16@200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t</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0.018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011201001005</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墙面一般抹灰</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1、名称：调节池壁抹灰</w:t>
            </w:r>
          </w:p>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2、厚度、砂浆：4cm厚1:3水泥砂浆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88</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011702001009</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基础</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1、基础类型：调节池筏板基础</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17.4</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011702011010</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基础垫层</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1、基础类型：基础垫层</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17.45</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011702011002</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直形墙</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1、墙类型：地下室外墙</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152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r>
        <w:tblPrEx>
          <w:tblLayout w:type="fixed"/>
          <w:tblCellMar>
            <w:top w:w="0" w:type="dxa"/>
            <w:left w:w="108" w:type="dxa"/>
            <w:bottom w:w="0" w:type="dxa"/>
            <w:right w:w="108" w:type="dxa"/>
          </w:tblCellMar>
        </w:tblPrEx>
        <w:trPr>
          <w:trHeight w:val="407" w:hRule="atLeast"/>
          <w:jc w:val="center"/>
        </w:trPr>
        <w:tc>
          <w:tcPr>
            <w:tcW w:w="353" w:type="dxa"/>
            <w:tcBorders>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82" w:type="dxa"/>
            <w:vMerge w:val="continue"/>
            <w:tcBorders>
              <w:left w:val="nil"/>
              <w:bottom w:val="single" w:color="auto" w:sz="4" w:space="0"/>
              <w:right w:val="single" w:color="auto" w:sz="4" w:space="0"/>
            </w:tcBorders>
          </w:tcPr>
          <w:p>
            <w:pPr>
              <w:widowControl/>
              <w:jc w:val="center"/>
              <w:textAlignment w:val="center"/>
              <w:rPr>
                <w:rFonts w:asciiTheme="minorHAnsi" w:hAnsiTheme="minorHAnsi" w:eastAsiaTheme="minorEastAsia" w:cstheme="minorHAnsi"/>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WB011702042005</w:t>
            </w:r>
          </w:p>
        </w:tc>
        <w:tc>
          <w:tcPr>
            <w:tcW w:w="1128" w:type="dxa"/>
            <w:tcBorders>
              <w:top w:val="single" w:color="auto" w:sz="4" w:space="0"/>
              <w:left w:val="nil"/>
              <w:bottom w:val="single" w:color="auto" w:sz="4" w:space="0"/>
              <w:right w:val="single" w:color="auto" w:sz="4" w:space="0"/>
            </w:tcBorders>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预制混凝土模板</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kern w:val="0"/>
                <w:sz w:val="18"/>
                <w:szCs w:val="18"/>
                <w:highlight w:val="none"/>
                <w:lang w:bidi="ar"/>
              </w:rPr>
            </w:pPr>
            <w:r>
              <w:rPr>
                <w:rFonts w:hint="eastAsia" w:asciiTheme="minorHAnsi" w:hAnsiTheme="minorHAnsi" w:eastAsiaTheme="minorEastAsia" w:cstheme="minorHAnsi"/>
                <w:kern w:val="0"/>
                <w:sz w:val="18"/>
                <w:szCs w:val="18"/>
                <w:highlight w:val="none"/>
                <w:lang w:bidi="ar"/>
              </w:rPr>
              <w:t>1、构件规格类型：调节池盖板</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r>
              <w:rPr>
                <w:rFonts w:asciiTheme="minorHAnsi" w:hAnsiTheme="minorHAnsi" w:eastAsiaTheme="minorEastAsia" w:cstheme="minorHAnsi"/>
                <w:kern w:val="0"/>
                <w:sz w:val="18"/>
                <w:szCs w:val="18"/>
                <w:highlight w:val="none"/>
                <w:lang w:bidi="ar"/>
              </w:rPr>
              <w:t>16.6</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kern w:val="0"/>
                <w:sz w:val="18"/>
                <w:szCs w:val="18"/>
                <w:highlight w:val="none"/>
                <w:lang w:bidi="ar"/>
              </w:rPr>
            </w:pPr>
          </w:p>
        </w:tc>
      </w:tr>
    </w:tbl>
    <w:p>
      <w:pPr>
        <w:widowControl/>
        <w:jc w:val="center"/>
        <w:textAlignment w:val="center"/>
        <w:rPr>
          <w:rFonts w:asciiTheme="minorHAnsi" w:hAnsiTheme="minorHAnsi" w:eastAsiaTheme="minorEastAsia" w:cstheme="minorHAnsi"/>
          <w:kern w:val="0"/>
          <w:sz w:val="18"/>
          <w:szCs w:val="18"/>
          <w:highlight w:val="none"/>
          <w:lang w:bidi="ar"/>
        </w:rPr>
      </w:pPr>
    </w:p>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tbl>
      <w:tblPr>
        <w:tblStyle w:val="30"/>
        <w:tblW w:w="10490" w:type="dxa"/>
        <w:tblInd w:w="-714" w:type="dxa"/>
        <w:tblLayout w:type="fixed"/>
        <w:tblCellMar>
          <w:top w:w="0" w:type="dxa"/>
          <w:left w:w="108" w:type="dxa"/>
          <w:bottom w:w="0" w:type="dxa"/>
          <w:right w:w="108" w:type="dxa"/>
        </w:tblCellMar>
      </w:tblPr>
      <w:tblGrid>
        <w:gridCol w:w="425"/>
        <w:gridCol w:w="851"/>
        <w:gridCol w:w="1134"/>
        <w:gridCol w:w="1134"/>
        <w:gridCol w:w="2977"/>
        <w:gridCol w:w="709"/>
        <w:gridCol w:w="850"/>
        <w:gridCol w:w="851"/>
        <w:gridCol w:w="839"/>
        <w:gridCol w:w="720"/>
      </w:tblGrid>
      <w:tr>
        <w:tblPrEx>
          <w:tblLayout w:type="fixed"/>
          <w:tblCellMar>
            <w:top w:w="0" w:type="dxa"/>
            <w:left w:w="108" w:type="dxa"/>
            <w:bottom w:w="0" w:type="dxa"/>
            <w:right w:w="108" w:type="dxa"/>
          </w:tblCellMar>
        </w:tblPrEx>
        <w:trPr>
          <w:trHeight w:val="503"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851" w:type="dxa"/>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highlight w:val="none"/>
              </w:rPr>
            </w:pPr>
            <w:r>
              <w:rPr>
                <w:rFonts w:hint="eastAsia" w:ascii="宋体" w:hAnsi="宋体" w:cs="宋体"/>
                <w:b/>
                <w:bCs/>
                <w:kern w:val="0"/>
                <w:sz w:val="18"/>
                <w:szCs w:val="18"/>
                <w:highlight w:val="none"/>
              </w:rPr>
              <w:t>服务区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spacing w:val="15"/>
                <w:w w:val="99"/>
                <w:kern w:val="0"/>
                <w:sz w:val="18"/>
                <w:szCs w:val="18"/>
                <w:highlight w:val="none"/>
                <w:fitText w:val="722" w:id="2"/>
              </w:rPr>
              <w:t>项目名</w:t>
            </w:r>
            <w:r>
              <w:rPr>
                <w:rFonts w:hint="eastAsia" w:ascii="宋体" w:hAnsi="宋体" w:cs="宋体"/>
                <w:b/>
                <w:bCs/>
                <w:spacing w:val="-15"/>
                <w:w w:val="99"/>
                <w:kern w:val="0"/>
                <w:sz w:val="18"/>
                <w:szCs w:val="18"/>
                <w:highlight w:val="none"/>
                <w:fitText w:val="722" w:id="2"/>
              </w:rPr>
              <w:t>称</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项目特征描述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工程量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单价（元）</w:t>
            </w:r>
          </w:p>
        </w:tc>
        <w:tc>
          <w:tcPr>
            <w:tcW w:w="83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合价（元）</w:t>
            </w:r>
          </w:p>
        </w:tc>
        <w:tc>
          <w:tcPr>
            <w:tcW w:w="720"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备注</w:t>
            </w:r>
          </w:p>
        </w:tc>
      </w:tr>
      <w:tr>
        <w:tblPrEx>
          <w:tblLayout w:type="fixed"/>
          <w:tblCellMar>
            <w:top w:w="0" w:type="dxa"/>
            <w:left w:w="108" w:type="dxa"/>
            <w:bottom w:w="0" w:type="dxa"/>
            <w:right w:w="108" w:type="dxa"/>
          </w:tblCellMar>
        </w:tblPrEx>
        <w:trPr>
          <w:trHeight w:val="481" w:hRule="atLeast"/>
        </w:trPr>
        <w:tc>
          <w:tcPr>
            <w:tcW w:w="425"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kern w:val="0"/>
                <w:highlight w:val="none"/>
              </w:rPr>
            </w:pPr>
            <w:r>
              <w:rPr>
                <w:rFonts w:hint="eastAsia" w:ascii="宋体" w:hAnsi="宋体" w:cs="宋体"/>
                <w:b/>
                <w:color w:val="000000"/>
                <w:kern w:val="0"/>
                <w:highlight w:val="none"/>
                <w:lang w:bidi="ar"/>
              </w:rPr>
              <w:t>3</w:t>
            </w:r>
          </w:p>
        </w:tc>
        <w:tc>
          <w:tcPr>
            <w:tcW w:w="851"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颖上</w:t>
            </w:r>
          </w:p>
          <w:p>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服务区</w:t>
            </w:r>
          </w:p>
          <w:p>
            <w:pPr>
              <w:widowControl/>
              <w:textAlignment w:val="center"/>
              <w:rPr>
                <w:rFonts w:ascii="宋体" w:hAnsi="宋体" w:cs="宋体"/>
                <w:color w:val="000000"/>
                <w:kern w:val="0"/>
                <w:sz w:val="18"/>
                <w:szCs w:val="18"/>
                <w:highlight w:val="none"/>
                <w:lang w:bidi="ar"/>
              </w:rPr>
            </w:pPr>
          </w:p>
          <w:p>
            <w:pPr>
              <w:widowControl/>
              <w:textAlignment w:val="center"/>
              <w:rPr>
                <w:rFonts w:ascii="宋体" w:hAnsi="宋体" w:cs="宋体"/>
                <w:color w:val="000000"/>
                <w:kern w:val="0"/>
                <w:sz w:val="18"/>
                <w:szCs w:val="18"/>
                <w:highlight w:val="none"/>
                <w:lang w:bidi="ar"/>
              </w:rPr>
            </w:pPr>
          </w:p>
          <w:p>
            <w:pPr>
              <w:jc w:val="center"/>
              <w:textAlignment w:val="center"/>
              <w:rPr>
                <w:rFonts w:ascii="宋体" w:hAnsi="宋体" w:cs="宋体"/>
                <w:color w:val="000000"/>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040101003011</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挖基坑土方</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1、土壤类别：一、二类土</w:t>
            </w:r>
          </w:p>
          <w:p>
            <w:pPr>
              <w:widowControl/>
              <w:textAlignment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164.18</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5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040101003012</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挖基坑土方（回填土）</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1、土壤类别：一、二类土</w:t>
            </w:r>
          </w:p>
          <w:p>
            <w:pPr>
              <w:widowControl/>
              <w:textAlignment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lang w:bidi="ar"/>
              </w:rPr>
              <w:t>434.76</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1117"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010103001007</w:t>
            </w:r>
          </w:p>
        </w:tc>
        <w:tc>
          <w:tcPr>
            <w:tcW w:w="1134" w:type="dxa"/>
            <w:tcBorders>
              <w:top w:val="single" w:color="auto" w:sz="4" w:space="0"/>
              <w:left w:val="nil"/>
              <w:bottom w:val="single" w:color="auto" w:sz="4" w:space="0"/>
              <w:right w:val="single" w:color="auto" w:sz="4" w:space="0"/>
            </w:tcBorders>
          </w:tcPr>
          <w:p>
            <w:pPr>
              <w:ind w:firstLine="900" w:firstLineChars="500"/>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 xml:space="preserve"> 回填方（土方碾压）</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1、密实度要求：压实系数 0.9以上</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2、夯填（碾压）：利用现场原土方，分层夯实</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434.76</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399"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010103002006</w:t>
            </w:r>
          </w:p>
        </w:tc>
        <w:tc>
          <w:tcPr>
            <w:tcW w:w="1134" w:type="dxa"/>
            <w:tcBorders>
              <w:top w:val="single" w:color="auto" w:sz="4" w:space="0"/>
              <w:left w:val="nil"/>
              <w:bottom w:val="single" w:color="auto" w:sz="4" w:space="0"/>
              <w:right w:val="single" w:color="auto" w:sz="4" w:space="0"/>
            </w:tcBorders>
          </w:tcPr>
          <w:p>
            <w:pPr>
              <w:ind w:left="60" w:firstLine="900" w:firstLineChars="500"/>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 xml:space="preserve"> 余方弃置</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1、运距：投标人自行勘探现场，中标后不予调整</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2、其他：综合报价应考虑土方施工中的渣土费、保洁费和选择弃土点所发生的一切费用</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164.18</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649"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010501004006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满堂基础</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1、名称：调节池底板</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2、板规格：150mm</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3、混凝土强度等级：C30 P6</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6</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05"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010501001006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垫层</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1、混凝土种类：泵送商品混凝土</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2、混凝土强度等级：C15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4.18</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426"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010504001003</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直形墙</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1、墙规格：300mm厚</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2、混凝土强度等级：C30 P6</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52.8</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010512001006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预制盖板</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1、名称：调节池盖板</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2、混凝土强度等级：C30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4</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010515001008</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现浇构件钢筋</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1、部位：调节池池壁</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2、钢筋种类、规格：纵向：C14@300，横向C14@200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0.452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010515001009</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现浇构件钢筋</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1、部位：调节池底板</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2、钢筋种类、规格：C16@200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0.039</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010515002006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预制构件钢筋</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1、部位：调节池盖板</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2、钢筋种类、规格：c16@200</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0.039</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011201001006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墙面一般抹灰</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1、名称：调节池壁抹灰</w:t>
            </w:r>
          </w:p>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2、厚度、砂浆：4cm厚1:3水泥砂浆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208</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011702001011</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基础</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1、基础类型：调节池筏板基础</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45.4</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011702001012</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基础垫层</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1、基础类型：基础垫层</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45.5</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011702011003</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直形墙</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1、墙类型：地下室外墙</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352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r>
        <w:tblPrEx>
          <w:tblLayout w:type="fixed"/>
          <w:tblCellMar>
            <w:top w:w="0" w:type="dxa"/>
            <w:left w:w="108" w:type="dxa"/>
            <w:bottom w:w="0" w:type="dxa"/>
            <w:right w:w="108" w:type="dxa"/>
          </w:tblCellMar>
        </w:tblPrEx>
        <w:trPr>
          <w:trHeight w:val="592" w:hRule="atLeast"/>
        </w:trPr>
        <w:tc>
          <w:tcPr>
            <w:tcW w:w="425"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left w:val="nil"/>
              <w:bottom w:val="single" w:color="auto" w:sz="4" w:space="0"/>
              <w:right w:val="single" w:color="auto" w:sz="4" w:space="0"/>
            </w:tcBorders>
          </w:tcPr>
          <w:p>
            <w:pPr>
              <w:jc w:val="center"/>
              <w:textAlignment w:val="center"/>
              <w:rPr>
                <w:rFonts w:ascii="宋体" w:hAnsi="宋体" w:cs="宋体"/>
                <w:color w:val="000000"/>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WB011702042006</w:t>
            </w:r>
          </w:p>
        </w:tc>
        <w:tc>
          <w:tcPr>
            <w:tcW w:w="1134" w:type="dxa"/>
            <w:tcBorders>
              <w:top w:val="single" w:color="auto" w:sz="4" w:space="0"/>
              <w:left w:val="nil"/>
              <w:bottom w:val="single" w:color="auto" w:sz="4" w:space="0"/>
              <w:right w:val="single" w:color="auto" w:sz="4" w:space="0"/>
            </w:tcBorders>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kern w:val="0"/>
                <w:sz w:val="18"/>
                <w:szCs w:val="18"/>
                <w:highlight w:val="none"/>
                <w:lang w:bidi="ar"/>
              </w:rPr>
              <w:t>预制混凝土模板</w:t>
            </w:r>
          </w:p>
        </w:tc>
        <w:tc>
          <w:tcPr>
            <w:tcW w:w="297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1、构件规格类型：调节池盖板</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43.6</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83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rPr>
            </w:pPr>
          </w:p>
        </w:tc>
      </w:tr>
    </w:tbl>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p>
      <w:pPr>
        <w:spacing w:after="120"/>
        <w:rPr>
          <w:highlight w:val="none"/>
        </w:rPr>
      </w:pPr>
    </w:p>
    <w:tbl>
      <w:tblPr>
        <w:tblStyle w:val="30"/>
        <w:tblW w:w="10490" w:type="dxa"/>
        <w:tblInd w:w="-714" w:type="dxa"/>
        <w:tblLayout w:type="fixed"/>
        <w:tblCellMar>
          <w:top w:w="0" w:type="dxa"/>
          <w:left w:w="108" w:type="dxa"/>
          <w:bottom w:w="0" w:type="dxa"/>
          <w:right w:w="108" w:type="dxa"/>
        </w:tblCellMar>
      </w:tblPr>
      <w:tblGrid>
        <w:gridCol w:w="425"/>
        <w:gridCol w:w="851"/>
        <w:gridCol w:w="1134"/>
        <w:gridCol w:w="1134"/>
        <w:gridCol w:w="2977"/>
        <w:gridCol w:w="709"/>
        <w:gridCol w:w="850"/>
        <w:gridCol w:w="851"/>
        <w:gridCol w:w="850"/>
        <w:gridCol w:w="709"/>
      </w:tblGrid>
      <w:tr>
        <w:tblPrEx>
          <w:tblLayout w:type="fixed"/>
          <w:tblCellMar>
            <w:top w:w="0" w:type="dxa"/>
            <w:left w:w="108" w:type="dxa"/>
            <w:bottom w:w="0" w:type="dxa"/>
            <w:right w:w="108" w:type="dxa"/>
          </w:tblCellMar>
        </w:tblPrEx>
        <w:trPr>
          <w:trHeight w:val="498"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851" w:type="dxa"/>
            <w:tcBorders>
              <w:top w:val="single" w:color="auto" w:sz="4" w:space="0"/>
              <w:left w:val="nil"/>
              <w:bottom w:val="single" w:color="auto" w:sz="4" w:space="0"/>
              <w:right w:val="single" w:color="auto" w:sz="4" w:space="0"/>
            </w:tcBorders>
          </w:tcPr>
          <w:p>
            <w:pPr>
              <w:widowControl/>
              <w:rPr>
                <w:rFonts w:ascii="宋体" w:hAnsi="宋体" w:cs="宋体"/>
                <w:b/>
                <w:bCs/>
                <w:kern w:val="0"/>
                <w:sz w:val="18"/>
                <w:szCs w:val="18"/>
                <w:highlight w:val="none"/>
              </w:rPr>
            </w:pPr>
          </w:p>
          <w:p>
            <w:pPr>
              <w:widowControl/>
              <w:rPr>
                <w:rFonts w:ascii="宋体" w:hAnsi="宋体" w:cs="宋体"/>
                <w:b/>
                <w:bCs/>
                <w:kern w:val="0"/>
                <w:sz w:val="18"/>
                <w:szCs w:val="18"/>
                <w:highlight w:val="none"/>
              </w:rPr>
            </w:pPr>
            <w:r>
              <w:rPr>
                <w:rFonts w:hint="eastAsia" w:ascii="宋体" w:hAnsi="宋体" w:cs="宋体"/>
                <w:b/>
                <w:bCs/>
                <w:kern w:val="0"/>
                <w:sz w:val="18"/>
                <w:szCs w:val="18"/>
                <w:highlight w:val="none"/>
              </w:rPr>
              <w:t>服务区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项目名称</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18"/>
                <w:szCs w:val="18"/>
                <w:highlight w:val="none"/>
              </w:rPr>
            </w:pPr>
            <w:r>
              <w:rPr>
                <w:rFonts w:hint="eastAsia" w:ascii="宋体" w:hAnsi="宋体" w:cs="宋体"/>
                <w:b/>
                <w:bCs/>
                <w:spacing w:val="15"/>
                <w:w w:val="99"/>
                <w:kern w:val="0"/>
                <w:sz w:val="18"/>
                <w:szCs w:val="18"/>
                <w:highlight w:val="none"/>
                <w:fitText w:val="722" w:id="3"/>
              </w:rPr>
              <w:t>项目名</w:t>
            </w:r>
            <w:r>
              <w:rPr>
                <w:rFonts w:hint="eastAsia" w:ascii="宋体" w:hAnsi="宋体" w:cs="宋体"/>
                <w:b/>
                <w:bCs/>
                <w:spacing w:val="-15"/>
                <w:w w:val="99"/>
                <w:kern w:val="0"/>
                <w:sz w:val="18"/>
                <w:szCs w:val="18"/>
                <w:highlight w:val="none"/>
                <w:fitText w:val="722" w:id="3"/>
              </w:rPr>
              <w:t>称</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主要技术参数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工程量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合价（元）</w:t>
            </w:r>
          </w:p>
        </w:tc>
        <w:tc>
          <w:tcPr>
            <w:tcW w:w="709"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备注</w:t>
            </w:r>
          </w:p>
        </w:tc>
      </w:tr>
      <w:tr>
        <w:tblPrEx>
          <w:tblLayout w:type="fixed"/>
          <w:tblCellMar>
            <w:top w:w="0" w:type="dxa"/>
            <w:left w:w="108" w:type="dxa"/>
            <w:bottom w:w="0" w:type="dxa"/>
            <w:right w:w="108" w:type="dxa"/>
          </w:tblCellMar>
        </w:tblPrEx>
        <w:trPr>
          <w:trHeight w:val="606" w:hRule="atLeast"/>
        </w:trPr>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highlight w:val="none"/>
                <w:lang w:bidi="ar"/>
              </w:rPr>
            </w:pPr>
          </w:p>
          <w:p>
            <w:pPr>
              <w:spacing w:after="120"/>
              <w:rPr>
                <w:highlight w:val="none"/>
                <w:lang w:bidi="ar"/>
              </w:rPr>
            </w:pPr>
          </w:p>
          <w:p>
            <w:pPr>
              <w:widowControl/>
              <w:jc w:val="center"/>
              <w:textAlignment w:val="center"/>
              <w:rPr>
                <w:rFonts w:ascii="宋体" w:hAnsi="宋体" w:cs="宋体"/>
                <w:b/>
                <w:kern w:val="0"/>
                <w:highlight w:val="none"/>
              </w:rPr>
            </w:pPr>
            <w:r>
              <w:rPr>
                <w:rFonts w:hint="eastAsia" w:ascii="宋体" w:hAnsi="宋体" w:cs="宋体"/>
                <w:b/>
                <w:color w:val="000000"/>
                <w:kern w:val="0"/>
                <w:highlight w:val="none"/>
                <w:lang w:bidi="ar"/>
              </w:rPr>
              <w:t>4</w:t>
            </w:r>
          </w:p>
        </w:tc>
        <w:tc>
          <w:tcPr>
            <w:tcW w:w="851" w:type="dxa"/>
            <w:vMerge w:val="restart"/>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widowControl/>
              <w:textAlignment w:val="center"/>
              <w:rPr>
                <w:rFonts w:cs="宋体" w:asciiTheme="minorEastAsia" w:hAnsiTheme="minorEastAsia" w:eastAsiaTheme="minorEastAsia"/>
                <w:kern w:val="0"/>
                <w:sz w:val="18"/>
                <w:szCs w:val="18"/>
                <w:highlight w:val="none"/>
                <w:lang w:bidi="ar"/>
              </w:rPr>
            </w:pPr>
          </w:p>
          <w:p>
            <w:pPr>
              <w:jc w:val="center"/>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 xml:space="preserve">辛集 </w:t>
            </w:r>
            <w:r>
              <w:rPr>
                <w:rFonts w:cs="宋体" w:asciiTheme="minorEastAsia" w:hAnsiTheme="minorEastAsia" w:eastAsiaTheme="minorEastAsia"/>
                <w:kern w:val="0"/>
                <w:sz w:val="18"/>
                <w:szCs w:val="18"/>
                <w:highlight w:val="none"/>
                <w:lang w:bidi="ar"/>
              </w:rPr>
              <w:t xml:space="preserve">   </w:t>
            </w:r>
            <w:r>
              <w:rPr>
                <w:rFonts w:hint="eastAsia" w:cs="宋体" w:asciiTheme="minorEastAsia" w:hAnsiTheme="minorEastAsia" w:eastAsiaTheme="minorEastAsia"/>
                <w:kern w:val="0"/>
                <w:sz w:val="18"/>
                <w:szCs w:val="18"/>
                <w:highlight w:val="none"/>
                <w:lang w:bidi="ar"/>
              </w:rPr>
              <w:t>服务区</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040101003013</w:t>
            </w:r>
          </w:p>
        </w:tc>
        <w:tc>
          <w:tcPr>
            <w:tcW w:w="1134"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挖基坑土方</w:t>
            </w:r>
          </w:p>
        </w:tc>
        <w:tc>
          <w:tcPr>
            <w:tcW w:w="2977" w:type="dxa"/>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1、土壤类别：一、二类土</w:t>
            </w:r>
          </w:p>
          <w:p>
            <w:pPr>
              <w:widowControl/>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82.09</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040101003014</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挖基坑土方（回填土）</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1、土壤类别：一、二类土</w:t>
            </w:r>
          </w:p>
          <w:p>
            <w:pPr>
              <w:widowControl/>
              <w:textAlignment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217.38</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010103001008</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回填方（土方碾压）</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1、密实度要求：压实系数 0.9以上</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2、夯填（碾压）：利用现场原土方，分层夯实</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217.38</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010103002007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 xml:space="preserve"> </w:t>
            </w:r>
            <w:r>
              <w:rPr>
                <w:rFonts w:cs="宋体" w:asciiTheme="minorEastAsia" w:hAnsiTheme="minorEastAsia" w:eastAsiaTheme="minorEastAsia"/>
                <w:kern w:val="0"/>
                <w:sz w:val="18"/>
                <w:szCs w:val="18"/>
                <w:highlight w:val="none"/>
                <w:lang w:bidi="ar"/>
              </w:rPr>
              <w:t xml:space="preserve">        </w:t>
            </w:r>
            <w:r>
              <w:rPr>
                <w:rFonts w:hint="eastAsia" w:cs="宋体" w:asciiTheme="minorEastAsia" w:hAnsiTheme="minorEastAsia" w:eastAsiaTheme="minorEastAsia"/>
                <w:kern w:val="0"/>
                <w:sz w:val="18"/>
                <w:szCs w:val="18"/>
                <w:highlight w:val="none"/>
                <w:lang w:bidi="ar"/>
              </w:rPr>
              <w:t>余方弃置</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1、运距：投标人自行勘探现场，中标后不予调整</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2、其他：综合报价应考虑土方施工中的渣土费、保洁费和选择弃土点所发生的一切费用</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82.09</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010501004007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满堂基础</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1、名称：调节池底板</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2、板规格：150mm</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3、混凝土强度等级：C30 P6</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010501001007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垫层</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1、混凝土种类：泵送商品混凝土</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2、混凝土强度等级：C15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2.09</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535"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010504001004</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直形墙</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1、墙规格：300mm厚</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2、混凝土强度等级：C30 P6</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26.4</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416"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010512001007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预制盖板</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1、名称：调节池盖板</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2、混凝土强度等级：C30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m3</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010515001010</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现浇构件钢筋</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1、部位：调节池池壁</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2、钢筋种类、规格：纵向：C14@300，横向C14@200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0.226</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503"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010515001011</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现浇构件钢筋</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1、部位：调节池底板</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2、钢筋种类、规格：C16@200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0.02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53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010515002007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预制构件钢筋</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1、部位：调节池盖板</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2、钢筋种类、规格：c16@200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t</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0.02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011201001007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墙面一般抹灰</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1、名称：调节池壁抹灰</w:t>
            </w:r>
          </w:p>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2、厚度、砂浆：4cm厚1:3水泥砂浆</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104</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39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011702001013</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基础</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1、基础类型：调节池筏板基础</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22.7</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476"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011702001014</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基础垫层</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1、基础类型：基础垫层</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22.75</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553"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18"/>
                <w:szCs w:val="18"/>
                <w:highlight w:val="none"/>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011702011004</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直形墙</w:t>
            </w:r>
          </w:p>
        </w:tc>
        <w:tc>
          <w:tcPr>
            <w:tcW w:w="2977"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1、墙类型：地下室外墙</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176</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547"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p>
        </w:tc>
        <w:tc>
          <w:tcPr>
            <w:tcW w:w="851" w:type="dxa"/>
            <w:vMerge w:val="continue"/>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kern w:val="0"/>
                <w:sz w:val="18"/>
                <w:szCs w:val="18"/>
                <w:highlight w:val="none"/>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WB011702042007</w:t>
            </w:r>
          </w:p>
        </w:tc>
        <w:tc>
          <w:tcPr>
            <w:tcW w:w="113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预制混凝土模板</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kern w:val="0"/>
                <w:sz w:val="18"/>
                <w:szCs w:val="18"/>
                <w:highlight w:val="none"/>
                <w:lang w:bidi="ar"/>
              </w:rPr>
            </w:pPr>
            <w:r>
              <w:rPr>
                <w:rFonts w:hint="eastAsia" w:cs="宋体" w:asciiTheme="minorEastAsia" w:hAnsiTheme="minorEastAsia" w:eastAsiaTheme="minorEastAsia"/>
                <w:kern w:val="0"/>
                <w:sz w:val="18"/>
                <w:szCs w:val="18"/>
                <w:highlight w:val="none"/>
                <w:lang w:bidi="ar"/>
              </w:rPr>
              <w:t>1、构件规格类型：调节池盖板</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m2</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r>
              <w:rPr>
                <w:rFonts w:cs="宋体" w:asciiTheme="minorEastAsia" w:hAnsiTheme="minorEastAsia" w:eastAsiaTheme="minorEastAsia"/>
                <w:kern w:val="0"/>
                <w:sz w:val="18"/>
                <w:szCs w:val="18"/>
                <w:highlight w:val="none"/>
                <w:lang w:bidi="ar"/>
              </w:rPr>
              <w:t>21.8</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kern w:val="0"/>
                <w:sz w:val="18"/>
                <w:szCs w:val="18"/>
                <w:highlight w:val="none"/>
                <w:lang w:bidi="ar"/>
              </w:rPr>
            </w:pPr>
          </w:p>
        </w:tc>
      </w:tr>
      <w:tr>
        <w:tblPrEx>
          <w:tblLayout w:type="fixed"/>
          <w:tblCellMar>
            <w:top w:w="0" w:type="dxa"/>
            <w:left w:w="108" w:type="dxa"/>
            <w:bottom w:w="0" w:type="dxa"/>
            <w:right w:w="108" w:type="dxa"/>
          </w:tblCellMar>
        </w:tblPrEx>
        <w:trPr>
          <w:trHeight w:val="432" w:hRule="atLeast"/>
        </w:trPr>
        <w:tc>
          <w:tcPr>
            <w:tcW w:w="4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5</w:t>
            </w:r>
          </w:p>
        </w:tc>
        <w:tc>
          <w:tcPr>
            <w:tcW w:w="851" w:type="dxa"/>
            <w:tcBorders>
              <w:top w:val="single" w:color="auto" w:sz="4" w:space="0"/>
              <w:left w:val="nil"/>
              <w:bottom w:val="single" w:color="auto" w:sz="4" w:space="0"/>
            </w:tcBorders>
          </w:tcPr>
          <w:p>
            <w:pPr>
              <w:jc w:val="right"/>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总合价</w:t>
            </w:r>
          </w:p>
        </w:tc>
        <w:tc>
          <w:tcPr>
            <w:tcW w:w="1134"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18"/>
                <w:szCs w:val="18"/>
                <w:highlight w:val="none"/>
                <w:lang w:bidi="ar"/>
              </w:rPr>
            </w:pPr>
          </w:p>
        </w:tc>
        <w:tc>
          <w:tcPr>
            <w:tcW w:w="1134" w:type="dxa"/>
            <w:tcBorders>
              <w:top w:val="single" w:color="auto" w:sz="4" w:space="0"/>
              <w:left w:val="nil"/>
              <w:bottom w:val="single" w:color="auto" w:sz="4" w:space="0"/>
              <w:right w:val="single" w:color="auto" w:sz="4" w:space="0"/>
            </w:tcBorders>
          </w:tcPr>
          <w:p>
            <w:pPr>
              <w:widowControl/>
              <w:jc w:val="center"/>
              <w:textAlignment w:val="center"/>
              <w:rPr>
                <w:rFonts w:ascii="宋体" w:hAnsi="宋体" w:cs="宋体"/>
                <w:kern w:val="0"/>
                <w:sz w:val="18"/>
                <w:szCs w:val="18"/>
                <w:highlight w:val="none"/>
              </w:rPr>
            </w:pP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highlight w:val="none"/>
              </w:rPr>
            </w:pPr>
          </w:p>
        </w:tc>
      </w:tr>
    </w:tbl>
    <w:p>
      <w:pPr>
        <w:tabs>
          <w:tab w:val="left" w:pos="-1680"/>
        </w:tabs>
        <w:spacing w:line="360" w:lineRule="auto"/>
        <w:rPr>
          <w:rFonts w:ascii="宋体" w:hAnsi="宋体" w:cs="宋体"/>
          <w:b/>
          <w:sz w:val="22"/>
          <w:szCs w:val="22"/>
          <w:highlight w:val="none"/>
        </w:rPr>
      </w:pPr>
      <w:r>
        <w:rPr>
          <w:rFonts w:hint="eastAsia" w:ascii="宋体" w:hAnsi="宋体" w:cs="宋体"/>
          <w:b/>
          <w:sz w:val="22"/>
          <w:szCs w:val="22"/>
          <w:highlight w:val="none"/>
        </w:rPr>
        <w:t>注：竞标人可自行勘察现场，中标后不予调整。</w:t>
      </w:r>
    </w:p>
    <w:p>
      <w:pPr>
        <w:tabs>
          <w:tab w:val="left" w:pos="-1680"/>
        </w:tabs>
        <w:spacing w:line="360" w:lineRule="auto"/>
        <w:ind w:firstLine="4180" w:firstLineChars="1900"/>
        <w:rPr>
          <w:rFonts w:ascii="宋体" w:hAnsi="宋体" w:cs="宋体"/>
          <w:sz w:val="22"/>
          <w:szCs w:val="22"/>
          <w:highlight w:val="none"/>
        </w:rPr>
      </w:pPr>
    </w:p>
    <w:p>
      <w:pPr>
        <w:tabs>
          <w:tab w:val="left" w:pos="-1680"/>
        </w:tabs>
        <w:spacing w:line="360" w:lineRule="auto"/>
        <w:ind w:firstLine="4180" w:firstLineChars="1900"/>
        <w:rPr>
          <w:rFonts w:ascii="宋体" w:hAnsi="宋体" w:cs="宋体"/>
          <w:sz w:val="22"/>
          <w:szCs w:val="22"/>
          <w:highlight w:val="none"/>
          <w:u w:val="single"/>
        </w:rPr>
      </w:pPr>
      <w:r>
        <w:rPr>
          <w:rFonts w:hint="eastAsia" w:ascii="宋体" w:hAnsi="宋体" w:cs="宋体"/>
          <w:sz w:val="22"/>
          <w:szCs w:val="22"/>
          <w:highlight w:val="none"/>
        </w:rPr>
        <w:t>竞标单位名称：</w:t>
      </w:r>
      <w:r>
        <w:rPr>
          <w:rFonts w:hint="eastAsia" w:ascii="宋体" w:hAnsi="宋体" w:cs="宋体"/>
          <w:sz w:val="22"/>
          <w:szCs w:val="22"/>
          <w:highlight w:val="none"/>
          <w:u w:val="single"/>
        </w:rPr>
        <w:t xml:space="preserve">           （盖章）     </w:t>
      </w:r>
    </w:p>
    <w:p>
      <w:pPr>
        <w:tabs>
          <w:tab w:val="left" w:pos="-1680"/>
        </w:tabs>
        <w:spacing w:line="360" w:lineRule="auto"/>
        <w:ind w:firstLine="3960" w:firstLineChars="1800"/>
        <w:rPr>
          <w:rFonts w:ascii="宋体" w:hAnsi="宋体" w:cs="宋体"/>
          <w:sz w:val="22"/>
          <w:szCs w:val="22"/>
          <w:highlight w:val="none"/>
        </w:rPr>
      </w:pPr>
    </w:p>
    <w:p>
      <w:pPr>
        <w:tabs>
          <w:tab w:val="left" w:pos="-1680"/>
        </w:tabs>
        <w:spacing w:line="360" w:lineRule="auto"/>
        <w:ind w:firstLine="3960" w:firstLineChars="1800"/>
        <w:rPr>
          <w:rFonts w:ascii="宋体" w:hAnsi="宋体" w:cs="宋体"/>
          <w:sz w:val="22"/>
          <w:szCs w:val="22"/>
          <w:highlight w:val="none"/>
        </w:rPr>
      </w:pPr>
      <w:r>
        <w:rPr>
          <w:rFonts w:hint="eastAsia" w:ascii="宋体" w:hAnsi="宋体" w:cs="宋体"/>
          <w:sz w:val="22"/>
          <w:szCs w:val="22"/>
          <w:highlight w:val="none"/>
        </w:rPr>
        <w:t>法定代表人或其授权的代理人：</w:t>
      </w:r>
      <w:r>
        <w:rPr>
          <w:rFonts w:hint="eastAsia" w:ascii="宋体" w:hAnsi="宋体" w:cs="宋体"/>
          <w:sz w:val="22"/>
          <w:szCs w:val="22"/>
          <w:highlight w:val="none"/>
          <w:u w:val="single"/>
        </w:rPr>
        <w:t xml:space="preserve">    （签字） </w:t>
      </w:r>
      <w:r>
        <w:rPr>
          <w:rFonts w:hint="eastAsia" w:ascii="宋体" w:hAnsi="宋体" w:cs="宋体"/>
          <w:sz w:val="22"/>
          <w:szCs w:val="22"/>
          <w:highlight w:val="none"/>
        </w:rPr>
        <w:t xml:space="preserve">    </w:t>
      </w:r>
    </w:p>
    <w:p>
      <w:pPr>
        <w:tabs>
          <w:tab w:val="left" w:pos="-1680"/>
        </w:tabs>
        <w:spacing w:line="360" w:lineRule="auto"/>
        <w:ind w:firstLine="5940" w:firstLineChars="2700"/>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pPr>
        <w:rPr>
          <w:rFonts w:ascii="Arial" w:hAnsi="Arial" w:eastAsia="黑体"/>
          <w:bCs/>
          <w:sz w:val="32"/>
          <w:szCs w:val="32"/>
          <w:highlight w:val="none"/>
        </w:rPr>
      </w:pPr>
    </w:p>
    <w:p>
      <w:pPr>
        <w:keepNext/>
        <w:keepLines/>
        <w:spacing w:line="360" w:lineRule="exact"/>
        <w:jc w:val="center"/>
        <w:outlineLvl w:val="1"/>
        <w:rPr>
          <w:rFonts w:ascii="Arial" w:hAnsi="Arial" w:eastAsia="黑体"/>
          <w:sz w:val="32"/>
          <w:szCs w:val="32"/>
          <w:highlight w:val="none"/>
        </w:rPr>
      </w:pPr>
    </w:p>
    <w:p>
      <w:pPr>
        <w:keepNext/>
        <w:keepLines/>
        <w:spacing w:line="360" w:lineRule="exact"/>
        <w:jc w:val="center"/>
        <w:outlineLvl w:val="1"/>
        <w:rPr>
          <w:rFonts w:ascii="Arial" w:hAnsi="Arial" w:eastAsia="黑体"/>
          <w:sz w:val="32"/>
          <w:szCs w:val="32"/>
          <w:highlight w:val="none"/>
        </w:rPr>
      </w:pPr>
      <w:r>
        <w:rPr>
          <w:rFonts w:hint="eastAsia" w:ascii="Arial" w:hAnsi="Arial" w:eastAsia="黑体"/>
          <w:sz w:val="32"/>
          <w:szCs w:val="32"/>
          <w:highlight w:val="none"/>
        </w:rPr>
        <w:t>二、法定代表人（单位负责人）身份证明</w:t>
      </w:r>
      <w:bookmarkEnd w:id="43"/>
      <w:bookmarkEnd w:id="44"/>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竞标人名称：</w:t>
      </w:r>
      <w:r>
        <w:rPr>
          <w:rFonts w:hint="eastAsia" w:ascii="宋体" w:hAnsi="宋体" w:cs="宋体"/>
          <w:sz w:val="22"/>
          <w:szCs w:val="22"/>
          <w:highlight w:val="none"/>
          <w:u w:val="single"/>
        </w:rPr>
        <w:t xml:space="preserve">                      </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姓名：</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性别：</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年龄：</w:t>
      </w:r>
      <w:r>
        <w:rPr>
          <w:rFonts w:hint="eastAsia" w:ascii="宋体" w:hAnsi="宋体" w:cs="宋体"/>
          <w:sz w:val="22"/>
          <w:szCs w:val="22"/>
          <w:highlight w:val="none"/>
          <w:u w:val="single"/>
        </w:rPr>
        <w:t xml:space="preserve">          </w:t>
      </w:r>
      <w:r>
        <w:rPr>
          <w:rFonts w:hint="eastAsia" w:ascii="宋体" w:hAnsi="宋体" w:cs="宋体"/>
          <w:sz w:val="22"/>
          <w:szCs w:val="22"/>
          <w:highlight w:val="none"/>
        </w:rPr>
        <w:t>职务</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系 </w:t>
      </w:r>
      <w:r>
        <w:rPr>
          <w:rFonts w:hint="eastAsia" w:ascii="宋体" w:hAnsi="宋体" w:cs="宋体"/>
          <w:sz w:val="22"/>
          <w:szCs w:val="22"/>
          <w:highlight w:val="none"/>
          <w:u w:val="single"/>
        </w:rPr>
        <w:t xml:space="preserve">    </w:t>
      </w:r>
      <w:r>
        <w:rPr>
          <w:rFonts w:hint="eastAsia" w:ascii="宋体" w:hAnsi="宋体" w:cs="宋体"/>
          <w:sz w:val="22"/>
          <w:szCs w:val="22"/>
          <w:highlight w:val="none"/>
        </w:rPr>
        <w:t>（竞标人名称）的法定代表人（单位负责人）。</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特此证明。</w:t>
      </w: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rPr>
          <w:rFonts w:ascii="宋体" w:hAnsi="宋体" w:cs="宋体"/>
          <w:sz w:val="22"/>
          <w:szCs w:val="22"/>
          <w:highlight w:val="none"/>
        </w:rPr>
      </w:pPr>
    </w:p>
    <w:p>
      <w:pPr>
        <w:tabs>
          <w:tab w:val="left" w:pos="6400"/>
        </w:tabs>
        <w:overflowPunct w:val="0"/>
        <w:adjustRightInd w:val="0"/>
        <w:snapToGrid w:val="0"/>
        <w:spacing w:line="300" w:lineRule="auto"/>
        <w:ind w:firstLine="440" w:firstLineChars="200"/>
        <w:jc w:val="right"/>
        <w:rPr>
          <w:rFonts w:ascii="宋体" w:hAnsi="宋体" w:cs="宋体"/>
          <w:sz w:val="22"/>
          <w:szCs w:val="22"/>
          <w:highlight w:val="none"/>
        </w:rPr>
      </w:pPr>
      <w:r>
        <w:rPr>
          <w:rFonts w:hint="eastAsia" w:ascii="宋体" w:hAnsi="宋体" w:cs="宋体"/>
          <w:sz w:val="22"/>
          <w:szCs w:val="22"/>
          <w:highlight w:val="none"/>
        </w:rPr>
        <w:t>竞标人：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（单位公章）</w:t>
      </w:r>
    </w:p>
    <w:p>
      <w:pPr>
        <w:tabs>
          <w:tab w:val="left" w:pos="6400"/>
        </w:tabs>
        <w:overflowPunct w:val="0"/>
        <w:adjustRightInd w:val="0"/>
        <w:snapToGrid w:val="0"/>
        <w:spacing w:line="300" w:lineRule="auto"/>
        <w:ind w:firstLine="440" w:firstLineChars="200"/>
        <w:jc w:val="right"/>
        <w:rPr>
          <w:rFonts w:ascii="宋体" w:hAnsi="宋体" w:cs="宋体"/>
          <w:sz w:val="22"/>
          <w:szCs w:val="22"/>
          <w:highlight w:val="none"/>
        </w:rPr>
      </w:pPr>
    </w:p>
    <w:p>
      <w:pPr>
        <w:tabs>
          <w:tab w:val="left" w:pos="6080"/>
          <w:tab w:val="left" w:pos="6920"/>
        </w:tabs>
        <w:adjustRightInd w:val="0"/>
        <w:snapToGrid w:val="0"/>
        <w:spacing w:line="300" w:lineRule="auto"/>
        <w:ind w:firstLine="440" w:firstLineChars="200"/>
        <w:jc w:val="right"/>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pPr>
        <w:adjustRightInd w:val="0"/>
        <w:snapToGrid w:val="0"/>
        <w:spacing w:line="300" w:lineRule="auto"/>
        <w:ind w:firstLine="440" w:firstLineChars="200"/>
        <w:jc w:val="right"/>
        <w:rPr>
          <w:rFonts w:ascii="宋体" w:hAnsi="宋体" w:cs="宋体"/>
          <w:sz w:val="22"/>
          <w:szCs w:val="22"/>
          <w:highlight w:val="none"/>
        </w:rPr>
      </w:pPr>
    </w:p>
    <w:p>
      <w:pPr>
        <w:adjustRightInd w:val="0"/>
        <w:snapToGrid w:val="0"/>
        <w:spacing w:line="300" w:lineRule="auto"/>
        <w:jc w:val="right"/>
        <w:rPr>
          <w:rFonts w:ascii="宋体" w:hAnsi="宋体" w:cs="宋体"/>
          <w:sz w:val="22"/>
          <w:szCs w:val="22"/>
          <w:highlight w:val="none"/>
        </w:rPr>
      </w:pPr>
    </w:p>
    <w:p>
      <w:pPr>
        <w:adjustRightInd w:val="0"/>
        <w:snapToGrid w:val="0"/>
        <w:spacing w:line="300" w:lineRule="auto"/>
        <w:jc w:val="right"/>
        <w:rPr>
          <w:rFonts w:ascii="宋体" w:hAnsi="宋体" w:cs="宋体"/>
          <w:sz w:val="22"/>
          <w:szCs w:val="22"/>
          <w:highlight w:val="none"/>
        </w:rPr>
      </w:pPr>
      <w:r>
        <w:rPr>
          <w:rFonts w:hint="eastAsia" w:ascii="宋体" w:hAnsi="宋体" w:cs="宋体"/>
          <w:sz w:val="22"/>
          <w:szCs w:val="22"/>
          <w:highlight w:val="none"/>
        </w:rPr>
        <w:t>附：法定代表人（单位负责人）身份证复印件。</w:t>
      </w:r>
    </w:p>
    <w:p>
      <w:pPr>
        <w:adjustRightInd w:val="0"/>
        <w:snapToGrid w:val="0"/>
        <w:spacing w:line="300" w:lineRule="auto"/>
        <w:rPr>
          <w:rFonts w:ascii="宋体" w:hAnsi="宋体" w:cs="宋体"/>
          <w:sz w:val="22"/>
          <w:szCs w:val="22"/>
          <w:highlight w:val="none"/>
        </w:rPr>
      </w:pPr>
    </w:p>
    <w:p>
      <w:pPr>
        <w:rPr>
          <w:highlight w:val="none"/>
        </w:rPr>
      </w:pPr>
      <w:bookmarkStart w:id="45" w:name="page82"/>
      <w:bookmarkEnd w:id="45"/>
      <w:r>
        <w:rPr>
          <w:rFonts w:hint="eastAsia" w:ascii="宋体" w:hAnsi="宋体" w:cs="宋体"/>
          <w:b/>
          <w:szCs w:val="22"/>
          <w:highlight w:val="none"/>
        </w:rPr>
        <w:br w:type="page"/>
      </w:r>
    </w:p>
    <w:p>
      <w:pPr>
        <w:keepNext/>
        <w:keepLines/>
        <w:spacing w:line="360" w:lineRule="exact"/>
        <w:jc w:val="center"/>
        <w:outlineLvl w:val="1"/>
        <w:rPr>
          <w:rFonts w:ascii="宋体" w:hAnsi="宋体" w:cs="宋体"/>
          <w:bCs/>
          <w:sz w:val="22"/>
          <w:szCs w:val="22"/>
          <w:highlight w:val="none"/>
        </w:rPr>
      </w:pPr>
      <w:bookmarkStart w:id="46" w:name="_Toc13166"/>
      <w:bookmarkStart w:id="47" w:name="_Toc10831"/>
      <w:r>
        <w:rPr>
          <w:rFonts w:hint="eastAsia" w:ascii="Arial" w:hAnsi="Arial" w:eastAsia="黑体"/>
          <w:sz w:val="32"/>
          <w:szCs w:val="32"/>
          <w:highlight w:val="none"/>
        </w:rPr>
        <w:t>三、授权委托书</w:t>
      </w:r>
      <w:bookmarkEnd w:id="46"/>
      <w:bookmarkEnd w:id="47"/>
    </w:p>
    <w:p>
      <w:pPr>
        <w:adjustRightInd w:val="0"/>
        <w:snapToGrid w:val="0"/>
        <w:spacing w:line="300" w:lineRule="auto"/>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本人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（姓名）系</w:t>
      </w:r>
      <w:r>
        <w:rPr>
          <w:rFonts w:hint="eastAsia" w:ascii="宋体" w:hAnsi="宋体" w:cs="宋体"/>
          <w:sz w:val="22"/>
          <w:szCs w:val="22"/>
          <w:highlight w:val="none"/>
          <w:u w:val="single"/>
        </w:rPr>
        <w:t xml:space="preserve">                 </w:t>
      </w:r>
      <w:r>
        <w:rPr>
          <w:rFonts w:hint="eastAsia" w:ascii="宋体" w:hAnsi="宋体" w:cs="宋体"/>
          <w:sz w:val="22"/>
          <w:szCs w:val="22"/>
          <w:highlight w:val="none"/>
        </w:rPr>
        <w:t>（竞标人名称）的法定代表人（单位负责人），现委托</w:t>
      </w:r>
      <w:r>
        <w:rPr>
          <w:rFonts w:hint="eastAsia" w:ascii="宋体" w:hAnsi="宋体" w:cs="宋体"/>
          <w:sz w:val="22"/>
          <w:szCs w:val="22"/>
          <w:highlight w:val="none"/>
          <w:u w:val="single"/>
        </w:rPr>
        <w:t xml:space="preserve">                 </w:t>
      </w:r>
      <w:r>
        <w:rPr>
          <w:rFonts w:hint="eastAsia" w:ascii="宋体" w:hAnsi="宋体" w:cs="宋体"/>
          <w:sz w:val="22"/>
          <w:szCs w:val="22"/>
          <w:highlight w:val="none"/>
        </w:rPr>
        <w:t>（姓名）为我方代理人。代理人根据授权，以我方名义签署、澄清确认、递交、撤回、修改</w:t>
      </w:r>
      <w:r>
        <w:rPr>
          <w:rFonts w:hint="eastAsia" w:ascii="宋体" w:hAnsi="宋体" w:cs="宋体"/>
          <w:sz w:val="22"/>
          <w:szCs w:val="22"/>
          <w:highlight w:val="none"/>
          <w:u w:val="single"/>
        </w:rPr>
        <w:t xml:space="preserve">                 （项目名称）</w:t>
      </w:r>
      <w:r>
        <w:rPr>
          <w:rFonts w:hint="eastAsia" w:ascii="宋体" w:hAnsi="宋体" w:cs="宋体"/>
          <w:sz w:val="22"/>
          <w:szCs w:val="22"/>
          <w:highlight w:val="none"/>
        </w:rPr>
        <w:t>采购响应文件、签订合同和处理有关事宜，其法律后果由我方承担。</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委托期限：</w:t>
      </w:r>
      <w:r>
        <w:rPr>
          <w:rFonts w:hint="eastAsia" w:ascii="宋体" w:hAnsi="宋体" w:cs="宋体"/>
          <w:sz w:val="22"/>
          <w:szCs w:val="22"/>
          <w:highlight w:val="none"/>
          <w:u w:val="single"/>
        </w:rPr>
        <w:t xml:space="preserve">                 。</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代理人无转委托权。</w:t>
      </w: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附：法定代表人（单位负责人）身份证复印件及委托代理人身份证复印件</w:t>
      </w: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竞  标  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（单位公章）</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法定代表人（单位负责人）：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（签字）</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身份证号码：</w:t>
      </w:r>
      <w:r>
        <w:rPr>
          <w:rFonts w:hint="eastAsia" w:ascii="宋体" w:hAnsi="宋体" w:cs="宋体"/>
          <w:sz w:val="22"/>
          <w:szCs w:val="22"/>
          <w:highlight w:val="none"/>
          <w:u w:val="single"/>
        </w:rPr>
        <w:t xml:space="preserve">                 </w:t>
      </w:r>
    </w:p>
    <w:p>
      <w:pPr>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委托代理人：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（签字）</w:t>
      </w:r>
    </w:p>
    <w:p>
      <w:pPr>
        <w:wordWrap w:val="0"/>
        <w:adjustRightInd w:val="0"/>
        <w:snapToGrid w:val="0"/>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 xml:space="preserve">身份证号码：                    </w:t>
      </w:r>
    </w:p>
    <w:p>
      <w:pPr>
        <w:adjustRightInd w:val="0"/>
        <w:snapToGrid w:val="0"/>
        <w:spacing w:line="300" w:lineRule="auto"/>
        <w:rPr>
          <w:rFonts w:ascii="宋体" w:hAnsi="宋体" w:cs="宋体"/>
          <w:sz w:val="22"/>
          <w:szCs w:val="22"/>
          <w:highlight w:val="none"/>
        </w:rPr>
      </w:pPr>
    </w:p>
    <w:p>
      <w:pPr>
        <w:adjustRightInd w:val="0"/>
        <w:snapToGrid w:val="0"/>
        <w:spacing w:line="300" w:lineRule="auto"/>
        <w:rPr>
          <w:rFonts w:ascii="宋体" w:hAnsi="宋体" w:cs="宋体"/>
          <w:sz w:val="22"/>
          <w:szCs w:val="22"/>
          <w:highlight w:val="none"/>
        </w:rPr>
      </w:pPr>
    </w:p>
    <w:p>
      <w:pPr>
        <w:tabs>
          <w:tab w:val="left" w:pos="6080"/>
          <w:tab w:val="left" w:pos="6920"/>
        </w:tabs>
        <w:adjustRightInd w:val="0"/>
        <w:snapToGrid w:val="0"/>
        <w:spacing w:line="300" w:lineRule="auto"/>
        <w:ind w:firstLine="440" w:firstLineChars="200"/>
        <w:rPr>
          <w:rFonts w:ascii="宋体" w:hAnsi="宋体" w:cs="宋体"/>
          <w:sz w:val="22"/>
          <w:szCs w:val="22"/>
          <w:highlight w:val="none"/>
        </w:rPr>
        <w:sectPr>
          <w:pgSz w:w="11906" w:h="16838"/>
          <w:pgMar w:top="1417" w:right="1417" w:bottom="1417" w:left="1417" w:header="850" w:footer="850" w:gutter="0"/>
          <w:cols w:space="720" w:num="1"/>
        </w:sectPr>
      </w:pP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pPr>
        <w:keepNext/>
        <w:keepLines/>
        <w:spacing w:before="260" w:after="260" w:line="416" w:lineRule="auto"/>
        <w:jc w:val="center"/>
        <w:outlineLvl w:val="2"/>
        <w:rPr>
          <w:rFonts w:hAnsi="Arial" w:eastAsia="黑体"/>
          <w:bCs/>
          <w:sz w:val="32"/>
          <w:szCs w:val="32"/>
          <w:highlight w:val="none"/>
        </w:rPr>
      </w:pPr>
      <w:bookmarkStart w:id="48" w:name="_Toc11440"/>
      <w:bookmarkStart w:id="49" w:name="_Toc11523"/>
      <w:r>
        <w:rPr>
          <w:rFonts w:hint="eastAsia" w:hAnsi="Arial" w:eastAsia="黑体"/>
          <w:bCs/>
          <w:sz w:val="32"/>
          <w:szCs w:val="32"/>
          <w:highlight w:val="none"/>
        </w:rPr>
        <w:t>四、资格审查资料</w:t>
      </w:r>
    </w:p>
    <w:p>
      <w:pPr>
        <w:keepNext/>
        <w:keepLines/>
        <w:spacing w:before="260" w:after="260" w:line="416" w:lineRule="auto"/>
        <w:jc w:val="center"/>
        <w:outlineLvl w:val="2"/>
        <w:rPr>
          <w:rFonts w:ascii="宋体" w:hAnsi="宋体"/>
          <w:bCs/>
          <w:sz w:val="28"/>
          <w:szCs w:val="32"/>
          <w:highlight w:val="none"/>
        </w:rPr>
      </w:pPr>
      <w:r>
        <w:rPr>
          <w:rFonts w:hint="eastAsia" w:ascii="宋体" w:hAnsi="宋体"/>
          <w:bCs/>
          <w:sz w:val="28"/>
          <w:szCs w:val="32"/>
          <w:highlight w:val="none"/>
        </w:rPr>
        <w:t>（一）基本情况表</w:t>
      </w:r>
    </w:p>
    <w:tbl>
      <w:tblPr>
        <w:tblStyle w:val="30"/>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竞标人名称</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注册资金</w:t>
            </w:r>
          </w:p>
        </w:tc>
        <w:tc>
          <w:tcPr>
            <w:tcW w:w="4075" w:type="dxa"/>
            <w:gridSpan w:val="2"/>
            <w:vAlign w:val="center"/>
          </w:tcPr>
          <w:p>
            <w:pPr>
              <w:adjustRightInd w:val="0"/>
              <w:snapToGrid w:val="0"/>
              <w:spacing w:line="300" w:lineRule="auto"/>
              <w:jc w:val="center"/>
              <w:rPr>
                <w:rFonts w:ascii="宋体" w:hAnsi="宋体" w:cs="宋体"/>
                <w:sz w:val="18"/>
                <w:szCs w:val="18"/>
                <w:highlight w:val="none"/>
              </w:rPr>
            </w:pPr>
          </w:p>
        </w:tc>
        <w:tc>
          <w:tcPr>
            <w:tcW w:w="2038"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成立时间</w:t>
            </w:r>
          </w:p>
        </w:tc>
        <w:tc>
          <w:tcPr>
            <w:tcW w:w="2038" w:type="dxa"/>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注册地址</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邮政编码</w:t>
            </w:r>
          </w:p>
        </w:tc>
        <w:tc>
          <w:tcPr>
            <w:tcW w:w="4075" w:type="dxa"/>
            <w:gridSpan w:val="2"/>
            <w:vAlign w:val="center"/>
          </w:tcPr>
          <w:p>
            <w:pPr>
              <w:adjustRightInd w:val="0"/>
              <w:snapToGrid w:val="0"/>
              <w:spacing w:line="300" w:lineRule="auto"/>
              <w:jc w:val="center"/>
              <w:rPr>
                <w:rFonts w:ascii="宋体" w:hAnsi="宋体" w:cs="宋体"/>
                <w:sz w:val="18"/>
                <w:szCs w:val="18"/>
                <w:highlight w:val="none"/>
              </w:rPr>
            </w:pPr>
          </w:p>
        </w:tc>
        <w:tc>
          <w:tcPr>
            <w:tcW w:w="2038"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员工总数</w:t>
            </w:r>
          </w:p>
        </w:tc>
        <w:tc>
          <w:tcPr>
            <w:tcW w:w="2038" w:type="dxa"/>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联系方式</w:t>
            </w:r>
          </w:p>
        </w:tc>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联系人</w:t>
            </w:r>
          </w:p>
        </w:tc>
        <w:tc>
          <w:tcPr>
            <w:tcW w:w="2038" w:type="dxa"/>
            <w:vAlign w:val="center"/>
          </w:tcPr>
          <w:p>
            <w:pPr>
              <w:adjustRightInd w:val="0"/>
              <w:snapToGrid w:val="0"/>
              <w:spacing w:line="300" w:lineRule="auto"/>
              <w:jc w:val="center"/>
              <w:rPr>
                <w:rFonts w:ascii="宋体" w:hAnsi="宋体" w:cs="宋体"/>
                <w:sz w:val="18"/>
                <w:szCs w:val="18"/>
                <w:highlight w:val="none"/>
              </w:rPr>
            </w:pPr>
          </w:p>
        </w:tc>
        <w:tc>
          <w:tcPr>
            <w:tcW w:w="2038"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电话</w:t>
            </w:r>
          </w:p>
        </w:tc>
        <w:tc>
          <w:tcPr>
            <w:tcW w:w="2038" w:type="dxa"/>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sz w:val="18"/>
                <w:szCs w:val="18"/>
                <w:highlight w:val="none"/>
              </w:rPr>
            </w:pPr>
          </w:p>
        </w:tc>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网址</w:t>
            </w:r>
          </w:p>
        </w:tc>
        <w:tc>
          <w:tcPr>
            <w:tcW w:w="2038" w:type="dxa"/>
            <w:vAlign w:val="center"/>
          </w:tcPr>
          <w:p>
            <w:pPr>
              <w:adjustRightInd w:val="0"/>
              <w:snapToGrid w:val="0"/>
              <w:spacing w:line="300" w:lineRule="auto"/>
              <w:jc w:val="center"/>
              <w:rPr>
                <w:rFonts w:ascii="宋体" w:hAnsi="宋体" w:cs="宋体"/>
                <w:sz w:val="18"/>
                <w:szCs w:val="18"/>
                <w:highlight w:val="none"/>
              </w:rPr>
            </w:pPr>
          </w:p>
        </w:tc>
        <w:tc>
          <w:tcPr>
            <w:tcW w:w="2038"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传真</w:t>
            </w:r>
          </w:p>
        </w:tc>
        <w:tc>
          <w:tcPr>
            <w:tcW w:w="2038" w:type="dxa"/>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法定代表人</w:t>
            </w:r>
          </w:p>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（单位负责人）</w:t>
            </w:r>
          </w:p>
        </w:tc>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姓名</w:t>
            </w:r>
          </w:p>
        </w:tc>
        <w:tc>
          <w:tcPr>
            <w:tcW w:w="2038" w:type="dxa"/>
            <w:vAlign w:val="center"/>
          </w:tcPr>
          <w:p>
            <w:pPr>
              <w:adjustRightInd w:val="0"/>
              <w:snapToGrid w:val="0"/>
              <w:spacing w:line="300" w:lineRule="auto"/>
              <w:jc w:val="center"/>
              <w:rPr>
                <w:rFonts w:ascii="宋体" w:hAnsi="宋体" w:cs="宋体"/>
                <w:sz w:val="18"/>
                <w:szCs w:val="18"/>
                <w:highlight w:val="none"/>
              </w:rPr>
            </w:pPr>
          </w:p>
        </w:tc>
        <w:tc>
          <w:tcPr>
            <w:tcW w:w="2038"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电话</w:t>
            </w:r>
          </w:p>
        </w:tc>
        <w:tc>
          <w:tcPr>
            <w:tcW w:w="2038" w:type="dxa"/>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竞标人须知要求竞标人需具有的各类证书</w:t>
            </w:r>
          </w:p>
        </w:tc>
        <w:tc>
          <w:tcPr>
            <w:tcW w:w="8151" w:type="dxa"/>
            <w:gridSpan w:val="4"/>
            <w:vAlign w:val="center"/>
          </w:tcPr>
          <w:p>
            <w:pPr>
              <w:adjustRightInd w:val="0"/>
              <w:snapToGrid w:val="0"/>
              <w:spacing w:line="300" w:lineRule="auto"/>
              <w:rPr>
                <w:rFonts w:ascii="宋体" w:hAnsi="宋体" w:cs="宋体"/>
                <w:sz w:val="18"/>
                <w:szCs w:val="18"/>
                <w:highlight w:val="none"/>
              </w:rPr>
            </w:pPr>
            <w:r>
              <w:rPr>
                <w:rFonts w:hint="eastAsia" w:ascii="宋体" w:hAnsi="宋体" w:cs="宋体"/>
                <w:sz w:val="18"/>
                <w:szCs w:val="18"/>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基本账户开户银行</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基本账户银行账号</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备注</w:t>
            </w:r>
          </w:p>
        </w:tc>
        <w:tc>
          <w:tcPr>
            <w:tcW w:w="8151" w:type="dxa"/>
            <w:gridSpan w:val="4"/>
            <w:vAlign w:val="center"/>
          </w:tcPr>
          <w:p>
            <w:pPr>
              <w:adjustRightInd w:val="0"/>
              <w:snapToGrid w:val="0"/>
              <w:spacing w:line="300" w:lineRule="auto"/>
              <w:jc w:val="center"/>
              <w:rPr>
                <w:rFonts w:ascii="宋体" w:hAnsi="宋体" w:cs="宋体"/>
                <w:sz w:val="18"/>
                <w:szCs w:val="18"/>
                <w:highlight w:val="none"/>
              </w:rPr>
            </w:pPr>
          </w:p>
        </w:tc>
      </w:tr>
    </w:tbl>
    <w:p>
      <w:pPr>
        <w:spacing w:line="360" w:lineRule="auto"/>
        <w:rPr>
          <w:rFonts w:ascii="宋体" w:hAnsi="宋体"/>
          <w:color w:val="000000" w:themeColor="text1"/>
          <w:sz w:val="28"/>
          <w:szCs w:val="28"/>
          <w:highlight w:val="none"/>
          <w14:textFill>
            <w14:solidFill>
              <w14:schemeClr w14:val="tx1"/>
            </w14:solidFill>
          </w14:textFill>
        </w:rPr>
      </w:pPr>
    </w:p>
    <w:p>
      <w:pPr>
        <w:keepNext/>
        <w:keepLines/>
        <w:snapToGrid w:val="0"/>
        <w:spacing w:line="300" w:lineRule="auto"/>
        <w:jc w:val="both"/>
        <w:outlineLvl w:val="1"/>
        <w:rPr>
          <w:rFonts w:ascii="Arial" w:hAnsi="Arial" w:eastAsia="黑体"/>
          <w:bCs/>
          <w:sz w:val="32"/>
          <w:szCs w:val="32"/>
          <w:highlight w:val="none"/>
        </w:rPr>
        <w:sectPr>
          <w:headerReference r:id="rId16" w:type="default"/>
          <w:pgSz w:w="11906" w:h="16838"/>
          <w:pgMar w:top="1417" w:right="1417" w:bottom="1417" w:left="1417" w:header="850" w:footer="850" w:gutter="0"/>
          <w:cols w:space="720" w:num="1"/>
          <w:docGrid w:linePitch="312" w:charSpace="0"/>
        </w:sectPr>
      </w:pPr>
    </w:p>
    <w:bookmarkEnd w:id="48"/>
    <w:bookmarkEnd w:id="49"/>
    <w:p>
      <w:pPr>
        <w:spacing w:line="360" w:lineRule="auto"/>
        <w:rPr>
          <w:rFonts w:ascii="宋体" w:hAnsi="宋体"/>
          <w:color w:val="000000" w:themeColor="text1"/>
          <w:sz w:val="28"/>
          <w:szCs w:val="28"/>
          <w:highlight w:val="none"/>
          <w14:textFill>
            <w14:solidFill>
              <w14:schemeClr w14:val="tx1"/>
            </w14:solidFill>
          </w14:textFill>
        </w:rPr>
      </w:pPr>
      <w:bookmarkStart w:id="50" w:name="_Toc18229"/>
      <w:bookmarkStart w:id="51" w:name="_Toc16524"/>
    </w:p>
    <w:p>
      <w:pPr>
        <w:spacing w:line="360" w:lineRule="auto"/>
        <w:ind w:firstLine="2520" w:firstLineChars="9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w:t>
      </w:r>
      <w:r>
        <w:rPr>
          <w:rFonts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bl>
      <w:tblPr>
        <w:tblStyle w:val="3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交</w:t>
            </w:r>
            <w:r>
              <w:rPr>
                <w:rFonts w:hint="eastAsia"/>
                <w:color w:val="000000" w:themeColor="text1"/>
                <w:szCs w:val="21"/>
                <w:highlight w:val="none"/>
                <w14:textFill>
                  <w14:solidFill>
                    <w14:schemeClr w14:val="tx1"/>
                  </w14:solidFill>
                </w14:textFill>
              </w:rPr>
              <w:t>（竣）</w:t>
            </w:r>
            <w:r>
              <w:rPr>
                <w:color w:val="000000" w:themeColor="text1"/>
                <w:szCs w:val="21"/>
                <w:highlight w:val="none"/>
                <w14:textFill>
                  <w14:solidFill>
                    <w14:schemeClr w14:val="tx1"/>
                  </w14:solidFill>
                </w14:textFill>
              </w:rPr>
              <w:t>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承担的工作</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773" w:type="dxa"/>
          </w:tcPr>
          <w:p>
            <w:pPr>
              <w:topLinePunct/>
              <w:spacing w:line="440" w:lineRule="exact"/>
              <w:rPr>
                <w:color w:val="000000" w:themeColor="text1"/>
                <w:szCs w:val="21"/>
                <w:highlight w:val="none"/>
                <w14:textFill>
                  <w14:solidFill>
                    <w14:schemeClr w14:val="tx1"/>
                  </w14:solidFill>
                </w14:textFill>
              </w:rPr>
            </w:pPr>
          </w:p>
        </w:tc>
      </w:tr>
    </w:tbl>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1.每张表只填写一个项目，并标明序号；</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 xml:space="preserve">2.本表后应附以下业绩证明材料，否则业绩不予认可。 </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（1）合同协议书复印件（提供该业绩完整的合同协议书复印件，时间以合同协议书的签订时间为准）</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3.如近年来，竞标人法人机构发生合法变更或重组或法人名称变更时，应提供相关部门的合法批件或其他相关证明材料来证明其所附业绩的继承性。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）拟委任的项目经理资历表</w:t>
      </w:r>
    </w:p>
    <w:tbl>
      <w:tblPr>
        <w:tblStyle w:val="30"/>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姓  名</w:t>
            </w:r>
          </w:p>
        </w:tc>
        <w:tc>
          <w:tcPr>
            <w:tcW w:w="1471"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年  龄</w:t>
            </w:r>
          </w:p>
        </w:tc>
        <w:tc>
          <w:tcPr>
            <w:tcW w:w="1394"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专  业</w:t>
            </w:r>
          </w:p>
        </w:tc>
        <w:tc>
          <w:tcPr>
            <w:tcW w:w="1907"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技术职称</w:t>
            </w:r>
          </w:p>
        </w:tc>
        <w:tc>
          <w:tcPr>
            <w:tcW w:w="1471" w:type="dxa"/>
            <w:gridSpan w:val="2"/>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学  历</w:t>
            </w:r>
          </w:p>
        </w:tc>
        <w:tc>
          <w:tcPr>
            <w:tcW w:w="1394"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拟在本标段</w:t>
            </w:r>
          </w:p>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工程任职</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工作年限</w:t>
            </w:r>
          </w:p>
        </w:tc>
        <w:tc>
          <w:tcPr>
            <w:tcW w:w="4070" w:type="dxa"/>
            <w:gridSpan w:val="4"/>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类似施工经验年限</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毕业学校</w:t>
            </w:r>
          </w:p>
        </w:tc>
        <w:tc>
          <w:tcPr>
            <w:tcW w:w="7984" w:type="dxa"/>
            <w:gridSpan w:val="8"/>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月毕业于</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学校</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专业，学制</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86" w:type="dxa"/>
            <w:gridSpan w:val="9"/>
            <w:vAlign w:val="center"/>
          </w:tcPr>
          <w:p>
            <w:pPr>
              <w:pStyle w:val="28"/>
              <w:rPr>
                <w:rFonts w:ascii="Times New Roman" w:hAnsi="Times New Roman"/>
                <w:color w:val="000000" w:themeColor="text1"/>
                <w:highlight w:val="none"/>
                <w14:textFill>
                  <w14:solidFill>
                    <w14:schemeClr w14:val="tx1"/>
                  </w14:solidFill>
                </w14:textFill>
              </w:rPr>
            </w:pPr>
            <w:r>
              <w:rPr>
                <w:rFonts w:ascii="Times New Roman" w:hAnsi="Times New Roman" w:eastAsiaTheme="minorEastAsia" w:cstheme="minorBidi"/>
                <w:color w:val="000000" w:themeColor="text1"/>
                <w:kern w:val="2"/>
                <w:sz w:val="22"/>
                <w:szCs w:val="21"/>
                <w:highlight w:val="none"/>
                <w:u w:val="single"/>
                <w:lang w:val="en-US" w:eastAsia="zh-CN" w:bidi="ar-SA"/>
                <w14:textFill>
                  <w14:solidFill>
                    <w14:schemeClr w14:val="tx1"/>
                  </w14:solidFill>
                </w14:textFill>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时  间</w:t>
            </w:r>
          </w:p>
        </w:tc>
        <w:tc>
          <w:tcPr>
            <w:tcW w:w="3896" w:type="dxa"/>
            <w:gridSpan w:val="4"/>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参加过的类似工程项目名称</w:t>
            </w:r>
          </w:p>
        </w:tc>
        <w:tc>
          <w:tcPr>
            <w:tcW w:w="1478"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担任职务</w:t>
            </w:r>
          </w:p>
        </w:tc>
        <w:tc>
          <w:tcPr>
            <w:tcW w:w="2238" w:type="dxa"/>
            <w:gridSpan w:val="2"/>
            <w:vAlign w:val="center"/>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获奖情况：</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说明在岗情况</w:t>
            </w:r>
          </w:p>
        </w:tc>
        <w:tc>
          <w:tcPr>
            <w:tcW w:w="7612" w:type="dxa"/>
            <w:gridSpan w:val="7"/>
            <w:vAlign w:val="center"/>
          </w:tcPr>
          <w:p>
            <w:pPr>
              <w:spacing w:line="440" w:lineRule="exact"/>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□目前未在其他项目上任职，现从事工作为：</w:t>
            </w:r>
            <w:r>
              <w:rPr>
                <w:rFonts w:ascii="Times New Roman" w:hAnsi="Times New Roman"/>
                <w:color w:val="000000" w:themeColor="text1"/>
                <w:sz w:val="22"/>
                <w:szCs w:val="21"/>
                <w:highlight w:val="none"/>
                <w:u w:val="single"/>
                <w14:textFill>
                  <w14:solidFill>
                    <w14:schemeClr w14:val="tx1"/>
                  </w14:solidFill>
                </w14:textFill>
              </w:rPr>
              <w:t xml:space="preserve">         </w:t>
            </w:r>
          </w:p>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□目前虽在其他项目上任职，但本项目中标后能够从该项目撤离，目前任职项目：</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，担任职务：</w:t>
            </w:r>
            <w:r>
              <w:rPr>
                <w:rFonts w:ascii="Times New Roman" w:hAnsi="Times New Roman"/>
                <w:color w:val="000000" w:themeColor="text1"/>
                <w:sz w:val="22"/>
                <w:szCs w:val="21"/>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备注</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bl>
    <w:p>
      <w:pPr>
        <w:spacing w:line="300" w:lineRule="exact"/>
        <w:ind w:right="127" w:rightChars="53"/>
        <w:rPr>
          <w:rFonts w:ascii="Times New Roman" w:hAnsi="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r>
        <w:rPr>
          <w:rFonts w:ascii="Times New Roman" w:hAnsi="Times New Roman"/>
          <w:color w:val="000000" w:themeColor="text1"/>
          <w:szCs w:val="21"/>
          <w:highlight w:val="none"/>
          <w14:textFill>
            <w14:solidFill>
              <w14:schemeClr w14:val="tx1"/>
            </w14:solidFill>
          </w14:textFill>
        </w:rPr>
        <w:t>：拟委任的项目经理应附的证明材料：</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1.身份证的复印件。</w:t>
      </w:r>
    </w:p>
    <w:p>
      <w:pPr>
        <w:spacing w:line="300" w:lineRule="exact"/>
        <w:ind w:right="127" w:rightChars="53" w:firstLine="480" w:firstLineChars="200"/>
        <w:rPr>
          <w:rFonts w:hint="eastAsia" w:ascii="Times New Roman" w:hAnsi="Times New Roman"/>
          <w:color w:val="000000" w:themeColor="text1"/>
          <w:szCs w:val="21"/>
          <w:highlight w:val="none"/>
          <w:lang w:eastAsia="zh-CN"/>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2.建造师注册证书的复印件</w:t>
      </w:r>
      <w:r>
        <w:rPr>
          <w:rFonts w:hint="eastAsia" w:ascii="Times New Roman" w:hAnsi="Times New Roman"/>
          <w:color w:val="000000" w:themeColor="text1"/>
          <w:szCs w:val="21"/>
          <w:highlight w:val="none"/>
          <w:lang w:eastAsia="zh-CN"/>
          <w14:textFill>
            <w14:solidFill>
              <w14:schemeClr w14:val="tx1"/>
            </w14:solidFill>
          </w14:textFill>
        </w:rPr>
        <w:t>。</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.竞标人所属社保机构出具的拟委任的项目经理社保缴费证明复印件（缴费截止时间应在投标截止时间前3个月以内，连续缴费期不低于6个月），并加盖缴费单位证明专用章。</w:t>
      </w:r>
    </w:p>
    <w:p>
      <w:pPr>
        <w:spacing w:line="300" w:lineRule="exact"/>
        <w:ind w:right="127" w:rightChars="53" w:firstLine="480" w:firstLineChars="20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.如项目经理目前仍在其他项目上任职，则竞标人应提供该项目发包人出具的、承诺上述人员能从该项目撤离的书面证明材料原件。</w:t>
      </w:r>
    </w:p>
    <w:p>
      <w:pPr>
        <w:adjustRightInd w:val="0"/>
        <w:snapToGrid w:val="0"/>
        <w:spacing w:line="360" w:lineRule="auto"/>
        <w:jc w:val="left"/>
        <w:rPr>
          <w:rFonts w:ascii="宋体" w:hAnsi="宋体" w:eastAsia="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column"/>
      </w:r>
      <w:bookmarkStart w:id="52" w:name="page96"/>
      <w:bookmarkEnd w:id="52"/>
    </w:p>
    <w:p>
      <w:pPr>
        <w:keepNext/>
        <w:keepLines/>
        <w:spacing w:line="360" w:lineRule="exact"/>
        <w:jc w:val="center"/>
        <w:outlineLvl w:val="1"/>
        <w:rPr>
          <w:rFonts w:ascii="宋体" w:hAnsi="宋体"/>
          <w:b/>
          <w:bCs/>
          <w:color w:val="000000" w:themeColor="text1"/>
          <w:sz w:val="28"/>
          <w:szCs w:val="28"/>
          <w:highlight w:val="none"/>
          <w14:textFill>
            <w14:solidFill>
              <w14:schemeClr w14:val="tx1"/>
            </w14:solidFill>
          </w14:textFill>
        </w:rPr>
      </w:pPr>
      <w:bookmarkStart w:id="53" w:name="_Toc24493"/>
      <w:bookmarkStart w:id="54" w:name="_Toc21283"/>
      <w:r>
        <w:rPr>
          <w:rFonts w:hint="eastAsia" w:ascii="宋体" w:hAnsi="宋体"/>
          <w:b/>
          <w:bCs/>
          <w:color w:val="000000" w:themeColor="text1"/>
          <w:sz w:val="28"/>
          <w:szCs w:val="28"/>
          <w:highlight w:val="none"/>
          <w14:textFill>
            <w14:solidFill>
              <w14:schemeClr w14:val="tx1"/>
            </w14:solidFill>
          </w14:textFill>
        </w:rPr>
        <w:t>五、</w:t>
      </w:r>
      <w:bookmarkEnd w:id="53"/>
      <w:bookmarkEnd w:id="54"/>
      <w:r>
        <w:rPr>
          <w:rFonts w:hint="eastAsia" w:ascii="宋体" w:hAnsi="宋体"/>
          <w:b/>
          <w:bCs/>
          <w:color w:val="000000" w:themeColor="text1"/>
          <w:sz w:val="28"/>
          <w:szCs w:val="28"/>
          <w:highlight w:val="none"/>
          <w14:textFill>
            <w14:solidFill>
              <w14:schemeClr w14:val="tx1"/>
            </w14:solidFill>
          </w14:textFill>
        </w:rPr>
        <w:t>施工组织设计</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由竞标人编制，格式不限。</w:t>
      </w:r>
    </w:p>
    <w:p>
      <w:pPr>
        <w:rPr>
          <w:color w:val="000000" w:themeColor="text1"/>
          <w:highlight w:val="none"/>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highlight w:val="none"/>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六、其他资料（如有)</w:t>
      </w:r>
    </w:p>
    <w:bookmarkEnd w:id="50"/>
    <w:bookmarkEnd w:id="51"/>
    <w:p>
      <w:pPr>
        <w:adjustRightInd w:val="0"/>
        <w:snapToGrid w:val="0"/>
        <w:spacing w:line="300" w:lineRule="auto"/>
        <w:rPr>
          <w:rFonts w:ascii="宋体" w:hAnsi="宋体" w:cs="宋体"/>
          <w:sz w:val="22"/>
          <w:szCs w:val="22"/>
          <w:highlight w:val="none"/>
        </w:rPr>
      </w:pPr>
    </w:p>
    <w:p>
      <w:pPr>
        <w:adjustRightInd w:val="0"/>
        <w:snapToGrid w:val="0"/>
        <w:spacing w:line="300" w:lineRule="auto"/>
        <w:ind w:firstLine="440" w:firstLineChars="200"/>
        <w:rPr>
          <w:rFonts w:ascii="宋体" w:hAnsi="宋体" w:cs="宋体"/>
          <w:sz w:val="22"/>
          <w:szCs w:val="22"/>
          <w:highlight w:val="none"/>
        </w:rPr>
      </w:pPr>
      <w:bookmarkStart w:id="55" w:name="_Toc32090"/>
      <w:r>
        <w:rPr>
          <w:rFonts w:hint="eastAsia" w:ascii="宋体" w:hAnsi="宋体" w:cs="宋体"/>
          <w:sz w:val="22"/>
          <w:szCs w:val="22"/>
          <w:highlight w:val="none"/>
        </w:rPr>
        <w:t>竞标人认为需提供的其他资料(营业执照、资质证书</w:t>
      </w:r>
      <w:r>
        <w:rPr>
          <w:rFonts w:hint="eastAsia" w:ascii="宋体" w:hAnsi="宋体" w:cs="宋体"/>
          <w:sz w:val="22"/>
          <w:szCs w:val="22"/>
          <w:highlight w:val="none"/>
          <w:lang w:val="en-US" w:eastAsia="zh-CN"/>
        </w:rPr>
        <w:t>等</w:t>
      </w:r>
      <w:r>
        <w:rPr>
          <w:rFonts w:hint="eastAsia" w:ascii="宋体" w:hAnsi="宋体" w:cs="宋体"/>
          <w:sz w:val="22"/>
          <w:szCs w:val="22"/>
          <w:highlight w:val="none"/>
        </w:rPr>
        <w:t>）。</w:t>
      </w:r>
      <w:bookmarkEnd w:id="55"/>
    </w:p>
    <w:p>
      <w:pPr>
        <w:spacing w:line="360" w:lineRule="auto"/>
        <w:rPr>
          <w:rFonts w:ascii="方正小标宋简体" w:hAnsi="方正小标宋简体" w:eastAsia="方正小标宋简体" w:cs="方正小标宋简体"/>
          <w:sz w:val="36"/>
          <w:szCs w:val="36"/>
          <w:highlight w:val="none"/>
        </w:rPr>
      </w:pPr>
    </w:p>
    <w:p>
      <w:pPr>
        <w:rPr>
          <w:highlight w:val="none"/>
        </w:rPr>
      </w:pPr>
    </w:p>
    <w:p>
      <w:pPr>
        <w:rPr>
          <w:highlight w:val="none"/>
        </w:rPr>
      </w:pPr>
    </w:p>
    <w:p>
      <w:pPr>
        <w:rPr>
          <w:highlight w:val="none"/>
        </w:rPr>
      </w:pPr>
    </w:p>
    <w:p>
      <w:pPr>
        <w:jc w:val="both"/>
        <w:rPr>
          <w:rFonts w:asciiTheme="minorHAnsi" w:hAnsiTheme="minorHAnsi" w:eastAsiaTheme="minorEastAsia" w:cstheme="minorBidi"/>
          <w:sz w:val="21"/>
          <w:szCs w:val="22"/>
          <w:highlight w:val="none"/>
        </w:rPr>
      </w:pPr>
    </w:p>
    <w:p>
      <w:pPr>
        <w:spacing w:line="360" w:lineRule="auto"/>
        <w:jc w:val="center"/>
        <w:rPr>
          <w:highlight w:val="none"/>
        </w:rPr>
      </w:pPr>
    </w:p>
    <w:bookmarkEnd w:id="56"/>
    <w:sectPr>
      <w:footerReference r:id="rId18" w:type="default"/>
      <w:pgSz w:w="11850" w:h="16783"/>
      <w:pgMar w:top="1440" w:right="107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lang w:val="zh-CN"/>
      </w:rPr>
      <w:t>45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1&#10;6b7X7wEAALMDAAAOAAAAAAAAAAEAIAAAAB8BAABkcnMvZTJvRG9jLnhtbFBLBQYAAAAABgAGAFkB&#10;AACA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Lg97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DTL&#10;g97uAQAAtAMAAA4AAAAAAAAAAQAgAAAAHwEAAGRycy9lMm9Eb2MueG1sUEsFBgAAAAAGAAYAWQEA&#10;AH8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272B"/>
    <w:multiLevelType w:val="singleLevel"/>
    <w:tmpl w:val="5A01272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D"/>
    <w:rsid w:val="00003064"/>
    <w:rsid w:val="00011C31"/>
    <w:rsid w:val="00031C5E"/>
    <w:rsid w:val="0004688D"/>
    <w:rsid w:val="0005049F"/>
    <w:rsid w:val="00056B7A"/>
    <w:rsid w:val="00073A41"/>
    <w:rsid w:val="0008126B"/>
    <w:rsid w:val="000D0D33"/>
    <w:rsid w:val="001051C9"/>
    <w:rsid w:val="001C061F"/>
    <w:rsid w:val="00254FA8"/>
    <w:rsid w:val="002E36D4"/>
    <w:rsid w:val="002F00FD"/>
    <w:rsid w:val="00351614"/>
    <w:rsid w:val="00372144"/>
    <w:rsid w:val="003C35E7"/>
    <w:rsid w:val="003C37B3"/>
    <w:rsid w:val="003D0091"/>
    <w:rsid w:val="00433308"/>
    <w:rsid w:val="004338A3"/>
    <w:rsid w:val="004429B7"/>
    <w:rsid w:val="00446A09"/>
    <w:rsid w:val="00457F9F"/>
    <w:rsid w:val="00464383"/>
    <w:rsid w:val="00493128"/>
    <w:rsid w:val="004C6DF8"/>
    <w:rsid w:val="00521EA6"/>
    <w:rsid w:val="00542F94"/>
    <w:rsid w:val="00561C67"/>
    <w:rsid w:val="00596046"/>
    <w:rsid w:val="005A474C"/>
    <w:rsid w:val="00634C6B"/>
    <w:rsid w:val="00667823"/>
    <w:rsid w:val="006A01D4"/>
    <w:rsid w:val="006C67A6"/>
    <w:rsid w:val="006C6B5C"/>
    <w:rsid w:val="006F30E8"/>
    <w:rsid w:val="006F5948"/>
    <w:rsid w:val="00705EA2"/>
    <w:rsid w:val="00733AB4"/>
    <w:rsid w:val="0074780E"/>
    <w:rsid w:val="00755040"/>
    <w:rsid w:val="007717D2"/>
    <w:rsid w:val="007838B7"/>
    <w:rsid w:val="007B3E2D"/>
    <w:rsid w:val="007C1F34"/>
    <w:rsid w:val="007C54B9"/>
    <w:rsid w:val="007E2A62"/>
    <w:rsid w:val="007E76F5"/>
    <w:rsid w:val="00885AFE"/>
    <w:rsid w:val="0093402A"/>
    <w:rsid w:val="009748FF"/>
    <w:rsid w:val="009A000F"/>
    <w:rsid w:val="009A0F34"/>
    <w:rsid w:val="009D66E8"/>
    <w:rsid w:val="00A221A5"/>
    <w:rsid w:val="00A51330"/>
    <w:rsid w:val="00A5366C"/>
    <w:rsid w:val="00AB0818"/>
    <w:rsid w:val="00AC1A07"/>
    <w:rsid w:val="00AC2F17"/>
    <w:rsid w:val="00B05517"/>
    <w:rsid w:val="00BD0373"/>
    <w:rsid w:val="00C124C5"/>
    <w:rsid w:val="00C154CD"/>
    <w:rsid w:val="00C208CA"/>
    <w:rsid w:val="00C23C6D"/>
    <w:rsid w:val="00C607E4"/>
    <w:rsid w:val="00CC0720"/>
    <w:rsid w:val="00D14EF8"/>
    <w:rsid w:val="00D220AD"/>
    <w:rsid w:val="00D31704"/>
    <w:rsid w:val="00D378EE"/>
    <w:rsid w:val="00DF263F"/>
    <w:rsid w:val="00E170B9"/>
    <w:rsid w:val="00E31F6D"/>
    <w:rsid w:val="00E80207"/>
    <w:rsid w:val="00F04589"/>
    <w:rsid w:val="00F454AE"/>
    <w:rsid w:val="00F62FFC"/>
    <w:rsid w:val="00FB63E9"/>
    <w:rsid w:val="1E8F72CD"/>
    <w:rsid w:val="22E74183"/>
    <w:rsid w:val="2B1C5900"/>
    <w:rsid w:val="3AC43F51"/>
    <w:rsid w:val="47C84866"/>
    <w:rsid w:val="497645D6"/>
    <w:rsid w:val="73905BE8"/>
    <w:rsid w:val="7431760F"/>
    <w:rsid w:val="7546780C"/>
    <w:rsid w:val="786F0305"/>
    <w:rsid w:val="7CD2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39"/>
    <w:qFormat/>
    <w:uiPriority w:val="0"/>
    <w:pPr>
      <w:keepNext/>
      <w:keepLines/>
      <w:spacing w:line="360" w:lineRule="exact"/>
      <w:jc w:val="center"/>
      <w:outlineLvl w:val="1"/>
    </w:pPr>
    <w:rPr>
      <w:rFonts w:ascii="Arial" w:hAnsi="Arial" w:eastAsia="黑体"/>
      <w:bCs/>
      <w:sz w:val="32"/>
      <w:szCs w:val="32"/>
    </w:rPr>
  </w:style>
  <w:style w:type="paragraph" w:styleId="4">
    <w:name w:val="heading 3"/>
    <w:basedOn w:val="1"/>
    <w:next w:val="1"/>
    <w:link w:val="40"/>
    <w:qFormat/>
    <w:uiPriority w:val="0"/>
    <w:pPr>
      <w:keepNext/>
      <w:keepLines/>
      <w:spacing w:before="260" w:after="260" w:line="416" w:lineRule="auto"/>
      <w:jc w:val="center"/>
      <w:outlineLvl w:val="2"/>
    </w:pPr>
    <w:rPr>
      <w:rFonts w:ascii="宋体" w:hAnsi="宋体"/>
      <w:bCs/>
      <w:sz w:val="28"/>
      <w:szCs w:val="32"/>
    </w:rPr>
  </w:style>
  <w:style w:type="paragraph" w:styleId="5">
    <w:name w:val="heading 4"/>
    <w:basedOn w:val="1"/>
    <w:next w:val="1"/>
    <w:link w:val="41"/>
    <w:qFormat/>
    <w:uiPriority w:val="0"/>
    <w:pPr>
      <w:keepNext/>
      <w:keepLines/>
      <w:spacing w:before="280" w:after="290" w:line="376" w:lineRule="auto"/>
      <w:jc w:val="center"/>
      <w:outlineLvl w:val="3"/>
    </w:pPr>
    <w:rPr>
      <w:rFonts w:ascii="Arial" w:hAnsi="Arial"/>
      <w:bCs/>
      <w:szCs w:val="28"/>
    </w:rPr>
  </w:style>
  <w:style w:type="paragraph" w:styleId="6">
    <w:name w:val="heading 5"/>
    <w:basedOn w:val="1"/>
    <w:next w:val="1"/>
    <w:link w:val="42"/>
    <w:qFormat/>
    <w:uiPriority w:val="0"/>
    <w:pPr>
      <w:keepNext/>
      <w:outlineLvl w:val="4"/>
    </w:pPr>
    <w:rPr>
      <w:rFonts w:ascii="宋体" w:hAnsi="Arial"/>
      <w:bCs/>
      <w:sz w:val="28"/>
      <w:szCs w:val="20"/>
    </w:rPr>
  </w:style>
  <w:style w:type="paragraph" w:styleId="7">
    <w:name w:val="heading 6"/>
    <w:basedOn w:val="1"/>
    <w:next w:val="1"/>
    <w:link w:val="43"/>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8">
    <w:name w:val="heading 7"/>
    <w:basedOn w:val="1"/>
    <w:next w:val="1"/>
    <w:link w:val="44"/>
    <w:qFormat/>
    <w:uiPriority w:val="0"/>
    <w:pPr>
      <w:keepNext/>
      <w:keepLines/>
      <w:spacing w:before="240" w:after="64" w:line="320" w:lineRule="auto"/>
      <w:ind w:right="-24" w:rightChars="-10" w:firstLine="464" w:firstLineChars="225"/>
      <w:outlineLvl w:val="6"/>
    </w:pPr>
    <w:rPr>
      <w:rFonts w:ascii="Arial" w:hAnsi="Arial" w:eastAsia="仿宋_GB2312"/>
      <w:b/>
      <w:bCs/>
      <w:spacing w:val="-4"/>
    </w:rPr>
  </w:style>
  <w:style w:type="character" w:default="1" w:styleId="31">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9">
    <w:name w:val="Normal Indent"/>
    <w:basedOn w:val="1"/>
    <w:unhideWhenUsed/>
    <w:qFormat/>
    <w:uiPriority w:val="99"/>
    <w:pPr>
      <w:ind w:firstLine="420" w:firstLineChars="200"/>
    </w:pPr>
  </w:style>
  <w:style w:type="paragraph" w:styleId="10">
    <w:name w:val="Document Map"/>
    <w:basedOn w:val="1"/>
    <w:link w:val="47"/>
    <w:semiHidden/>
    <w:qFormat/>
    <w:uiPriority w:val="0"/>
    <w:pPr>
      <w:shd w:val="clear" w:color="auto" w:fill="000080"/>
    </w:pPr>
    <w:rPr>
      <w:rFonts w:asciiTheme="minorHAnsi" w:hAnsiTheme="minorHAnsi" w:eastAsiaTheme="minorEastAsia" w:cstheme="minorBidi"/>
      <w:sz w:val="21"/>
      <w:szCs w:val="22"/>
    </w:rPr>
  </w:style>
  <w:style w:type="paragraph" w:styleId="11">
    <w:name w:val="annotation text"/>
    <w:basedOn w:val="1"/>
    <w:link w:val="48"/>
    <w:qFormat/>
    <w:uiPriority w:val="0"/>
    <w:rPr>
      <w:rFonts w:asciiTheme="minorHAnsi" w:hAnsiTheme="minorHAnsi" w:eastAsiaTheme="minorEastAsia" w:cstheme="minorBidi"/>
      <w:szCs w:val="22"/>
    </w:rPr>
  </w:style>
  <w:style w:type="paragraph" w:styleId="12">
    <w:name w:val="Body Text 3"/>
    <w:basedOn w:val="1"/>
    <w:link w:val="49"/>
    <w:qFormat/>
    <w:uiPriority w:val="0"/>
    <w:pPr>
      <w:spacing w:after="120"/>
    </w:pPr>
    <w:rPr>
      <w:rFonts w:asciiTheme="minorHAnsi" w:hAnsiTheme="minorHAnsi" w:eastAsiaTheme="minorEastAsia" w:cstheme="minorBidi"/>
      <w:sz w:val="16"/>
      <w:szCs w:val="22"/>
    </w:rPr>
  </w:style>
  <w:style w:type="paragraph" w:styleId="13">
    <w:name w:val="Body Text"/>
    <w:basedOn w:val="1"/>
    <w:link w:val="50"/>
    <w:unhideWhenUsed/>
    <w:qFormat/>
    <w:uiPriority w:val="0"/>
    <w:pPr>
      <w:spacing w:after="120"/>
    </w:pPr>
  </w:style>
  <w:style w:type="paragraph" w:styleId="14">
    <w:name w:val="Body Text Indent"/>
    <w:basedOn w:val="1"/>
    <w:link w:val="52"/>
    <w:qFormat/>
    <w:uiPriority w:val="0"/>
    <w:pPr>
      <w:spacing w:line="360" w:lineRule="auto"/>
      <w:ind w:left="435"/>
    </w:pPr>
    <w:rPr>
      <w:rFonts w:asciiTheme="minorHAnsi" w:hAnsiTheme="minorHAnsi" w:eastAsiaTheme="minorEastAsia" w:cstheme="minorBidi"/>
      <w:szCs w:val="22"/>
    </w:rPr>
  </w:style>
  <w:style w:type="paragraph" w:styleId="15">
    <w:name w:val="toc 3"/>
    <w:basedOn w:val="1"/>
    <w:next w:val="1"/>
    <w:qFormat/>
    <w:uiPriority w:val="39"/>
    <w:pPr>
      <w:ind w:left="420"/>
    </w:pPr>
    <w:rPr>
      <w:rFonts w:ascii="Times New Roman" w:hAnsi="Times New Roman"/>
      <w:i/>
      <w:iCs/>
    </w:rPr>
  </w:style>
  <w:style w:type="paragraph" w:styleId="16">
    <w:name w:val="Plain Text"/>
    <w:basedOn w:val="1"/>
    <w:link w:val="53"/>
    <w:qFormat/>
    <w:uiPriority w:val="99"/>
    <w:rPr>
      <w:rFonts w:ascii="宋体" w:hAnsi="Courier New" w:eastAsiaTheme="minorEastAsia" w:cstheme="minorBidi"/>
      <w:sz w:val="21"/>
      <w:szCs w:val="22"/>
    </w:rPr>
  </w:style>
  <w:style w:type="paragraph" w:styleId="17">
    <w:name w:val="Date"/>
    <w:basedOn w:val="1"/>
    <w:next w:val="1"/>
    <w:link w:val="54"/>
    <w:qFormat/>
    <w:uiPriority w:val="0"/>
    <w:rPr>
      <w:rFonts w:asciiTheme="minorHAnsi" w:hAnsiTheme="minorHAnsi" w:eastAsiaTheme="minorEastAsia" w:cstheme="minorBidi"/>
      <w:b/>
      <w:sz w:val="28"/>
      <w:szCs w:val="22"/>
    </w:rPr>
  </w:style>
  <w:style w:type="paragraph" w:styleId="18">
    <w:name w:val="Body Text Indent 2"/>
    <w:basedOn w:val="1"/>
    <w:link w:val="55"/>
    <w:qFormat/>
    <w:uiPriority w:val="0"/>
    <w:pPr>
      <w:ind w:left="630" w:firstLine="645"/>
    </w:pPr>
    <w:rPr>
      <w:rFonts w:ascii="Arial" w:hAnsi="Arial" w:eastAsia="仿宋_GB2312" w:cstheme="minorBidi"/>
      <w:sz w:val="32"/>
      <w:szCs w:val="22"/>
    </w:rPr>
  </w:style>
  <w:style w:type="paragraph" w:styleId="19">
    <w:name w:val="Balloon Text"/>
    <w:basedOn w:val="1"/>
    <w:link w:val="56"/>
    <w:qFormat/>
    <w:uiPriority w:val="0"/>
    <w:rPr>
      <w:rFonts w:asciiTheme="minorHAnsi" w:hAnsiTheme="minorHAnsi" w:eastAsiaTheme="minorEastAsia" w:cstheme="minorBidi"/>
      <w:sz w:val="18"/>
      <w:szCs w:val="22"/>
    </w:rPr>
  </w:style>
  <w:style w:type="paragraph" w:styleId="20">
    <w:name w:val="footer"/>
    <w:basedOn w:val="1"/>
    <w:link w:val="46"/>
    <w:unhideWhenUsed/>
    <w:qFormat/>
    <w:uiPriority w:val="99"/>
    <w:pPr>
      <w:tabs>
        <w:tab w:val="center" w:pos="4153"/>
        <w:tab w:val="right" w:pos="8306"/>
      </w:tabs>
      <w:snapToGrid w:val="0"/>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center"/>
    </w:pPr>
    <w:rPr>
      <w:b/>
      <w:bCs/>
      <w:caps/>
      <w:sz w:val="20"/>
      <w:szCs w:val="20"/>
    </w:rPr>
  </w:style>
  <w:style w:type="paragraph" w:styleId="23">
    <w:name w:val="footnote text"/>
    <w:basedOn w:val="1"/>
    <w:link w:val="57"/>
    <w:qFormat/>
    <w:uiPriority w:val="99"/>
    <w:pPr>
      <w:snapToGrid w:val="0"/>
    </w:pPr>
    <w:rPr>
      <w:rFonts w:ascii="Times New Roman" w:hAnsi="Times New Roman" w:cstheme="minorBidi"/>
      <w:sz w:val="18"/>
      <w:szCs w:val="22"/>
    </w:rPr>
  </w:style>
  <w:style w:type="paragraph" w:styleId="24">
    <w:name w:val="Body Text Indent 3"/>
    <w:basedOn w:val="1"/>
    <w:link w:val="58"/>
    <w:qFormat/>
    <w:uiPriority w:val="0"/>
    <w:pPr>
      <w:ind w:firstLine="645"/>
    </w:pPr>
    <w:rPr>
      <w:rFonts w:ascii="仿宋_GB2312" w:hAnsi="Arial" w:eastAsia="仿宋_GB2312" w:cstheme="minorBidi"/>
      <w:color w:val="000000"/>
      <w:sz w:val="30"/>
      <w:szCs w:val="22"/>
    </w:rPr>
  </w:style>
  <w:style w:type="paragraph" w:styleId="25">
    <w:name w:val="toc 2"/>
    <w:basedOn w:val="1"/>
    <w:next w:val="1"/>
    <w:uiPriority w:val="39"/>
    <w:pPr>
      <w:ind w:left="210"/>
    </w:pPr>
    <w:rPr>
      <w:rFonts w:ascii="Times New Roman" w:hAnsi="Times New Roman"/>
      <w:smallCaps/>
      <w:sz w:val="28"/>
    </w:rPr>
  </w:style>
  <w:style w:type="paragraph" w:styleId="26">
    <w:name w:val="Body Text 2"/>
    <w:basedOn w:val="1"/>
    <w:link w:val="59"/>
    <w:qFormat/>
    <w:uiPriority w:val="0"/>
    <w:rPr>
      <w:rFonts w:ascii="仿宋_GB2312" w:eastAsia="仿宋_GB2312" w:hAnsiTheme="minorHAnsi" w:cstheme="minorBidi"/>
      <w:b/>
      <w:szCs w:val="22"/>
    </w:rPr>
  </w:style>
  <w:style w:type="paragraph" w:styleId="27">
    <w:name w:val="Normal (Web)"/>
    <w:basedOn w:val="1"/>
    <w:qFormat/>
    <w:uiPriority w:val="0"/>
    <w:pPr>
      <w:widowControl/>
      <w:spacing w:before="100" w:beforeAutospacing="1" w:after="100" w:afterAutospacing="1"/>
    </w:pPr>
    <w:rPr>
      <w:rFonts w:ascii="宋体" w:hAnsi="宋体"/>
      <w:kern w:val="0"/>
    </w:rPr>
  </w:style>
  <w:style w:type="paragraph" w:styleId="28">
    <w:name w:val="index 1"/>
    <w:basedOn w:val="1"/>
    <w:next w:val="1"/>
    <w:qFormat/>
    <w:uiPriority w:val="0"/>
    <w:pPr>
      <w:spacing w:line="220" w:lineRule="exact"/>
      <w:jc w:val="center"/>
    </w:pPr>
    <w:rPr>
      <w:rFonts w:ascii="仿宋_GB2312" w:hAnsi="宋体" w:eastAsia="仿宋_GB2312"/>
      <w:kern w:val="0"/>
      <w:szCs w:val="21"/>
    </w:rPr>
  </w:style>
  <w:style w:type="paragraph" w:styleId="29">
    <w:name w:val="Body Text First Indent"/>
    <w:basedOn w:val="1"/>
    <w:link w:val="60"/>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character" w:styleId="32">
    <w:name w:val="Strong"/>
    <w:qFormat/>
    <w:uiPriority w:val="22"/>
    <w:rPr>
      <w:b/>
      <w:bCs/>
    </w:rPr>
  </w:style>
  <w:style w:type="character" w:styleId="33">
    <w:name w:val="page number"/>
    <w:qFormat/>
    <w:uiPriority w:val="0"/>
    <w:rPr>
      <w:rFonts w:cs="Times New Roman"/>
    </w:rPr>
  </w:style>
  <w:style w:type="character" w:styleId="34">
    <w:name w:val="FollowedHyperlink"/>
    <w:unhideWhenUsed/>
    <w:qFormat/>
    <w:uiPriority w:val="99"/>
    <w:rPr>
      <w:color w:val="333333"/>
      <w:u w:val="none"/>
    </w:rPr>
  </w:style>
  <w:style w:type="character" w:styleId="35">
    <w:name w:val="Emphasis"/>
    <w:qFormat/>
    <w:uiPriority w:val="20"/>
    <w:rPr>
      <w:color w:val="CC0033"/>
    </w:rPr>
  </w:style>
  <w:style w:type="character" w:styleId="36">
    <w:name w:val="Hyperlink"/>
    <w:qFormat/>
    <w:uiPriority w:val="99"/>
    <w:rPr>
      <w:rFonts w:ascii="Arial" w:hAnsi="Arial" w:cs="Times New Roman"/>
      <w:color w:val="000000"/>
      <w:sz w:val="32"/>
    </w:rPr>
  </w:style>
  <w:style w:type="character" w:styleId="37">
    <w:name w:val="footnote reference"/>
    <w:qFormat/>
    <w:uiPriority w:val="99"/>
    <w:rPr>
      <w:rFonts w:cs="Times New Roman"/>
      <w:vertAlign w:val="superscript"/>
    </w:rPr>
  </w:style>
  <w:style w:type="character" w:customStyle="1" w:styleId="38">
    <w:name w:val="标题 1 Char"/>
    <w:basedOn w:val="31"/>
    <w:link w:val="2"/>
    <w:qFormat/>
    <w:uiPriority w:val="0"/>
    <w:rPr>
      <w:rFonts w:ascii="Times New Roman" w:hAnsi="Times New Roman" w:eastAsia="方正小标宋简体" w:cs="Times New Roman"/>
      <w:bCs/>
      <w:kern w:val="44"/>
      <w:sz w:val="44"/>
      <w:szCs w:val="44"/>
    </w:rPr>
  </w:style>
  <w:style w:type="character" w:customStyle="1" w:styleId="39">
    <w:name w:val="标题 2 Char"/>
    <w:basedOn w:val="31"/>
    <w:link w:val="3"/>
    <w:qFormat/>
    <w:uiPriority w:val="0"/>
    <w:rPr>
      <w:rFonts w:ascii="Arial" w:hAnsi="Arial" w:eastAsia="黑体" w:cs="Times New Roman"/>
      <w:bCs/>
      <w:sz w:val="32"/>
      <w:szCs w:val="32"/>
    </w:rPr>
  </w:style>
  <w:style w:type="character" w:customStyle="1" w:styleId="40">
    <w:name w:val="标题 3 Char"/>
    <w:basedOn w:val="31"/>
    <w:link w:val="4"/>
    <w:qFormat/>
    <w:uiPriority w:val="0"/>
    <w:rPr>
      <w:rFonts w:ascii="宋体" w:hAnsi="宋体" w:eastAsia="宋体" w:cs="Times New Roman"/>
      <w:bCs/>
      <w:sz w:val="28"/>
      <w:szCs w:val="32"/>
    </w:rPr>
  </w:style>
  <w:style w:type="character" w:customStyle="1" w:styleId="41">
    <w:name w:val="标题 4 Char"/>
    <w:basedOn w:val="31"/>
    <w:link w:val="5"/>
    <w:qFormat/>
    <w:uiPriority w:val="0"/>
    <w:rPr>
      <w:rFonts w:ascii="Arial" w:hAnsi="Arial" w:eastAsia="宋体" w:cs="Times New Roman"/>
      <w:bCs/>
      <w:sz w:val="24"/>
      <w:szCs w:val="28"/>
    </w:rPr>
  </w:style>
  <w:style w:type="character" w:customStyle="1" w:styleId="42">
    <w:name w:val="标题 5 Char"/>
    <w:basedOn w:val="31"/>
    <w:link w:val="6"/>
    <w:qFormat/>
    <w:uiPriority w:val="0"/>
    <w:rPr>
      <w:rFonts w:ascii="宋体" w:hAnsi="Arial" w:eastAsia="宋体" w:cs="Times New Roman"/>
      <w:bCs/>
      <w:sz w:val="28"/>
      <w:szCs w:val="20"/>
    </w:rPr>
  </w:style>
  <w:style w:type="character" w:customStyle="1" w:styleId="43">
    <w:name w:val="标题 6 Char"/>
    <w:basedOn w:val="31"/>
    <w:link w:val="7"/>
    <w:qFormat/>
    <w:uiPriority w:val="0"/>
    <w:rPr>
      <w:rFonts w:ascii="宋体" w:hAnsi="宋体" w:eastAsia="宋体" w:cs="Times New Roman"/>
      <w:kern w:val="0"/>
      <w:sz w:val="28"/>
      <w:szCs w:val="20"/>
    </w:rPr>
  </w:style>
  <w:style w:type="character" w:customStyle="1" w:styleId="44">
    <w:name w:val="标题 7 Char"/>
    <w:basedOn w:val="31"/>
    <w:link w:val="8"/>
    <w:qFormat/>
    <w:uiPriority w:val="0"/>
    <w:rPr>
      <w:rFonts w:ascii="Arial" w:hAnsi="Arial" w:eastAsia="仿宋_GB2312" w:cs="Times New Roman"/>
      <w:b/>
      <w:bCs/>
      <w:spacing w:val="-4"/>
      <w:sz w:val="24"/>
      <w:szCs w:val="24"/>
    </w:rPr>
  </w:style>
  <w:style w:type="character" w:customStyle="1" w:styleId="45">
    <w:name w:val="页眉 Char"/>
    <w:basedOn w:val="31"/>
    <w:link w:val="21"/>
    <w:qFormat/>
    <w:uiPriority w:val="99"/>
    <w:rPr>
      <w:sz w:val="18"/>
      <w:szCs w:val="18"/>
    </w:rPr>
  </w:style>
  <w:style w:type="character" w:customStyle="1" w:styleId="46">
    <w:name w:val="页脚 Char"/>
    <w:basedOn w:val="31"/>
    <w:link w:val="20"/>
    <w:qFormat/>
    <w:uiPriority w:val="99"/>
    <w:rPr>
      <w:sz w:val="18"/>
      <w:szCs w:val="18"/>
    </w:rPr>
  </w:style>
  <w:style w:type="character" w:customStyle="1" w:styleId="47">
    <w:name w:val="文档结构图 Char"/>
    <w:basedOn w:val="31"/>
    <w:link w:val="10"/>
    <w:semiHidden/>
    <w:qFormat/>
    <w:uiPriority w:val="0"/>
    <w:rPr>
      <w:shd w:val="clear" w:color="auto" w:fill="000080"/>
    </w:rPr>
  </w:style>
  <w:style w:type="character" w:customStyle="1" w:styleId="48">
    <w:name w:val="批注文字 Char"/>
    <w:basedOn w:val="31"/>
    <w:link w:val="11"/>
    <w:qFormat/>
    <w:uiPriority w:val="0"/>
    <w:rPr>
      <w:sz w:val="24"/>
    </w:rPr>
  </w:style>
  <w:style w:type="character" w:customStyle="1" w:styleId="49">
    <w:name w:val="正文文本 3 Char"/>
    <w:basedOn w:val="31"/>
    <w:link w:val="12"/>
    <w:qFormat/>
    <w:uiPriority w:val="0"/>
    <w:rPr>
      <w:sz w:val="16"/>
    </w:rPr>
  </w:style>
  <w:style w:type="character" w:customStyle="1" w:styleId="50">
    <w:name w:val="正文文本 Char1"/>
    <w:basedOn w:val="31"/>
    <w:link w:val="13"/>
    <w:qFormat/>
    <w:uiPriority w:val="0"/>
    <w:rPr>
      <w:rFonts w:ascii="Calibri" w:hAnsi="Calibri" w:eastAsia="宋体" w:cs="Times New Roman"/>
      <w:sz w:val="24"/>
      <w:szCs w:val="24"/>
    </w:rPr>
  </w:style>
  <w:style w:type="character" w:customStyle="1" w:styleId="51">
    <w:name w:val="正文文本 Char"/>
    <w:basedOn w:val="31"/>
    <w:qFormat/>
    <w:uiPriority w:val="0"/>
    <w:rPr>
      <w:rFonts w:ascii="Calibri" w:hAnsi="Calibri" w:eastAsia="宋体" w:cs="Times New Roman"/>
      <w:sz w:val="24"/>
      <w:szCs w:val="24"/>
    </w:rPr>
  </w:style>
  <w:style w:type="character" w:customStyle="1" w:styleId="52">
    <w:name w:val="正文文本缩进 Char"/>
    <w:basedOn w:val="31"/>
    <w:link w:val="14"/>
    <w:qFormat/>
    <w:uiPriority w:val="0"/>
    <w:rPr>
      <w:sz w:val="24"/>
    </w:rPr>
  </w:style>
  <w:style w:type="character" w:customStyle="1" w:styleId="53">
    <w:name w:val="纯文本 Char"/>
    <w:basedOn w:val="31"/>
    <w:link w:val="16"/>
    <w:qFormat/>
    <w:uiPriority w:val="99"/>
    <w:rPr>
      <w:rFonts w:ascii="宋体" w:hAnsi="Courier New"/>
    </w:rPr>
  </w:style>
  <w:style w:type="character" w:customStyle="1" w:styleId="54">
    <w:name w:val="日期 Char"/>
    <w:basedOn w:val="31"/>
    <w:link w:val="17"/>
    <w:qFormat/>
    <w:uiPriority w:val="0"/>
    <w:rPr>
      <w:b/>
      <w:sz w:val="28"/>
    </w:rPr>
  </w:style>
  <w:style w:type="character" w:customStyle="1" w:styleId="55">
    <w:name w:val="正文文本缩进 2 Char"/>
    <w:basedOn w:val="31"/>
    <w:link w:val="18"/>
    <w:qFormat/>
    <w:uiPriority w:val="0"/>
    <w:rPr>
      <w:rFonts w:ascii="Arial" w:hAnsi="Arial" w:eastAsia="仿宋_GB2312"/>
      <w:sz w:val="32"/>
    </w:rPr>
  </w:style>
  <w:style w:type="character" w:customStyle="1" w:styleId="56">
    <w:name w:val="批注框文本 Char"/>
    <w:basedOn w:val="31"/>
    <w:link w:val="19"/>
    <w:qFormat/>
    <w:uiPriority w:val="0"/>
    <w:rPr>
      <w:sz w:val="18"/>
    </w:rPr>
  </w:style>
  <w:style w:type="character" w:customStyle="1" w:styleId="57">
    <w:name w:val="脚注文本 Char"/>
    <w:basedOn w:val="31"/>
    <w:link w:val="23"/>
    <w:qFormat/>
    <w:uiPriority w:val="99"/>
    <w:rPr>
      <w:rFonts w:ascii="Times New Roman" w:hAnsi="Times New Roman" w:eastAsia="宋体"/>
      <w:sz w:val="18"/>
    </w:rPr>
  </w:style>
  <w:style w:type="character" w:customStyle="1" w:styleId="58">
    <w:name w:val="正文文本缩进 3 Char"/>
    <w:basedOn w:val="31"/>
    <w:link w:val="24"/>
    <w:qFormat/>
    <w:uiPriority w:val="0"/>
    <w:rPr>
      <w:rFonts w:ascii="仿宋_GB2312" w:hAnsi="Arial" w:eastAsia="仿宋_GB2312"/>
      <w:color w:val="000000"/>
      <w:sz w:val="30"/>
    </w:rPr>
  </w:style>
  <w:style w:type="character" w:customStyle="1" w:styleId="59">
    <w:name w:val="正文文本 2 Char"/>
    <w:basedOn w:val="31"/>
    <w:link w:val="26"/>
    <w:qFormat/>
    <w:uiPriority w:val="0"/>
    <w:rPr>
      <w:rFonts w:ascii="仿宋_GB2312" w:eastAsia="仿宋_GB2312"/>
      <w:b/>
      <w:sz w:val="24"/>
    </w:rPr>
  </w:style>
  <w:style w:type="character" w:customStyle="1" w:styleId="60">
    <w:name w:val="正文首行缩进 Char"/>
    <w:basedOn w:val="51"/>
    <w:link w:val="29"/>
    <w:qFormat/>
    <w:uiPriority w:val="0"/>
    <w:rPr>
      <w:rFonts w:ascii="Arial" w:hAnsi="Arial" w:eastAsia="仿宋_GB2312" w:cs="Arial"/>
      <w:sz w:val="24"/>
      <w:szCs w:val="32"/>
    </w:rPr>
  </w:style>
  <w:style w:type="character" w:customStyle="1" w:styleId="61">
    <w:name w:val="样式1 Char Char"/>
    <w:link w:val="62"/>
    <w:qFormat/>
    <w:locked/>
    <w:uiPriority w:val="0"/>
    <w:rPr>
      <w:rFonts w:ascii="宋体" w:hAnsi="宋体"/>
    </w:rPr>
  </w:style>
  <w:style w:type="paragraph" w:customStyle="1" w:styleId="62">
    <w:name w:val="样式1"/>
    <w:basedOn w:val="1"/>
    <w:link w:val="61"/>
    <w:uiPriority w:val="0"/>
    <w:pPr>
      <w:tabs>
        <w:tab w:val="left" w:pos="709"/>
      </w:tabs>
      <w:adjustRightInd w:val="0"/>
      <w:ind w:left="709" w:hanging="709"/>
      <w:textAlignment w:val="baseline"/>
    </w:pPr>
    <w:rPr>
      <w:rFonts w:ascii="宋体" w:hAnsi="宋体" w:eastAsiaTheme="minorEastAsia" w:cstheme="minorBidi"/>
      <w:sz w:val="21"/>
      <w:szCs w:val="22"/>
    </w:rPr>
  </w:style>
  <w:style w:type="character" w:customStyle="1" w:styleId="63">
    <w:name w:val="font121"/>
    <w:qFormat/>
    <w:uiPriority w:val="0"/>
    <w:rPr>
      <w:rFonts w:hint="default" w:ascii="Calibri" w:hAnsi="Calibri" w:cs="Calibri"/>
      <w:color w:val="000000"/>
      <w:sz w:val="24"/>
      <w:szCs w:val="24"/>
      <w:u w:val="none"/>
    </w:rPr>
  </w:style>
  <w:style w:type="character" w:customStyle="1" w:styleId="64">
    <w:name w:val="tit2"/>
    <w:qFormat/>
    <w:uiPriority w:val="0"/>
    <w:rPr>
      <w:color w:val="0D0D0D"/>
      <w:sz w:val="16"/>
      <w:szCs w:val="16"/>
    </w:rPr>
  </w:style>
  <w:style w:type="character" w:customStyle="1" w:styleId="65">
    <w:name w:val="样式2"/>
    <w:qFormat/>
    <w:uiPriority w:val="0"/>
    <w:rPr>
      <w:rFonts w:ascii="Times New Roman" w:hAnsi="Times New Roman"/>
    </w:rPr>
  </w:style>
  <w:style w:type="character" w:customStyle="1" w:styleId="66">
    <w:name w:val="font21"/>
    <w:qFormat/>
    <w:uiPriority w:val="0"/>
    <w:rPr>
      <w:rFonts w:hint="default" w:ascii="Calibri" w:hAnsi="Calibri" w:cs="Calibri"/>
      <w:b/>
      <w:color w:val="000000"/>
      <w:sz w:val="24"/>
      <w:szCs w:val="24"/>
      <w:u w:val="none"/>
    </w:rPr>
  </w:style>
  <w:style w:type="character" w:customStyle="1" w:styleId="67">
    <w:name w:val="font131"/>
    <w:uiPriority w:val="0"/>
    <w:rPr>
      <w:rFonts w:hint="default" w:ascii="Times New Roman" w:hAnsi="Times New Roman" w:cs="Times New Roman"/>
      <w:color w:val="000000"/>
      <w:sz w:val="21"/>
      <w:szCs w:val="21"/>
      <w:u w:val="none"/>
    </w:rPr>
  </w:style>
  <w:style w:type="character" w:customStyle="1" w:styleId="68">
    <w:name w:val="font61"/>
    <w:uiPriority w:val="0"/>
    <w:rPr>
      <w:rFonts w:hint="eastAsia" w:ascii="宋体" w:hAnsi="宋体" w:eastAsia="宋体" w:cs="宋体"/>
      <w:b/>
      <w:color w:val="000000"/>
      <w:sz w:val="24"/>
      <w:szCs w:val="24"/>
      <w:u w:val="single"/>
    </w:rPr>
  </w:style>
  <w:style w:type="character" w:customStyle="1" w:styleId="69">
    <w:name w:val="font112"/>
    <w:qFormat/>
    <w:uiPriority w:val="0"/>
    <w:rPr>
      <w:rFonts w:hint="eastAsia" w:ascii="宋体" w:hAnsi="宋体" w:eastAsia="宋体" w:cs="宋体"/>
      <w:b/>
      <w:color w:val="000000"/>
      <w:sz w:val="24"/>
      <w:szCs w:val="24"/>
      <w:u w:val="none"/>
    </w:rPr>
  </w:style>
  <w:style w:type="character" w:customStyle="1" w:styleId="70">
    <w:name w:val="纯文本 Char1"/>
    <w:qFormat/>
    <w:locked/>
    <w:uiPriority w:val="0"/>
    <w:rPr>
      <w:rFonts w:ascii="宋体" w:hAnsi="Courier New" w:eastAsia="宋体" w:cs="Times New Roman"/>
      <w:szCs w:val="20"/>
    </w:rPr>
  </w:style>
  <w:style w:type="character" w:customStyle="1" w:styleId="71">
    <w:name w:val="font01"/>
    <w:qFormat/>
    <w:uiPriority w:val="99"/>
    <w:rPr>
      <w:rFonts w:ascii="宋体" w:hAnsi="宋体" w:eastAsia="宋体"/>
      <w:color w:val="000000"/>
      <w:sz w:val="24"/>
      <w:u w:val="none"/>
    </w:rPr>
  </w:style>
  <w:style w:type="character" w:customStyle="1" w:styleId="72">
    <w:name w:val="font91"/>
    <w:qFormat/>
    <w:uiPriority w:val="0"/>
    <w:rPr>
      <w:rFonts w:hint="eastAsia" w:ascii="宋体" w:hAnsi="宋体" w:eastAsia="宋体" w:cs="宋体"/>
      <w:color w:val="000000"/>
      <w:sz w:val="21"/>
      <w:szCs w:val="21"/>
      <w:u w:val="none"/>
    </w:rPr>
  </w:style>
  <w:style w:type="character" w:customStyle="1" w:styleId="73">
    <w:name w:val="font81"/>
    <w:qFormat/>
    <w:uiPriority w:val="0"/>
    <w:rPr>
      <w:rFonts w:hint="default" w:ascii="Times New Roman" w:hAnsi="Times New Roman" w:cs="Times New Roman"/>
      <w:color w:val="000000"/>
      <w:sz w:val="21"/>
      <w:szCs w:val="21"/>
      <w:u w:val="single"/>
    </w:rPr>
  </w:style>
  <w:style w:type="character" w:customStyle="1" w:styleId="74">
    <w:name w:val="font111"/>
    <w:qFormat/>
    <w:uiPriority w:val="0"/>
    <w:rPr>
      <w:rFonts w:hint="default" w:ascii="Calibri" w:hAnsi="Calibri" w:cs="Calibri"/>
      <w:color w:val="000000"/>
      <w:sz w:val="20"/>
      <w:szCs w:val="20"/>
      <w:u w:val="none"/>
    </w:rPr>
  </w:style>
  <w:style w:type="character" w:customStyle="1" w:styleId="75">
    <w:name w:val="font31"/>
    <w:qFormat/>
    <w:uiPriority w:val="0"/>
    <w:rPr>
      <w:rFonts w:hint="eastAsia" w:ascii="宋体" w:hAnsi="宋体" w:eastAsia="宋体" w:cs="宋体"/>
      <w:color w:val="000000"/>
      <w:sz w:val="20"/>
      <w:szCs w:val="20"/>
      <w:u w:val="none"/>
    </w:rPr>
  </w:style>
  <w:style w:type="character" w:customStyle="1" w:styleId="76">
    <w:name w:val="正文1 Char"/>
    <w:link w:val="77"/>
    <w:qFormat/>
    <w:locked/>
    <w:uiPriority w:val="0"/>
    <w:rPr>
      <w:rFonts w:ascii="宋体" w:hAnsi="宋体"/>
      <w:szCs w:val="24"/>
    </w:rPr>
  </w:style>
  <w:style w:type="paragraph" w:customStyle="1" w:styleId="77">
    <w:name w:val="正文1"/>
    <w:basedOn w:val="1"/>
    <w:link w:val="76"/>
    <w:qFormat/>
    <w:uiPriority w:val="0"/>
    <w:pPr>
      <w:spacing w:line="360" w:lineRule="auto"/>
      <w:ind w:left="284"/>
    </w:pPr>
    <w:rPr>
      <w:rFonts w:ascii="宋体" w:hAnsi="宋体" w:eastAsiaTheme="minorEastAsia" w:cstheme="minorBidi"/>
      <w:sz w:val="21"/>
    </w:rPr>
  </w:style>
  <w:style w:type="character" w:customStyle="1" w:styleId="78">
    <w:name w:val="text01bk"/>
    <w:qFormat/>
    <w:uiPriority w:val="0"/>
    <w:rPr>
      <w:sz w:val="18"/>
      <w:szCs w:val="18"/>
    </w:rPr>
  </w:style>
  <w:style w:type="character" w:customStyle="1" w:styleId="79">
    <w:name w:val="font41"/>
    <w:qFormat/>
    <w:uiPriority w:val="0"/>
    <w:rPr>
      <w:rFonts w:hint="eastAsia" w:ascii="宋体" w:hAnsi="宋体" w:eastAsia="宋体" w:cs="宋体"/>
      <w:color w:val="000000"/>
      <w:sz w:val="24"/>
      <w:szCs w:val="24"/>
      <w:u w:val="none"/>
    </w:rPr>
  </w:style>
  <w:style w:type="character" w:customStyle="1" w:styleId="80">
    <w:name w:val="font51"/>
    <w:qFormat/>
    <w:uiPriority w:val="0"/>
    <w:rPr>
      <w:rFonts w:hint="default" w:ascii="Calibri" w:hAnsi="Calibri" w:cs="Calibri"/>
      <w:b/>
      <w:color w:val="000000"/>
      <w:sz w:val="24"/>
      <w:szCs w:val="24"/>
      <w:u w:val="single"/>
    </w:rPr>
  </w:style>
  <w:style w:type="character" w:customStyle="1" w:styleId="81">
    <w:name w:val="font11"/>
    <w:qFormat/>
    <w:uiPriority w:val="99"/>
    <w:rPr>
      <w:rFonts w:ascii="Arial" w:hAnsi="Arial"/>
      <w:color w:val="000000"/>
      <w:sz w:val="24"/>
      <w:u w:val="none"/>
    </w:rPr>
  </w:style>
  <w:style w:type="character" w:customStyle="1" w:styleId="82">
    <w:name w:val="font101"/>
    <w:qFormat/>
    <w:uiPriority w:val="0"/>
    <w:rPr>
      <w:rFonts w:ascii="Tahoma" w:hAnsi="Tahoma" w:eastAsia="Tahoma" w:cs="Tahoma"/>
      <w:color w:val="666666"/>
      <w:sz w:val="18"/>
      <w:szCs w:val="18"/>
      <w:u w:val="none"/>
    </w:rPr>
  </w:style>
  <w:style w:type="character" w:customStyle="1" w:styleId="83">
    <w:name w:val="font71"/>
    <w:qFormat/>
    <w:uiPriority w:val="0"/>
    <w:rPr>
      <w:rFonts w:hint="default" w:ascii="Calibri" w:hAnsi="Calibri" w:cs="Calibri"/>
      <w:color w:val="000000"/>
      <w:sz w:val="24"/>
      <w:szCs w:val="24"/>
      <w:u w:val="single"/>
    </w:rPr>
  </w:style>
  <w:style w:type="paragraph" w:customStyle="1" w:styleId="84">
    <w:name w:val="正文 题目"/>
    <w:basedOn w:val="1"/>
    <w:qFormat/>
    <w:uiPriority w:val="0"/>
    <w:pPr>
      <w:spacing w:line="360" w:lineRule="auto"/>
      <w:jc w:val="center"/>
    </w:pPr>
    <w:rPr>
      <w:rFonts w:ascii="黑体" w:hAnsi="黑体" w:eastAsia="黑体"/>
      <w:sz w:val="28"/>
    </w:rPr>
  </w:style>
  <w:style w:type="paragraph" w:customStyle="1" w:styleId="85">
    <w:name w:val="Char"/>
    <w:basedOn w:val="1"/>
    <w:qFormat/>
    <w:uiPriority w:val="0"/>
    <w:rPr>
      <w:rFonts w:ascii="Tahoma" w:hAnsi="Tahoma"/>
      <w:szCs w:val="20"/>
    </w:rPr>
  </w:style>
  <w:style w:type="paragraph" w:customStyle="1" w:styleId="86">
    <w:name w:val="font7"/>
    <w:basedOn w:val="1"/>
    <w:qFormat/>
    <w:uiPriority w:val="0"/>
    <w:pPr>
      <w:widowControl/>
      <w:spacing w:before="100" w:beforeAutospacing="1" w:after="100" w:afterAutospacing="1"/>
    </w:pPr>
    <w:rPr>
      <w:rFonts w:hint="eastAsia" w:ascii="幼圆" w:hAnsi="宋体" w:eastAsia="幼圆"/>
      <w:kern w:val="0"/>
      <w:sz w:val="32"/>
      <w:szCs w:val="32"/>
    </w:rPr>
  </w:style>
  <w:style w:type="paragraph" w:styleId="87">
    <w:name w:val="List Paragraph"/>
    <w:basedOn w:val="1"/>
    <w:qFormat/>
    <w:uiPriority w:val="0"/>
    <w:pPr>
      <w:ind w:firstLine="420" w:firstLineChars="200"/>
    </w:pPr>
    <w:rPr>
      <w:szCs w:val="22"/>
    </w:rPr>
  </w:style>
  <w:style w:type="paragraph" w:customStyle="1" w:styleId="88">
    <w:name w:val="二级标题"/>
    <w:basedOn w:val="1"/>
    <w:next w:val="89"/>
    <w:uiPriority w:val="0"/>
    <w:pPr>
      <w:tabs>
        <w:tab w:val="left" w:pos="992"/>
      </w:tabs>
      <w:ind w:left="992" w:hanging="567"/>
      <w:outlineLvl w:val="1"/>
    </w:pPr>
    <w:rPr>
      <w:rFonts w:ascii="黑体" w:hAnsi="Times New Roman" w:eastAsia="黑体"/>
      <w:sz w:val="28"/>
    </w:rPr>
  </w:style>
  <w:style w:type="paragraph" w:customStyle="1" w:styleId="89">
    <w:name w:val="文章正文"/>
    <w:basedOn w:val="1"/>
    <w:uiPriority w:val="0"/>
    <w:pPr>
      <w:tabs>
        <w:tab w:val="left" w:pos="992"/>
      </w:tabs>
      <w:spacing w:beforeLines="50" w:afterLines="50" w:line="320" w:lineRule="exact"/>
      <w:ind w:firstLine="200" w:firstLineChars="200"/>
    </w:pPr>
    <w:rPr>
      <w:rFonts w:ascii="仿宋_GB2312" w:hAnsi="Times New Roman" w:eastAsia="仿宋_GB2312"/>
      <w:sz w:val="28"/>
    </w:rPr>
  </w:style>
  <w:style w:type="paragraph" w:customStyle="1" w:styleId="9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9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2">
    <w:name w:val="D&amp;L"/>
    <w:basedOn w:val="21"/>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3">
    <w:name w:val="Table Paragraph"/>
    <w:basedOn w:val="1"/>
    <w:qFormat/>
    <w:uiPriority w:val="1"/>
    <w:rPr>
      <w:rFonts w:ascii="宋体" w:hAnsi="宋体" w:cs="宋体"/>
      <w:lang w:val="zh-CN" w:bidi="zh-CN"/>
    </w:rPr>
  </w:style>
  <w:style w:type="paragraph" w:customStyle="1" w:styleId="94">
    <w:name w:val="正文（缩进）"/>
    <w:basedOn w:val="1"/>
    <w:uiPriority w:val="0"/>
    <w:pPr>
      <w:widowControl/>
      <w:spacing w:before="156" w:after="156"/>
      <w:ind w:firstLine="480" w:firstLineChars="200"/>
    </w:pPr>
    <w:rPr>
      <w:rFonts w:ascii="仿宋_GB2312" w:hAnsi="Times New Roman" w:eastAsia="仿宋_GB2312"/>
      <w:kern w:val="0"/>
    </w:rPr>
  </w:style>
  <w:style w:type="paragraph" w:customStyle="1" w:styleId="95">
    <w:name w:val="基本文字 Char"/>
    <w:basedOn w:val="1"/>
    <w:uiPriority w:val="0"/>
    <w:pPr>
      <w:spacing w:before="156" w:line="400" w:lineRule="atLeast"/>
      <w:ind w:firstLine="540" w:firstLineChars="225"/>
    </w:pPr>
    <w:rPr>
      <w:rFonts w:ascii="Times New Roman" w:hAnsi="Times New Roman"/>
      <w:szCs w:val="20"/>
    </w:rPr>
  </w:style>
  <w:style w:type="paragraph" w:customStyle="1" w:styleId="96">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97">
    <w:name w:val="WPSOffice手动目录 1"/>
    <w:uiPriority w:val="0"/>
    <w:rPr>
      <w:rFonts w:ascii="Times New Roman" w:hAnsi="Times New Roman" w:eastAsia="宋体" w:cs="Times New Roman"/>
      <w:lang w:val="en-US" w:eastAsia="zh-CN" w:bidi="ar-SA"/>
    </w:rPr>
  </w:style>
  <w:style w:type="paragraph" w:customStyle="1" w:styleId="98">
    <w:name w:val="列出段落1"/>
    <w:basedOn w:val="1"/>
    <w:qFormat/>
    <w:uiPriority w:val="99"/>
    <w:pPr>
      <w:ind w:firstLine="420" w:firstLineChars="200"/>
    </w:pPr>
  </w:style>
  <w:style w:type="paragraph" w:customStyle="1" w:styleId="99">
    <w:name w:val="SUR-需求定义-第4级"/>
    <w:basedOn w:val="5"/>
    <w:next w:val="1"/>
    <w:uiPriority w:val="0"/>
    <w:pPr>
      <w:tabs>
        <w:tab w:val="left" w:pos="1080"/>
      </w:tabs>
      <w:spacing w:before="0" w:after="0"/>
      <w:ind w:left="-283" w:firstLine="283"/>
      <w:jc w:val="left"/>
    </w:pPr>
    <w:rPr>
      <w:rFonts w:cs="Arial"/>
      <w:b/>
      <w:color w:val="0000FF"/>
      <w:szCs w:val="24"/>
    </w:rPr>
  </w:style>
  <w:style w:type="paragraph" w:customStyle="1" w:styleId="10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Char Char Char Char"/>
    <w:basedOn w:val="1"/>
    <w:uiPriority w:val="0"/>
    <w:pPr>
      <w:widowControl/>
      <w:spacing w:after="160" w:line="240" w:lineRule="exact"/>
    </w:pPr>
    <w:rPr>
      <w:rFonts w:ascii="Times New Roman" w:hAnsi="Times New Roman"/>
      <w:kern w:val="0"/>
    </w:rPr>
  </w:style>
  <w:style w:type="paragraph" w:customStyle="1" w:styleId="103">
    <w:name w:val="样式 标题 2 + Times New Roman 四号 非加粗 段前: 5 磅 段后: 0 磅 行距: 固定值 20..."/>
    <w:basedOn w:val="3"/>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10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1"/>
    <w:basedOn w:val="1"/>
    <w:next w:val="1"/>
    <w:uiPriority w:val="0"/>
  </w:style>
  <w:style w:type="paragraph" w:customStyle="1" w:styleId="106">
    <w:name w:val="表格"/>
    <w:basedOn w:val="1"/>
    <w:qFormat/>
    <w:uiPriority w:val="0"/>
    <w:pPr>
      <w:jc w:val="center"/>
    </w:pPr>
    <w:rPr>
      <w:rFonts w:ascii="宋体" w:hAnsi="宋体"/>
    </w:rPr>
  </w:style>
  <w:style w:type="paragraph" w:customStyle="1" w:styleId="107">
    <w:name w:val="font5"/>
    <w:basedOn w:val="1"/>
    <w:uiPriority w:val="0"/>
    <w:pPr>
      <w:widowControl/>
      <w:spacing w:before="100" w:beforeAutospacing="1" w:after="100" w:afterAutospacing="1"/>
    </w:pPr>
    <w:rPr>
      <w:rFonts w:hint="eastAsia" w:ascii="宋体" w:hAnsi="宋体"/>
      <w:kern w:val="0"/>
      <w:sz w:val="18"/>
      <w:szCs w:val="18"/>
    </w:rPr>
  </w:style>
  <w:style w:type="paragraph" w:customStyle="1" w:styleId="10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9">
    <w:name w:val="修订1"/>
    <w:qFormat/>
    <w:uiPriority w:val="99"/>
    <w:rPr>
      <w:rFonts w:ascii="Calibri" w:hAnsi="Calibri" w:eastAsia="宋体" w:cs="Times New Roman"/>
      <w:kern w:val="2"/>
      <w:sz w:val="21"/>
      <w:szCs w:val="24"/>
      <w:lang w:val="en-US" w:eastAsia="zh-CN" w:bidi="ar-SA"/>
    </w:rPr>
  </w:style>
  <w:style w:type="paragraph" w:customStyle="1" w:styleId="110">
    <w:name w:val="font9"/>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111">
    <w:name w:val="Char Char Char Char Char Char Char1 Char"/>
    <w:basedOn w:val="1"/>
    <w:qFormat/>
    <w:uiPriority w:val="0"/>
    <w:rPr>
      <w:rFonts w:ascii="Tahoma" w:hAnsi="Tahoma"/>
      <w:szCs w:val="20"/>
    </w:rPr>
  </w:style>
  <w:style w:type="paragraph" w:customStyle="1" w:styleId="112">
    <w:name w:val="样式（小标宋简居中标题）"/>
    <w:basedOn w:val="1"/>
    <w:qFormat/>
    <w:uiPriority w:val="0"/>
    <w:pPr>
      <w:jc w:val="center"/>
    </w:pPr>
    <w:rPr>
      <w:rFonts w:eastAsia="方正小标宋简体"/>
      <w:sz w:val="36"/>
    </w:rPr>
  </w:style>
  <w:style w:type="paragraph" w:customStyle="1" w:styleId="113">
    <w:name w:val="Char Char Char"/>
    <w:basedOn w:val="1"/>
    <w:qFormat/>
    <w:uiPriority w:val="99"/>
    <w:rPr>
      <w:rFonts w:ascii="Tahoma" w:hAnsi="Tahoma"/>
      <w:szCs w:val="20"/>
    </w:rPr>
  </w:style>
  <w:style w:type="paragraph" w:customStyle="1" w:styleId="114">
    <w:name w:val="font8"/>
    <w:basedOn w:val="1"/>
    <w:qFormat/>
    <w:uiPriority w:val="0"/>
    <w:pPr>
      <w:widowControl/>
      <w:spacing w:before="100" w:beforeAutospacing="1" w:after="100" w:afterAutospacing="1"/>
    </w:pPr>
    <w:rPr>
      <w:rFonts w:hint="eastAsia" w:ascii="宋体" w:hAnsi="宋体"/>
      <w:color w:val="000000"/>
      <w:kern w:val="0"/>
      <w:sz w:val="32"/>
      <w:szCs w:val="32"/>
    </w:rPr>
  </w:style>
  <w:style w:type="paragraph" w:customStyle="1" w:styleId="115">
    <w:name w:val="一级标题"/>
    <w:basedOn w:val="1"/>
    <w:next w:val="88"/>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116">
    <w:name w:val="font6"/>
    <w:basedOn w:val="1"/>
    <w:qFormat/>
    <w:uiPriority w:val="0"/>
    <w:pPr>
      <w:widowControl/>
      <w:spacing w:before="100" w:beforeAutospacing="1" w:after="100" w:afterAutospacing="1"/>
    </w:pPr>
    <w:rPr>
      <w:rFonts w:hint="eastAsia" w:ascii="宋体" w:hAnsi="宋体"/>
      <w:kern w:val="0"/>
      <w:sz w:val="18"/>
      <w:szCs w:val="18"/>
    </w:rPr>
  </w:style>
  <w:style w:type="character" w:customStyle="1" w:styleId="117">
    <w:name w:val="文档结构图 Char1"/>
    <w:basedOn w:val="31"/>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2995</Words>
  <Characters>17077</Characters>
  <Lines>142</Lines>
  <Paragraphs>40</Paragraphs>
  <TotalTime>10</TotalTime>
  <ScaleCrop>false</ScaleCrop>
  <LinksUpToDate>false</LinksUpToDate>
  <CharactersWithSpaces>20032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2019-07-22T06:18:00Z</dcterms:created>
  <dc:creator>李智强</dc:creator>
  <cp:lastModifiedBy>小白</cp:lastModifiedBy>
  <dcterms:modified xsi:type="dcterms:W3CDTF">2019-08-12T07:52:01Z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