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cs="宋体"/>
          <w:color w:val="000000" w:themeColor="text1"/>
          <w:kern w:val="0"/>
          <w:sz w:val="44"/>
          <w:szCs w:val="44"/>
          <w14:textFill>
            <w14:solidFill>
              <w14:schemeClr w14:val="tx1"/>
            </w14:solidFill>
          </w14:textFill>
        </w:rPr>
      </w:pPr>
      <w:r>
        <w:rPr>
          <w:rFonts w:hint="eastAsia" w:ascii="宋体" w:hAnsi="宋体" w:cs="宋体"/>
          <w:color w:val="000000" w:themeColor="text1"/>
          <w:kern w:val="0"/>
          <w:sz w:val="44"/>
          <w:szCs w:val="44"/>
          <w14:textFill>
            <w14:solidFill>
              <w14:schemeClr w14:val="tx1"/>
            </w14:solidFill>
          </w14:textFill>
        </w:rPr>
        <w:t>2019年驿达公司柴油发电机组维护保养项目</w:t>
      </w:r>
    </w:p>
    <w:p>
      <w:pPr>
        <w:pStyle w:val="4"/>
        <w:tabs>
          <w:tab w:val="left" w:pos="5520"/>
        </w:tabs>
        <w:spacing w:line="360" w:lineRule="auto"/>
        <w:rPr>
          <w:rFonts w:hAnsi="宋体" w:cs="宋体"/>
          <w:color w:val="000000" w:themeColor="text1"/>
          <w:sz w:val="22"/>
          <w14:textFill>
            <w14:solidFill>
              <w14:schemeClr w14:val="tx1"/>
            </w14:solidFill>
          </w14:textFill>
        </w:rPr>
      </w:pPr>
    </w:p>
    <w:p>
      <w:pPr>
        <w:pStyle w:val="4"/>
        <w:spacing w:line="360" w:lineRule="auto"/>
        <w:rPr>
          <w:rFonts w:hAnsi="宋体" w:cs="宋体"/>
          <w:color w:val="000000" w:themeColor="text1"/>
          <w:sz w:val="22"/>
          <w14:textFill>
            <w14:solidFill>
              <w14:schemeClr w14:val="tx1"/>
            </w14:solidFill>
          </w14:textFill>
        </w:rPr>
      </w:pPr>
    </w:p>
    <w:p>
      <w:pPr>
        <w:pStyle w:val="4"/>
        <w:spacing w:line="360" w:lineRule="auto"/>
        <w:jc w:val="center"/>
        <w:rPr>
          <w:rFonts w:hAnsi="宋体" w:cs="宋体"/>
          <w:color w:val="000000" w:themeColor="text1"/>
          <w:sz w:val="52"/>
          <w:szCs w:val="52"/>
          <w14:textFill>
            <w14:solidFill>
              <w14:schemeClr w14:val="tx1"/>
            </w14:solidFill>
          </w14:textFill>
        </w:rPr>
      </w:pPr>
      <w:r>
        <w:rPr>
          <w:rFonts w:hint="eastAsia" w:hAnsi="宋体" w:cs="宋体"/>
          <w:color w:val="000000" w:themeColor="text1"/>
          <w:sz w:val="52"/>
          <w:szCs w:val="52"/>
          <w14:textFill>
            <w14:solidFill>
              <w14:schemeClr w14:val="tx1"/>
            </w14:solidFill>
          </w14:textFill>
        </w:rPr>
        <w:t>询</w:t>
      </w:r>
    </w:p>
    <w:p>
      <w:pPr>
        <w:pStyle w:val="4"/>
        <w:spacing w:line="360" w:lineRule="auto"/>
        <w:jc w:val="center"/>
        <w:rPr>
          <w:rFonts w:hAnsi="宋体" w:cs="宋体"/>
          <w:color w:val="000000" w:themeColor="text1"/>
          <w:sz w:val="52"/>
          <w:szCs w:val="52"/>
          <w14:textFill>
            <w14:solidFill>
              <w14:schemeClr w14:val="tx1"/>
            </w14:solidFill>
          </w14:textFill>
        </w:rPr>
      </w:pPr>
      <w:r>
        <w:rPr>
          <w:rFonts w:hint="eastAsia" w:hAnsi="宋体" w:cs="宋体"/>
          <w:color w:val="000000" w:themeColor="text1"/>
          <w:sz w:val="52"/>
          <w:szCs w:val="52"/>
          <w14:textFill>
            <w14:solidFill>
              <w14:schemeClr w14:val="tx1"/>
            </w14:solidFill>
          </w14:textFill>
        </w:rPr>
        <w:t>比</w:t>
      </w:r>
    </w:p>
    <w:p>
      <w:pPr>
        <w:pStyle w:val="4"/>
        <w:spacing w:line="360" w:lineRule="auto"/>
        <w:jc w:val="center"/>
        <w:rPr>
          <w:rFonts w:hAnsi="宋体" w:cs="宋体"/>
          <w:color w:val="000000" w:themeColor="text1"/>
          <w:sz w:val="52"/>
          <w:szCs w:val="52"/>
          <w14:textFill>
            <w14:solidFill>
              <w14:schemeClr w14:val="tx1"/>
            </w14:solidFill>
          </w14:textFill>
        </w:rPr>
      </w:pPr>
      <w:r>
        <w:rPr>
          <w:rFonts w:hAnsi="宋体" w:cs="宋体"/>
          <w:color w:val="000000" w:themeColor="text1"/>
          <w:sz w:val="52"/>
          <w:szCs w:val="52"/>
          <w14:textFill>
            <w14:solidFill>
              <w14:schemeClr w14:val="tx1"/>
            </w14:solidFill>
          </w14:textFill>
        </w:rPr>
        <w:t>文</w:t>
      </w:r>
    </w:p>
    <w:p>
      <w:pPr>
        <w:pStyle w:val="4"/>
        <w:spacing w:line="360" w:lineRule="auto"/>
        <w:jc w:val="center"/>
        <w:rPr>
          <w:rFonts w:hAnsi="宋体" w:cs="宋体"/>
          <w:color w:val="000000" w:themeColor="text1"/>
          <w:sz w:val="52"/>
          <w:szCs w:val="52"/>
          <w14:textFill>
            <w14:solidFill>
              <w14:schemeClr w14:val="tx1"/>
            </w14:solidFill>
          </w14:textFill>
        </w:rPr>
      </w:pPr>
      <w:r>
        <w:rPr>
          <w:rFonts w:hAnsi="宋体" w:cs="宋体"/>
          <w:color w:val="000000" w:themeColor="text1"/>
          <w:sz w:val="52"/>
          <w:szCs w:val="52"/>
          <w14:textFill>
            <w14:solidFill>
              <w14:schemeClr w14:val="tx1"/>
            </w14:solidFill>
          </w14:textFill>
        </w:rPr>
        <w:t>件</w:t>
      </w:r>
    </w:p>
    <w:p>
      <w:pPr>
        <w:pStyle w:val="4"/>
        <w:spacing w:line="360" w:lineRule="auto"/>
        <w:rPr>
          <w:rFonts w:hAnsi="宋体" w:cs="宋体"/>
          <w:color w:val="000000" w:themeColor="text1"/>
          <w:sz w:val="22"/>
          <w14:textFill>
            <w14:solidFill>
              <w14:schemeClr w14:val="tx1"/>
            </w14:solidFill>
          </w14:textFill>
        </w:rPr>
      </w:pPr>
    </w:p>
    <w:p>
      <w:pPr>
        <w:pStyle w:val="4"/>
        <w:spacing w:line="360" w:lineRule="auto"/>
        <w:rPr>
          <w:rFonts w:hAnsi="宋体" w:cs="宋体"/>
          <w:color w:val="000000" w:themeColor="text1"/>
          <w:sz w:val="22"/>
          <w14:textFill>
            <w14:solidFill>
              <w14:schemeClr w14:val="tx1"/>
            </w14:solidFill>
          </w14:textFill>
        </w:rPr>
      </w:pPr>
    </w:p>
    <w:p>
      <w:pPr>
        <w:pStyle w:val="4"/>
        <w:spacing w:line="360" w:lineRule="auto"/>
        <w:rPr>
          <w:rFonts w:hAnsi="宋体" w:cs="宋体"/>
          <w:color w:val="000000" w:themeColor="text1"/>
          <w:sz w:val="22"/>
          <w14:textFill>
            <w14:solidFill>
              <w14:schemeClr w14:val="tx1"/>
            </w14:solidFill>
          </w14:textFill>
        </w:rPr>
      </w:pPr>
    </w:p>
    <w:p>
      <w:pPr>
        <w:pStyle w:val="4"/>
        <w:spacing w:line="360" w:lineRule="auto"/>
        <w:rPr>
          <w:rFonts w:hAnsi="宋体" w:cs="宋体"/>
          <w:color w:val="000000" w:themeColor="text1"/>
          <w:sz w:val="22"/>
          <w14:textFill>
            <w14:solidFill>
              <w14:schemeClr w14:val="tx1"/>
            </w14:solidFill>
          </w14:textFill>
        </w:rPr>
      </w:pPr>
    </w:p>
    <w:p>
      <w:pPr>
        <w:spacing w:line="360" w:lineRule="auto"/>
        <w:jc w:val="center"/>
        <w:rPr>
          <w:rFonts w:ascii="宋体" w:hAnsi="宋体" w:cs="宋体"/>
          <w:color w:val="000000" w:themeColor="text1"/>
          <w:sz w:val="22"/>
          <w:szCs w:val="22"/>
          <w14:textFill>
            <w14:solidFill>
              <w14:schemeClr w14:val="tx1"/>
            </w14:solidFill>
          </w14:textFill>
        </w:rPr>
      </w:pPr>
    </w:p>
    <w:p>
      <w:pPr>
        <w:spacing w:line="360" w:lineRule="auto"/>
        <w:jc w:val="center"/>
        <w:rPr>
          <w:rFonts w:ascii="宋体" w:hAnsi="宋体" w:cs="宋体"/>
          <w:color w:val="000000" w:themeColor="text1"/>
          <w:sz w:val="22"/>
          <w:szCs w:val="22"/>
          <w14:textFill>
            <w14:solidFill>
              <w14:schemeClr w14:val="tx1"/>
            </w14:solidFill>
          </w14:textFill>
        </w:rPr>
      </w:pPr>
    </w:p>
    <w:p>
      <w:pPr>
        <w:spacing w:line="360" w:lineRule="auto"/>
        <w:jc w:val="center"/>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采购人：安徽省驿达高速公路服务区经营管理有限公司</w:t>
      </w:r>
    </w:p>
    <w:p>
      <w:pPr>
        <w:spacing w:line="360" w:lineRule="auto"/>
        <w:jc w:val="center"/>
        <w:rPr>
          <w:rFonts w:ascii="仿宋" w:hAnsi="仿宋" w:eastAsia="仿宋" w:cs="宋体"/>
          <w:color w:val="000000" w:themeColor="text1"/>
          <w:sz w:val="36"/>
          <w:szCs w:val="36"/>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850" w:h="16783"/>
          <w:pgMar w:top="1440" w:right="1077" w:bottom="1440" w:left="1247" w:header="851" w:footer="992" w:gutter="0"/>
          <w:pgNumType w:start="1"/>
          <w:cols w:space="720" w:num="1"/>
          <w:titlePg/>
          <w:docGrid w:type="lines" w:linePitch="312" w:charSpace="0"/>
        </w:sectPr>
      </w:pPr>
      <w:r>
        <w:rPr>
          <w:rFonts w:hint="eastAsia" w:ascii="宋体" w:hAnsi="宋体" w:cs="宋体"/>
          <w:color w:val="000000" w:themeColor="text1"/>
          <w:sz w:val="32"/>
          <w:szCs w:val="32"/>
          <w14:textFill>
            <w14:solidFill>
              <w14:schemeClr w14:val="tx1"/>
            </w14:solidFill>
          </w14:textFill>
        </w:rPr>
        <w:t>二〇一九年十月</w:t>
      </w:r>
    </w:p>
    <w:p>
      <w:pPr>
        <w:spacing w:line="360" w:lineRule="auto"/>
        <w:jc w:val="center"/>
        <w:rPr>
          <w:rFonts w:ascii="宋体" w:hAnsi="宋体" w:cs="宋体"/>
          <w:b/>
          <w:bCs/>
          <w:color w:val="000000" w:themeColor="text1"/>
          <w:sz w:val="36"/>
          <w:szCs w:val="36"/>
          <w14:textFill>
            <w14:solidFill>
              <w14:schemeClr w14:val="tx1"/>
            </w14:solidFill>
          </w14:textFill>
        </w:rPr>
      </w:pPr>
    </w:p>
    <w:p>
      <w:pPr>
        <w:spacing w:line="360" w:lineRule="auto"/>
        <w:jc w:val="center"/>
        <w:rPr>
          <w:rFonts w:ascii="宋体" w:hAnsi="宋体" w:cs="宋体" w:eastAsiaTheme="minorEastAsia"/>
          <w:b/>
          <w:bCs/>
          <w:color w:val="000000" w:themeColor="text1"/>
          <w:sz w:val="36"/>
          <w:szCs w:val="36"/>
          <w14:textFill>
            <w14:solidFill>
              <w14:schemeClr w14:val="tx1"/>
            </w14:solidFill>
          </w14:textFill>
        </w:rPr>
      </w:pPr>
      <w:r>
        <w:rPr>
          <w:rFonts w:hint="eastAsia" w:ascii="宋体" w:hAnsi="宋体" w:cs="宋体" w:eastAsiaTheme="minorEastAsia"/>
          <w:b/>
          <w:bCs/>
          <w:color w:val="000000" w:themeColor="text1"/>
          <w:sz w:val="36"/>
          <w:szCs w:val="36"/>
          <w14:textFill>
            <w14:solidFill>
              <w14:schemeClr w14:val="tx1"/>
            </w14:solidFill>
          </w14:textFill>
        </w:rPr>
        <w:t>目   录</w:t>
      </w:r>
    </w:p>
    <w:p>
      <w:pPr>
        <w:jc w:val="center"/>
        <w:rPr>
          <w:rFonts w:asciiTheme="minorHAnsi" w:hAnsiTheme="minorHAnsi" w:eastAsiaTheme="minorEastAsia" w:cstheme="minorBidi"/>
          <w:color w:val="000000" w:themeColor="text1"/>
          <w:sz w:val="21"/>
          <w:szCs w:val="22"/>
          <w14:textFill>
            <w14:solidFill>
              <w14:schemeClr w14:val="tx1"/>
            </w14:solidFill>
          </w14:textFill>
        </w:rPr>
      </w:pPr>
    </w:p>
    <w:p>
      <w:pPr>
        <w:tabs>
          <w:tab w:val="right" w:leader="dot" w:pos="9526"/>
        </w:tabs>
        <w:spacing w:before="120" w:after="120"/>
        <w:jc w:val="center"/>
        <w:rPr>
          <w:b/>
          <w:bCs/>
          <w:caps/>
          <w:color w:val="000000" w:themeColor="text1"/>
          <w:sz w:val="20"/>
          <w:szCs w:val="20"/>
          <w14:textFill>
            <w14:solidFill>
              <w14:schemeClr w14:val="tx1"/>
            </w14:solidFill>
          </w14:textFill>
        </w:rPr>
      </w:pPr>
      <w:r>
        <w:rPr>
          <w:rFonts w:hint="eastAsia" w:ascii="宋体" w:hAnsi="宋体" w:cs="宋体"/>
          <w:b/>
          <w:bCs/>
          <w:caps/>
          <w:color w:val="000000" w:themeColor="text1"/>
          <w:sz w:val="30"/>
          <w:szCs w:val="30"/>
          <w14:textFill>
            <w14:solidFill>
              <w14:schemeClr w14:val="tx1"/>
            </w14:solidFill>
          </w14:textFill>
        </w:rPr>
        <w:fldChar w:fldCharType="begin"/>
      </w:r>
      <w:r>
        <w:rPr>
          <w:rFonts w:hint="eastAsia" w:ascii="宋体" w:hAnsi="宋体" w:cs="宋体"/>
          <w:b/>
          <w:bCs/>
          <w:caps/>
          <w:color w:val="000000" w:themeColor="text1"/>
          <w:sz w:val="30"/>
          <w:szCs w:val="30"/>
          <w14:textFill>
            <w14:solidFill>
              <w14:schemeClr w14:val="tx1"/>
            </w14:solidFill>
          </w14:textFill>
        </w:rPr>
        <w:instrText xml:space="preserve">TOC \o "1-1" \h \u </w:instrText>
      </w:r>
      <w:r>
        <w:rPr>
          <w:rFonts w:hint="eastAsia" w:ascii="宋体" w:hAnsi="宋体" w:cs="宋体"/>
          <w:b/>
          <w:bCs/>
          <w:caps/>
          <w:color w:val="000000" w:themeColor="text1"/>
          <w:sz w:val="30"/>
          <w:szCs w:val="30"/>
          <w14:textFill>
            <w14:solidFill>
              <w14:schemeClr w14:val="tx1"/>
            </w14:solidFill>
          </w14:textFill>
        </w:rPr>
        <w:fldChar w:fldCharType="separate"/>
      </w:r>
    </w:p>
    <w:p>
      <w:pPr>
        <w:tabs>
          <w:tab w:val="right" w:leader="dot" w:pos="9526"/>
        </w:tabs>
        <w:spacing w:before="120" w:after="120" w:line="480" w:lineRule="auto"/>
        <w:rPr>
          <w:rFonts w:ascii="宋体" w:hAnsi="宋体" w:cs="宋体"/>
          <w:b/>
          <w:bCs/>
          <w:caps/>
          <w:color w:val="000000" w:themeColor="text1"/>
          <w:sz w:val="30"/>
          <w:szCs w:val="30"/>
          <w14:textFill>
            <w14:solidFill>
              <w14:schemeClr w14:val="tx1"/>
            </w14:solidFill>
          </w14:textFill>
        </w:rPr>
      </w:pPr>
      <w:r>
        <w:fldChar w:fldCharType="begin"/>
      </w:r>
      <w:r>
        <w:instrText xml:space="preserve"> HYPERLINK \l "_Toc11171" </w:instrText>
      </w:r>
      <w:r>
        <w:fldChar w:fldCharType="separate"/>
      </w:r>
      <w:r>
        <w:rPr>
          <w:rFonts w:hint="eastAsia" w:ascii="宋体" w:hAnsi="宋体" w:cs="宋体"/>
          <w:b/>
          <w:bCs/>
          <w:caps/>
          <w:color w:val="000000" w:themeColor="text1"/>
          <w:sz w:val="30"/>
          <w:szCs w:val="30"/>
          <w14:textFill>
            <w14:solidFill>
              <w14:schemeClr w14:val="tx1"/>
            </w14:solidFill>
          </w14:textFill>
        </w:rPr>
        <w:t>第一章  询比公告</w:t>
      </w:r>
      <w:r>
        <w:rPr>
          <w:rFonts w:hint="eastAsia" w:ascii="宋体" w:hAnsi="宋体" w:cs="宋体"/>
          <w:b/>
          <w:bCs/>
          <w:caps/>
          <w:color w:val="000000" w:themeColor="text1"/>
          <w:sz w:val="30"/>
          <w:szCs w:val="30"/>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14:textFill>
            <w14:solidFill>
              <w14:schemeClr w14:val="tx1"/>
            </w14:solidFill>
          </w14:textFill>
        </w:rPr>
      </w:pPr>
      <w:r>
        <w:fldChar w:fldCharType="begin"/>
      </w:r>
      <w:r>
        <w:instrText xml:space="preserve"> HYPERLINK \l "_Toc27288" </w:instrText>
      </w:r>
      <w:r>
        <w:fldChar w:fldCharType="separate"/>
      </w:r>
      <w:r>
        <w:rPr>
          <w:rFonts w:hint="eastAsia" w:ascii="宋体" w:hAnsi="宋体" w:cs="宋体"/>
          <w:b/>
          <w:bCs/>
          <w:caps/>
          <w:color w:val="000000" w:themeColor="text1"/>
          <w:sz w:val="30"/>
          <w:szCs w:val="30"/>
          <w14:textFill>
            <w14:solidFill>
              <w14:schemeClr w14:val="tx1"/>
            </w14:solidFill>
          </w14:textFill>
        </w:rPr>
        <w:t>第二章  竞标人须知</w:t>
      </w:r>
      <w:r>
        <w:rPr>
          <w:rFonts w:hint="eastAsia" w:ascii="宋体" w:hAnsi="宋体" w:cs="宋体"/>
          <w:b/>
          <w:bCs/>
          <w:caps/>
          <w:color w:val="000000" w:themeColor="text1"/>
          <w:sz w:val="30"/>
          <w:szCs w:val="30"/>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14:textFill>
            <w14:solidFill>
              <w14:schemeClr w14:val="tx1"/>
            </w14:solidFill>
          </w14:textFill>
        </w:rPr>
      </w:pPr>
      <w:r>
        <w:fldChar w:fldCharType="begin"/>
      </w:r>
      <w:r>
        <w:instrText xml:space="preserve"> HYPERLINK \l "_Toc32520" </w:instrText>
      </w:r>
      <w:r>
        <w:fldChar w:fldCharType="separate"/>
      </w:r>
      <w:r>
        <w:rPr>
          <w:rFonts w:hint="eastAsia" w:ascii="宋体" w:hAnsi="宋体" w:cs="宋体"/>
          <w:b/>
          <w:bCs/>
          <w:caps/>
          <w:color w:val="000000" w:themeColor="text1"/>
          <w:sz w:val="30"/>
          <w:szCs w:val="30"/>
          <w14:textFill>
            <w14:solidFill>
              <w14:schemeClr w14:val="tx1"/>
            </w14:solidFill>
          </w14:textFill>
        </w:rPr>
        <w:t>第三章  评</w:t>
      </w:r>
      <w:bookmarkStart w:id="0" w:name="_Hlt6416870"/>
      <w:bookmarkStart w:id="1" w:name="_Hlt6416869"/>
      <w:r>
        <w:rPr>
          <w:rFonts w:hint="eastAsia" w:ascii="宋体" w:hAnsi="宋体" w:cs="宋体"/>
          <w:b/>
          <w:bCs/>
          <w:caps/>
          <w:color w:val="000000" w:themeColor="text1"/>
          <w:sz w:val="30"/>
          <w:szCs w:val="30"/>
          <w14:textFill>
            <w14:solidFill>
              <w14:schemeClr w14:val="tx1"/>
            </w14:solidFill>
          </w14:textFill>
        </w:rPr>
        <w:t>审办</w:t>
      </w:r>
      <w:bookmarkEnd w:id="0"/>
      <w:bookmarkEnd w:id="1"/>
      <w:r>
        <w:rPr>
          <w:rFonts w:hint="eastAsia" w:ascii="宋体" w:hAnsi="宋体" w:cs="宋体"/>
          <w:b/>
          <w:bCs/>
          <w:caps/>
          <w:color w:val="000000" w:themeColor="text1"/>
          <w:sz w:val="30"/>
          <w:szCs w:val="30"/>
          <w14:textFill>
            <w14:solidFill>
              <w14:schemeClr w14:val="tx1"/>
            </w14:solidFill>
          </w14:textFill>
        </w:rPr>
        <w:t>法</w:t>
      </w:r>
      <w:r>
        <w:rPr>
          <w:rFonts w:hint="eastAsia" w:ascii="宋体" w:hAnsi="宋体" w:cs="宋体"/>
          <w:b/>
          <w:bCs/>
          <w:caps/>
          <w:color w:val="000000" w:themeColor="text1"/>
          <w:sz w:val="30"/>
          <w:szCs w:val="30"/>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14:textFill>
            <w14:solidFill>
              <w14:schemeClr w14:val="tx1"/>
            </w14:solidFill>
          </w14:textFill>
        </w:rPr>
      </w:pPr>
      <w:r>
        <w:fldChar w:fldCharType="begin"/>
      </w:r>
      <w:r>
        <w:instrText xml:space="preserve"> HYPERLINK \l "_Toc22208" </w:instrText>
      </w:r>
      <w:r>
        <w:fldChar w:fldCharType="separate"/>
      </w:r>
      <w:r>
        <w:rPr>
          <w:rFonts w:hint="eastAsia" w:ascii="宋体" w:hAnsi="宋体" w:cs="宋体"/>
          <w:b/>
          <w:bCs/>
          <w:caps/>
          <w:color w:val="000000" w:themeColor="text1"/>
          <w:sz w:val="30"/>
          <w:szCs w:val="30"/>
          <w14:textFill>
            <w14:solidFill>
              <w14:schemeClr w14:val="tx1"/>
            </w14:solidFill>
          </w14:textFill>
        </w:rPr>
        <w:t>第四章  合同条款及格式</w:t>
      </w:r>
      <w:r>
        <w:rPr>
          <w:rFonts w:hint="eastAsia" w:ascii="宋体" w:hAnsi="宋体" w:cs="宋体"/>
          <w:b/>
          <w:bCs/>
          <w:caps/>
          <w:color w:val="000000" w:themeColor="text1"/>
          <w:sz w:val="30"/>
          <w:szCs w:val="30"/>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14:textFill>
            <w14:solidFill>
              <w14:schemeClr w14:val="tx1"/>
            </w14:solidFill>
          </w14:textFill>
        </w:rPr>
      </w:pPr>
      <w:r>
        <w:fldChar w:fldCharType="begin"/>
      </w:r>
      <w:r>
        <w:instrText xml:space="preserve"> HYPERLINK \l "_Toc13744" </w:instrText>
      </w:r>
      <w:r>
        <w:fldChar w:fldCharType="separate"/>
      </w:r>
      <w:r>
        <w:rPr>
          <w:rFonts w:hint="eastAsia" w:ascii="宋体" w:hAnsi="宋体" w:cs="宋体"/>
          <w:b/>
          <w:bCs/>
          <w:caps/>
          <w:color w:val="000000" w:themeColor="text1"/>
          <w:sz w:val="30"/>
          <w:szCs w:val="30"/>
          <w14:textFill>
            <w14:solidFill>
              <w14:schemeClr w14:val="tx1"/>
            </w14:solidFill>
          </w14:textFill>
        </w:rPr>
        <w:t xml:space="preserve">第五章 </w:t>
      </w:r>
      <w:r>
        <w:rPr>
          <w:rFonts w:ascii="宋体" w:hAnsi="宋体" w:cs="宋体"/>
          <w:b/>
          <w:bCs/>
          <w:caps/>
          <w:color w:val="000000" w:themeColor="text1"/>
          <w:sz w:val="30"/>
          <w:szCs w:val="30"/>
          <w14:textFill>
            <w14:solidFill>
              <w14:schemeClr w14:val="tx1"/>
            </w14:solidFill>
          </w14:textFill>
        </w:rPr>
        <w:t xml:space="preserve"> </w:t>
      </w:r>
      <w:r>
        <w:rPr>
          <w:rFonts w:hint="eastAsia" w:ascii="宋体" w:hAnsi="宋体" w:cs="宋体"/>
          <w:b/>
          <w:bCs/>
          <w:caps/>
          <w:color w:val="000000" w:themeColor="text1"/>
          <w:sz w:val="30"/>
          <w:szCs w:val="30"/>
          <w14:textFill>
            <w14:solidFill>
              <w14:schemeClr w14:val="tx1"/>
            </w14:solidFill>
          </w14:textFill>
        </w:rPr>
        <w:t>响应文件格式</w:t>
      </w:r>
      <w:r>
        <w:rPr>
          <w:rFonts w:hint="eastAsia" w:ascii="宋体" w:hAnsi="宋体" w:cs="宋体"/>
          <w:b/>
          <w:bCs/>
          <w:caps/>
          <w:color w:val="000000" w:themeColor="text1"/>
          <w:sz w:val="30"/>
          <w:szCs w:val="30"/>
          <w14:textFill>
            <w14:solidFill>
              <w14:schemeClr w14:val="tx1"/>
            </w14:solidFill>
          </w14:textFill>
        </w:rPr>
        <w:fldChar w:fldCharType="end"/>
      </w:r>
    </w:p>
    <w:p>
      <w:pPr>
        <w:tabs>
          <w:tab w:val="right" w:leader="dot" w:pos="9526"/>
        </w:tabs>
        <w:spacing w:before="120" w:after="120" w:line="480" w:lineRule="auto"/>
        <w:rPr>
          <w:rFonts w:ascii="宋体" w:hAnsi="宋体" w:cs="宋体"/>
          <w:b/>
          <w:bCs/>
          <w:caps/>
          <w:color w:val="000000" w:themeColor="text1"/>
          <w:sz w:val="30"/>
          <w:szCs w:val="30"/>
          <w14:textFill>
            <w14:solidFill>
              <w14:schemeClr w14:val="tx1"/>
            </w14:solidFill>
          </w14:textFill>
        </w:rPr>
      </w:pPr>
      <w:r>
        <w:fldChar w:fldCharType="begin"/>
      </w:r>
      <w:r>
        <w:instrText xml:space="preserve"> HYPERLINK \l "_Toc10057" </w:instrText>
      </w:r>
      <w:r>
        <w:fldChar w:fldCharType="separate"/>
      </w:r>
      <w:r>
        <w:rPr>
          <w:rFonts w:hint="eastAsia" w:ascii="宋体" w:hAnsi="宋体" w:cs="宋体"/>
          <w:b/>
          <w:bCs/>
          <w:caps/>
          <w:color w:val="000000" w:themeColor="text1"/>
          <w:sz w:val="30"/>
          <w:szCs w:val="30"/>
          <w14:textFill>
            <w14:solidFill>
              <w14:schemeClr w14:val="tx1"/>
            </w14:solidFill>
          </w14:textFill>
        </w:rPr>
        <w:t>第六章  其他材料</w:t>
      </w:r>
      <w:r>
        <w:rPr>
          <w:rFonts w:hint="eastAsia" w:ascii="宋体" w:hAnsi="宋体" w:cs="宋体"/>
          <w:b/>
          <w:bCs/>
          <w:caps/>
          <w:color w:val="000000" w:themeColor="text1"/>
          <w:sz w:val="30"/>
          <w:szCs w:val="30"/>
          <w14:textFill>
            <w14:solidFill>
              <w14:schemeClr w14:val="tx1"/>
            </w14:solidFill>
          </w14:textFill>
        </w:rPr>
        <w:fldChar w:fldCharType="end"/>
      </w:r>
    </w:p>
    <w:p>
      <w:pPr>
        <w:tabs>
          <w:tab w:val="right" w:leader="dot" w:pos="9526"/>
        </w:tabs>
        <w:spacing w:before="120" w:after="120" w:line="480" w:lineRule="auto"/>
        <w:rPr>
          <w:rFonts w:ascii="宋体" w:hAnsi="宋体" w:cs="宋体"/>
          <w:caps/>
          <w:color w:val="000000" w:themeColor="text1"/>
          <w:sz w:val="28"/>
          <w:szCs w:val="28"/>
          <w14:textFill>
            <w14:solidFill>
              <w14:schemeClr w14:val="tx1"/>
            </w14:solidFill>
          </w14:textFill>
        </w:rPr>
        <w:sectPr>
          <w:headerReference r:id="rId9" w:type="first"/>
          <w:footerReference r:id="rId11" w:type="first"/>
          <w:headerReference r:id="rId8" w:type="default"/>
          <w:footerReference r:id="rId10" w:type="default"/>
          <w:pgSz w:w="11850" w:h="16783"/>
          <w:pgMar w:top="1440" w:right="1077" w:bottom="1440" w:left="1247" w:header="851" w:footer="992" w:gutter="0"/>
          <w:cols w:space="720" w:num="1"/>
          <w:titlePg/>
          <w:docGrid w:linePitch="312" w:charSpace="0"/>
        </w:sectPr>
      </w:pPr>
      <w:r>
        <w:rPr>
          <w:rFonts w:hint="eastAsia" w:ascii="宋体" w:hAnsi="宋体" w:cs="宋体" w:eastAsiaTheme="minorEastAsia"/>
          <w:color w:val="000000" w:themeColor="text1"/>
          <w:sz w:val="21"/>
          <w:szCs w:val="30"/>
          <w14:textFill>
            <w14:solidFill>
              <w14:schemeClr w14:val="tx1"/>
            </w14:solidFill>
          </w14:textFill>
        </w:rPr>
        <w:fldChar w:fldCharType="end"/>
      </w:r>
      <w:r>
        <w:rPr>
          <w:rFonts w:ascii="宋体" w:hAnsi="宋体" w:cs="宋体"/>
          <w:caps/>
          <w:color w:val="000000" w:themeColor="text1"/>
          <w:sz w:val="28"/>
          <w:szCs w:val="28"/>
          <w14:textFill>
            <w14:solidFill>
              <w14:schemeClr w14:val="tx1"/>
            </w14:solidFill>
          </w14:textFill>
        </w:rPr>
        <w:t xml:space="preserve">                           </w:t>
      </w:r>
    </w:p>
    <w:p>
      <w:pPr>
        <w:keepNext/>
        <w:keepLines/>
        <w:spacing w:before="240" w:after="240" w:line="400" w:lineRule="exact"/>
        <w:jc w:val="center"/>
        <w:outlineLvl w:val="0"/>
        <w:rPr>
          <w:rFonts w:ascii="宋体" w:hAnsi="宋体"/>
          <w:b/>
          <w:color w:val="000000" w:themeColor="text1"/>
          <w:kern w:val="44"/>
          <w:sz w:val="44"/>
          <w:szCs w:val="44"/>
          <w14:textFill>
            <w14:solidFill>
              <w14:schemeClr w14:val="tx1"/>
            </w14:solidFill>
          </w14:textFill>
        </w:rPr>
      </w:pPr>
      <w:bookmarkStart w:id="2" w:name="_Toc12350"/>
      <w:bookmarkStart w:id="3" w:name="_Toc90105072"/>
      <w:bookmarkStart w:id="4" w:name="_Toc90105449"/>
      <w:bookmarkStart w:id="5" w:name="_Toc90104554"/>
      <w:bookmarkStart w:id="6" w:name="_Toc90105261"/>
      <w:bookmarkStart w:id="7" w:name="_Toc90106003"/>
      <w:bookmarkStart w:id="8" w:name="_Toc90105636"/>
      <w:bookmarkStart w:id="9" w:name="_Toc90106184"/>
      <w:bookmarkStart w:id="10" w:name="_Toc89848282"/>
      <w:bookmarkStart w:id="11" w:name="_Toc90105822"/>
      <w:bookmarkStart w:id="12" w:name="_Toc90106822"/>
      <w:bookmarkStart w:id="13" w:name="_Toc90106641"/>
      <w:bookmarkStart w:id="14" w:name="_Toc92015764"/>
      <w:r>
        <w:rPr>
          <w:rFonts w:hint="eastAsia" w:ascii="宋体" w:hAnsi="宋体"/>
          <w:b/>
          <w:color w:val="000000" w:themeColor="text1"/>
          <w:kern w:val="44"/>
          <w:sz w:val="44"/>
          <w:szCs w:val="44"/>
          <w14:textFill>
            <w14:solidFill>
              <w14:schemeClr w14:val="tx1"/>
            </w14:solidFill>
          </w14:textFill>
        </w:rPr>
        <w:t>第一章  询比公告</w:t>
      </w:r>
      <w:bookmarkEnd w:id="2"/>
    </w:p>
    <w:p>
      <w:pPr>
        <w:spacing w:line="360" w:lineRule="auto"/>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2019年驿达公司柴油发电机组维护保养项目询比公告</w:t>
      </w:r>
    </w:p>
    <w:p>
      <w:pPr>
        <w:widowControl/>
        <w:adjustRightInd w:val="0"/>
        <w:snapToGrid w:val="0"/>
        <w:spacing w:line="360" w:lineRule="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     本采购项目“2019年驿达公司柴油发电机组维护保养项目”已由安徽省驿达高速公路服务区经营管理有限公司批准实施,采购人为安徽省驿达高速公路服务区经营管理有限公司。现对此项目进行公开询比采购，欢迎符合条件的竞标人参加。</w:t>
      </w:r>
    </w:p>
    <w:p>
      <w:pPr>
        <w:widowControl/>
        <w:adjustRightInd w:val="0"/>
        <w:snapToGrid w:val="0"/>
        <w:spacing w:line="360" w:lineRule="auto"/>
        <w:ind w:firstLine="643"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一、项目概况</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、项目名称：2019年驿达公司柴油发电机组维护保养项目</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、项目地点：肥东、龙门寺等85对</w:t>
      </w:r>
      <w:r>
        <w:rPr>
          <w:rFonts w:ascii="仿宋" w:hAnsi="仿宋" w:eastAsia="仿宋" w:cs="仿宋"/>
          <w:color w:val="000000" w:themeColor="text1"/>
          <w:kern w:val="0"/>
          <w:sz w:val="32"/>
          <w:szCs w:val="32"/>
          <w14:textFill>
            <w14:solidFill>
              <w14:schemeClr w14:val="tx1"/>
            </w14:solidFill>
          </w14:textFill>
        </w:rPr>
        <w:t>服务</w:t>
      </w:r>
      <w:r>
        <w:rPr>
          <w:rFonts w:hint="eastAsia" w:ascii="仿宋" w:hAnsi="仿宋" w:eastAsia="仿宋" w:cs="仿宋"/>
          <w:color w:val="000000" w:themeColor="text1"/>
          <w:kern w:val="0"/>
          <w:sz w:val="32"/>
          <w:szCs w:val="32"/>
          <w14:textFill>
            <w14:solidFill>
              <w14:schemeClr w14:val="tx1"/>
            </w14:solidFill>
          </w14:textFill>
        </w:rPr>
        <w:t>区。</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3、资金来源：业主自筹</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4、项目概况：因服务区柴油发电机组使用年限过长，为确保服务区应急备用电源柴油发电机组可以在停电时及时供电，现对85对服务区166台柴油发电机组进行定期维护保养。</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5、项目概算:</w:t>
      </w:r>
      <w:r>
        <w:rPr>
          <w:rFonts w:hint="eastAsia" w:ascii="仿宋" w:hAnsi="仿宋" w:eastAsia="仿宋" w:cs="仿宋"/>
          <w:kern w:val="0"/>
          <w:sz w:val="32"/>
          <w:szCs w:val="32"/>
        </w:rPr>
        <w:t>49.8</w:t>
      </w:r>
      <w:r>
        <w:rPr>
          <w:rFonts w:ascii="仿宋" w:hAnsi="仿宋" w:eastAsia="仿宋" w:cs="仿宋"/>
          <w:kern w:val="0"/>
          <w:sz w:val="32"/>
          <w:szCs w:val="32"/>
        </w:rPr>
        <w:t>0</w:t>
      </w:r>
      <w:r>
        <w:rPr>
          <w:rFonts w:hint="eastAsia" w:ascii="仿宋" w:hAnsi="仿宋" w:eastAsia="仿宋" w:cs="仿宋"/>
          <w:color w:val="000000" w:themeColor="text1"/>
          <w:kern w:val="0"/>
          <w:sz w:val="32"/>
          <w:szCs w:val="32"/>
          <w14:textFill>
            <w14:solidFill>
              <w14:schemeClr w14:val="tx1"/>
            </w14:solidFill>
          </w14:textFill>
        </w:rPr>
        <w:t>万元。</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6、采购类别:服务类</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7、标段划分：本项目共1个标段。</w:t>
      </w:r>
    </w:p>
    <w:p>
      <w:pPr>
        <w:spacing w:line="360" w:lineRule="auto"/>
        <w:ind w:firstLine="640"/>
        <w:rPr>
          <w:rFonts w:ascii="仿宋" w:hAnsi="仿宋" w:eastAsia="仿宋" w:cs="仿宋"/>
          <w:sz w:val="32"/>
          <w:szCs w:val="32"/>
        </w:rPr>
      </w:pPr>
      <w:r>
        <w:rPr>
          <w:rFonts w:hint="eastAsia" w:ascii="仿宋" w:hAnsi="仿宋" w:eastAsia="仿宋" w:cs="仿宋"/>
          <w:color w:val="000000" w:themeColor="text1"/>
          <w:kern w:val="0"/>
          <w:sz w:val="32"/>
          <w:szCs w:val="32"/>
          <w14:textFill>
            <w14:solidFill>
              <w14:schemeClr w14:val="tx1"/>
            </w14:solidFill>
          </w14:textFill>
        </w:rPr>
        <w:t>8、服务周期：2个月</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二、资格要求</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资质</w:t>
      </w:r>
      <w:r>
        <w:rPr>
          <w:rFonts w:ascii="仿宋" w:hAnsi="仿宋" w:eastAsia="仿宋" w:cs="仿宋"/>
          <w:color w:val="000000" w:themeColor="text1"/>
          <w:sz w:val="32"/>
          <w:szCs w:val="32"/>
          <w14:textFill>
            <w14:solidFill>
              <w14:schemeClr w14:val="tx1"/>
            </w14:solidFill>
          </w14:textFill>
        </w:rPr>
        <w:t>要求：</w:t>
      </w:r>
      <w:r>
        <w:rPr>
          <w:rFonts w:hint="eastAsia" w:ascii="仿宋" w:hAnsi="仿宋" w:eastAsia="仿宋" w:cs="仿宋"/>
          <w:color w:val="000000" w:themeColor="text1"/>
          <w:sz w:val="32"/>
          <w:szCs w:val="32"/>
          <w14:textFill>
            <w14:solidFill>
              <w14:schemeClr w14:val="tx1"/>
            </w14:solidFill>
          </w14:textFill>
        </w:rPr>
        <w:t>独立法人，具有有效的营业执照。</w:t>
      </w:r>
      <w:r>
        <w:rPr>
          <w:rFonts w:hint="eastAsia" w:ascii="仿宋" w:hAnsi="仿宋" w:eastAsia="仿宋"/>
          <w:sz w:val="32"/>
          <w:szCs w:val="32"/>
        </w:rPr>
        <w:t>具有任意品牌柴油发动机的技术服务授权。</w:t>
      </w:r>
    </w:p>
    <w:p>
      <w:pPr>
        <w:spacing w:line="360" w:lineRule="auto"/>
        <w:ind w:firstLine="640"/>
        <w:rPr>
          <w:rFonts w:ascii="仿宋" w:hAnsi="仿宋" w:eastAsia="仿宋" w:cs="宋体"/>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.业绩</w:t>
      </w:r>
      <w:r>
        <w:rPr>
          <w:rFonts w:ascii="仿宋" w:hAnsi="仿宋" w:eastAsia="仿宋" w:cs="仿宋"/>
          <w:color w:val="000000" w:themeColor="text1"/>
          <w:sz w:val="32"/>
          <w:szCs w:val="32"/>
          <w14:textFill>
            <w14:solidFill>
              <w14:schemeClr w14:val="tx1"/>
            </w14:solidFill>
          </w14:textFill>
        </w:rPr>
        <w:t>要求：</w:t>
      </w:r>
      <w:r>
        <w:rPr>
          <w:rFonts w:hint="eastAsia" w:ascii="仿宋" w:hAnsi="仿宋" w:eastAsia="仿宋" w:cs="宋体"/>
          <w:color w:val="000000" w:themeColor="text1"/>
          <w:sz w:val="32"/>
          <w:szCs w:val="32"/>
          <w14:textFill>
            <w14:solidFill>
              <w14:schemeClr w14:val="tx1"/>
            </w14:solidFill>
          </w14:textFill>
        </w:rPr>
        <w:t>近三年（2016年1月1日至今）</w:t>
      </w:r>
      <w:r>
        <w:rPr>
          <w:rFonts w:hint="eastAsia" w:ascii="仿宋" w:hAnsi="仿宋" w:eastAsia="仿宋"/>
          <w:sz w:val="32"/>
          <w:szCs w:val="32"/>
        </w:rPr>
        <w:t>至少完成过1项柴油发电机组维保服务。</w:t>
      </w:r>
      <w:r>
        <w:rPr>
          <w:rFonts w:hint="eastAsia" w:ascii="仿宋" w:hAnsi="仿宋" w:eastAsia="仿宋" w:cs="宋体"/>
          <w:color w:val="000000" w:themeColor="text1"/>
          <w:sz w:val="32"/>
          <w:szCs w:val="32"/>
          <w14:textFill>
            <w14:solidFill>
              <w14:schemeClr w14:val="tx1"/>
            </w14:solidFill>
          </w14:textFill>
        </w:rPr>
        <w:t>(提供业绩的合同协议书复印件，时间以合同协议书的签订时间为准)。</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3.信誉要求:没有在“信用中国”网站(http://www.creditchina.gov.cn)中被列入失信被执行人名单。</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4.单位负责人为同一人或者存在控股、管理关系的不同单位,不得参加同一标包或者未划分标包的同一采购项目竞标。</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5.本次采购不接受联合体竞标。</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三、采购文件获取时间及方式</w:t>
      </w:r>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凡有意向参加本项目的竞标人，可在安徽省驿达高速公路服务区经营管理有限公司网站自行下载询比文件。</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四、开标时间及地点</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1、开标时间：2019年10月2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日上午10:00。</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2、开标地点：</w:t>
      </w:r>
      <w:r>
        <w:rPr>
          <w:rFonts w:hint="eastAsia" w:ascii="仿宋" w:hAnsi="仿宋" w:eastAsia="仿宋" w:cs="仿宋"/>
          <w:color w:val="000000" w:themeColor="text1"/>
          <w:kern w:val="0"/>
          <w:sz w:val="32"/>
          <w:szCs w:val="32"/>
          <w14:textFill>
            <w14:solidFill>
              <w14:schemeClr w14:val="tx1"/>
            </w14:solidFill>
          </w14:textFill>
        </w:rPr>
        <w:t>安徽省驿达高速公路服务区经营管理有限公司</w:t>
      </w:r>
      <w:r>
        <w:rPr>
          <w:rFonts w:ascii="仿宋" w:hAnsi="仿宋" w:eastAsia="仿宋" w:cs="仿宋"/>
          <w:color w:val="000000" w:themeColor="text1"/>
          <w:kern w:val="0"/>
          <w:sz w:val="32"/>
          <w:szCs w:val="32"/>
          <w14:textFill>
            <w14:solidFill>
              <w14:schemeClr w14:val="tx1"/>
            </w14:solidFill>
          </w14:textFill>
        </w:rPr>
        <w:t>一楼会议室</w:t>
      </w:r>
      <w:r>
        <w:rPr>
          <w:rFonts w:hint="eastAsia" w:ascii="仿宋" w:hAnsi="仿宋" w:eastAsia="仿宋" w:cs="仿宋"/>
          <w:color w:val="000000" w:themeColor="text1"/>
          <w:kern w:val="0"/>
          <w:sz w:val="32"/>
          <w:szCs w:val="32"/>
          <w14:textFill>
            <w14:solidFill>
              <w14:schemeClr w14:val="tx1"/>
            </w14:solidFill>
          </w14:textFill>
        </w:rPr>
        <w:t>。</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五、联系方式</w:t>
      </w:r>
    </w:p>
    <w:p>
      <w:pPr>
        <w:widowControl/>
        <w:adjustRightInd w:val="0"/>
        <w:snapToGrid w:val="0"/>
        <w:spacing w:line="360" w:lineRule="auto"/>
        <w:ind w:firstLine="480" w:firstLineChars="15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采购人：安徽省驿达高速公路服务区经营管理有限公司</w:t>
      </w:r>
    </w:p>
    <w:p>
      <w:pPr>
        <w:widowControl/>
        <w:adjustRightInd w:val="0"/>
        <w:snapToGrid w:val="0"/>
        <w:spacing w:line="360" w:lineRule="auto"/>
        <w:ind w:firstLine="480" w:firstLineChars="15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地址：合肥市望江西路520号皖通科技园10号楼 </w:t>
      </w:r>
    </w:p>
    <w:p>
      <w:pPr>
        <w:widowControl/>
        <w:adjustRightInd w:val="0"/>
        <w:snapToGrid w:val="0"/>
        <w:spacing w:line="360" w:lineRule="auto"/>
        <w:ind w:firstLine="480" w:firstLineChars="15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联系人：赵工 王工  </w:t>
      </w:r>
    </w:p>
    <w:p>
      <w:pPr>
        <w:widowControl/>
        <w:adjustRightInd w:val="0"/>
        <w:snapToGrid w:val="0"/>
        <w:spacing w:line="360" w:lineRule="auto"/>
        <w:ind w:firstLine="480" w:firstLineChars="15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电话：0551-63738552  0551-65333776</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六、发布公告的媒介</w:t>
      </w:r>
    </w:p>
    <w:p>
      <w:pPr>
        <w:tabs>
          <w:tab w:val="left" w:pos="2300"/>
          <w:tab w:val="left" w:pos="5660"/>
        </w:tabs>
        <w:autoSpaceDE w:val="0"/>
        <w:autoSpaceDN w:val="0"/>
        <w:adjustRightInd w:val="0"/>
        <w:spacing w:line="360" w:lineRule="auto"/>
        <w:ind w:firstLine="48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本项目询比公告在安徽省驿达高速公路服务区经营管理有限公司网站上发布。</w:t>
      </w:r>
    </w:p>
    <w:p>
      <w:pPr>
        <w:tabs>
          <w:tab w:val="left" w:pos="2300"/>
          <w:tab w:val="left" w:pos="5660"/>
        </w:tabs>
        <w:autoSpaceDE w:val="0"/>
        <w:autoSpaceDN w:val="0"/>
        <w:adjustRightInd w:val="0"/>
        <w:spacing w:line="360" w:lineRule="auto"/>
        <w:ind w:firstLine="48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七、其他事项说明</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1、采购人不组织现场考察与标前会议，竞标人可根据需要自行组织进行现场考察，现场考察期间的交通、食宿等由竞标人自行安排，费用自理。</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2、响应文件递交的截止时间（竞标截止时间）为2019年10月2</w:t>
      </w:r>
      <w:r>
        <w:rPr>
          <w:rFonts w:hint="eastAsia" w:ascii="仿宋" w:hAnsi="仿宋" w:eastAsia="仿宋" w:cs="仿宋"/>
          <w:color w:val="000000" w:themeColor="text1"/>
          <w:kern w:val="0"/>
          <w:sz w:val="32"/>
          <w:szCs w:val="32"/>
          <w:lang w:val="en-US" w:eastAsia="zh-CN"/>
          <w14:textFill>
            <w14:solidFill>
              <w14:schemeClr w14:val="tx1"/>
            </w14:solidFill>
          </w14:textFill>
        </w:rPr>
        <w:t>5</w:t>
      </w:r>
      <w:r>
        <w:rPr>
          <w:rFonts w:hint="eastAsia" w:ascii="仿宋" w:hAnsi="仿宋" w:eastAsia="仿宋" w:cs="仿宋"/>
          <w:color w:val="000000" w:themeColor="text1"/>
          <w:kern w:val="0"/>
          <w:sz w:val="32"/>
          <w:szCs w:val="32"/>
          <w14:textFill>
            <w14:solidFill>
              <w14:schemeClr w14:val="tx1"/>
            </w14:solidFill>
          </w14:textFill>
        </w:rPr>
        <w:t>日上午10:00，递交地点为安徽省驿达高速公路服务区经营管理有限公司</w:t>
      </w:r>
      <w:r>
        <w:rPr>
          <w:rFonts w:ascii="仿宋" w:hAnsi="仿宋" w:eastAsia="仿宋" w:cs="仿宋"/>
          <w:color w:val="000000" w:themeColor="text1"/>
          <w:kern w:val="0"/>
          <w:sz w:val="32"/>
          <w:szCs w:val="32"/>
          <w14:textFill>
            <w14:solidFill>
              <w14:schemeClr w14:val="tx1"/>
            </w14:solidFill>
          </w14:textFill>
        </w:rPr>
        <w:t>一楼会议室</w:t>
      </w:r>
      <w:r>
        <w:rPr>
          <w:rFonts w:hint="eastAsia" w:ascii="仿宋" w:hAnsi="仿宋" w:eastAsia="仿宋" w:cs="仿宋"/>
          <w:color w:val="000000" w:themeColor="text1"/>
          <w:kern w:val="0"/>
          <w:sz w:val="32"/>
          <w:szCs w:val="32"/>
          <w14:textFill>
            <w14:solidFill>
              <w14:schemeClr w14:val="tx1"/>
            </w14:solidFill>
          </w14:textFill>
        </w:rPr>
        <w:t>。采购人定于响应文件递交截止的同一时间、同一地点举行公开开标。竞标人的法定代表人或授权代理人应携带本人身份证准时参加开标会议，否则将视其默认评审结果。逾期送达的或者未送达指定地点的响应文件，采购人不予受理。</w:t>
      </w:r>
    </w:p>
    <w:p>
      <w:pPr>
        <w:widowControl/>
        <w:adjustRightInd w:val="0"/>
        <w:snapToGrid w:val="0"/>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3、本项目响应文件必须胶装。</w:t>
      </w: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2019年10月</w:t>
      </w:r>
      <w:r>
        <w:rPr>
          <w:rFonts w:hint="eastAsia" w:ascii="仿宋" w:hAnsi="仿宋" w:eastAsia="仿宋" w:cs="仿宋"/>
          <w:color w:val="000000" w:themeColor="text1"/>
          <w:kern w:val="0"/>
          <w:sz w:val="32"/>
          <w:szCs w:val="32"/>
          <w:lang w:val="en-US" w:eastAsia="zh-CN"/>
          <w14:textFill>
            <w14:solidFill>
              <w14:schemeClr w14:val="tx1"/>
            </w14:solidFill>
          </w14:textFill>
        </w:rPr>
        <w:t>18</w:t>
      </w:r>
      <w:r>
        <w:rPr>
          <w:rFonts w:hint="eastAsia" w:ascii="仿宋" w:hAnsi="仿宋" w:eastAsia="仿宋" w:cs="仿宋"/>
          <w:color w:val="000000" w:themeColor="text1"/>
          <w:kern w:val="0"/>
          <w:sz w:val="32"/>
          <w:szCs w:val="32"/>
          <w14:textFill>
            <w14:solidFill>
              <w14:schemeClr w14:val="tx1"/>
            </w14:solidFill>
          </w14:textFill>
        </w:rPr>
        <w:t>日</w:t>
      </w: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line="360" w:lineRule="auto"/>
        <w:ind w:firstLine="640" w:firstLineChars="200"/>
        <w:jc w:val="right"/>
        <w:rPr>
          <w:rFonts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line="360" w:lineRule="auto"/>
        <w:jc w:val="both"/>
        <w:rPr>
          <w:rFonts w:ascii="仿宋" w:hAnsi="仿宋" w:eastAsia="仿宋" w:cs="仿宋"/>
          <w:color w:val="000000" w:themeColor="text1"/>
          <w:kern w:val="0"/>
          <w:sz w:val="32"/>
          <w:szCs w:val="32"/>
          <w14:textFill>
            <w14:solidFill>
              <w14:schemeClr w14:val="tx1"/>
            </w14:solidFill>
          </w14:textFill>
        </w:rPr>
      </w:pPr>
    </w:p>
    <w:p>
      <w:pPr>
        <w:widowControl/>
        <w:adjustRightInd w:val="0"/>
        <w:snapToGrid w:val="0"/>
        <w:spacing w:line="360" w:lineRule="auto"/>
        <w:jc w:val="both"/>
        <w:rPr>
          <w:rFonts w:ascii="仿宋" w:hAnsi="仿宋" w:eastAsia="仿宋" w:cs="仿宋"/>
          <w:color w:val="000000" w:themeColor="text1"/>
          <w:kern w:val="0"/>
          <w:sz w:val="32"/>
          <w:szCs w:val="32"/>
          <w14:textFill>
            <w14:solidFill>
              <w14:schemeClr w14:val="tx1"/>
            </w14:solidFill>
          </w14:textFill>
        </w:rPr>
      </w:pPr>
    </w:p>
    <w:bookmarkEnd w:id="3"/>
    <w:bookmarkEnd w:id="4"/>
    <w:bookmarkEnd w:id="5"/>
    <w:bookmarkEnd w:id="6"/>
    <w:bookmarkEnd w:id="7"/>
    <w:bookmarkEnd w:id="8"/>
    <w:bookmarkEnd w:id="9"/>
    <w:bookmarkEnd w:id="10"/>
    <w:bookmarkEnd w:id="11"/>
    <w:bookmarkEnd w:id="12"/>
    <w:bookmarkEnd w:id="13"/>
    <w:bookmarkEnd w:id="14"/>
    <w:p>
      <w:pPr>
        <w:keepNext/>
        <w:keepLines/>
        <w:spacing w:before="240" w:after="240" w:line="600" w:lineRule="exact"/>
        <w:ind w:firstLine="2200" w:firstLineChars="500"/>
        <w:outlineLvl w:val="0"/>
        <w:rPr>
          <w:rFonts w:ascii="Times New Roman" w:hAnsi="Times New Roman" w:eastAsia="方正小标宋简体"/>
          <w:bCs/>
          <w:color w:val="000000" w:themeColor="text1"/>
          <w:kern w:val="44"/>
          <w:sz w:val="44"/>
          <w:szCs w:val="44"/>
          <w14:textFill>
            <w14:solidFill>
              <w14:schemeClr w14:val="tx1"/>
            </w14:solidFill>
          </w14:textFill>
        </w:rPr>
      </w:pPr>
      <w:bookmarkStart w:id="15" w:name="_Toc30210"/>
      <w:bookmarkStart w:id="16" w:name="_Toc7659"/>
      <w:bookmarkStart w:id="17" w:name="_Toc3978"/>
      <w:bookmarkStart w:id="18" w:name="_Toc189369359"/>
      <w:r>
        <w:rPr>
          <w:rFonts w:hint="eastAsia" w:ascii="Times New Roman" w:hAnsi="Times New Roman" w:eastAsia="方正小标宋简体"/>
          <w:bCs/>
          <w:color w:val="000000" w:themeColor="text1"/>
          <w:kern w:val="44"/>
          <w:sz w:val="44"/>
          <w:szCs w:val="44"/>
          <w14:textFill>
            <w14:solidFill>
              <w14:schemeClr w14:val="tx1"/>
            </w14:solidFill>
          </w14:textFill>
        </w:rPr>
        <w:t>第二章  竞标人须知</w:t>
      </w:r>
      <w:bookmarkEnd w:id="15"/>
      <w:bookmarkEnd w:id="16"/>
      <w:bookmarkEnd w:id="17"/>
      <w:bookmarkEnd w:id="18"/>
    </w:p>
    <w:p>
      <w:pPr>
        <w:rPr>
          <w:color w:val="000000" w:themeColor="text1"/>
          <w14:textFill>
            <w14:solidFill>
              <w14:schemeClr w14:val="tx1"/>
            </w14:solidFill>
          </w14:textFill>
        </w:rPr>
      </w:pPr>
    </w:p>
    <w:tbl>
      <w:tblPr>
        <w:tblStyle w:val="8"/>
        <w:tblW w:w="9533" w:type="dxa"/>
        <w:tblInd w:w="-20" w:type="dxa"/>
        <w:tblLayout w:type="fixed"/>
        <w:tblCellMar>
          <w:top w:w="15" w:type="dxa"/>
          <w:left w:w="15" w:type="dxa"/>
          <w:bottom w:w="15" w:type="dxa"/>
          <w:right w:w="15" w:type="dxa"/>
        </w:tblCellMar>
      </w:tblPr>
      <w:tblGrid>
        <w:gridCol w:w="2870"/>
        <w:gridCol w:w="6643"/>
        <w:gridCol w:w="20"/>
      </w:tblGrid>
      <w:tr>
        <w:tblPrEx>
          <w:tblLayout w:type="fixed"/>
          <w:tblCellMar>
            <w:top w:w="15" w:type="dxa"/>
            <w:left w:w="15" w:type="dxa"/>
            <w:bottom w:w="15" w:type="dxa"/>
            <w:right w:w="15" w:type="dxa"/>
          </w:tblCellMar>
        </w:tblPrEx>
        <w:trPr>
          <w:trHeight w:val="285"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名称</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编列内容</w:t>
            </w:r>
          </w:p>
        </w:tc>
      </w:tr>
      <w:tr>
        <w:tblPrEx>
          <w:tblLayout w:type="fixed"/>
          <w:tblCellMar>
            <w:top w:w="15" w:type="dxa"/>
            <w:left w:w="15" w:type="dxa"/>
            <w:bottom w:w="15" w:type="dxa"/>
            <w:right w:w="15" w:type="dxa"/>
          </w:tblCellMar>
        </w:tblPrEx>
        <w:trPr>
          <w:trHeight w:val="315"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资金来源及比例</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业主自筹，100%</w:t>
            </w:r>
          </w:p>
        </w:tc>
      </w:tr>
      <w:tr>
        <w:tblPrEx>
          <w:tblLayout w:type="fixed"/>
          <w:tblCellMar>
            <w:top w:w="15" w:type="dxa"/>
            <w:left w:w="15" w:type="dxa"/>
            <w:bottom w:w="15" w:type="dxa"/>
            <w:right w:w="15" w:type="dxa"/>
          </w:tblCellMar>
        </w:tblPrEx>
        <w:trPr>
          <w:trHeight w:val="315"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资金落实情况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已落实</w:t>
            </w:r>
          </w:p>
        </w:tc>
      </w:tr>
      <w:tr>
        <w:tblPrEx>
          <w:tblLayout w:type="fixed"/>
          <w:tblCellMar>
            <w:top w:w="15" w:type="dxa"/>
            <w:left w:w="15" w:type="dxa"/>
            <w:bottom w:w="15" w:type="dxa"/>
            <w:right w:w="15" w:type="dxa"/>
          </w:tblCellMar>
        </w:tblPrEx>
        <w:trPr>
          <w:trHeight w:val="315" w:hRule="atLeast"/>
        </w:trPr>
        <w:tc>
          <w:tcPr>
            <w:tcW w:w="2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是否接受联合体投标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不接受</w:t>
            </w:r>
          </w:p>
        </w:tc>
      </w:tr>
      <w:tr>
        <w:tblPrEx>
          <w:tblLayout w:type="fixed"/>
          <w:tblCellMar>
            <w:top w:w="15" w:type="dxa"/>
            <w:left w:w="15" w:type="dxa"/>
            <w:bottom w:w="15" w:type="dxa"/>
            <w:right w:w="15" w:type="dxa"/>
          </w:tblCellMar>
        </w:tblPrEx>
        <w:trPr>
          <w:trHeight w:val="31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接受，应满足下列要求：</w:t>
            </w:r>
          </w:p>
        </w:tc>
      </w:tr>
      <w:tr>
        <w:tblPrEx>
          <w:tblLayout w:type="fixed"/>
          <w:tblCellMar>
            <w:top w:w="15" w:type="dxa"/>
            <w:left w:w="15" w:type="dxa"/>
            <w:bottom w:w="15" w:type="dxa"/>
            <w:right w:w="15" w:type="dxa"/>
          </w:tblCellMar>
        </w:tblPrEx>
        <w:trPr>
          <w:trHeight w:val="315" w:hRule="atLeast"/>
        </w:trPr>
        <w:tc>
          <w:tcPr>
            <w:tcW w:w="2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竞标预备会</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不召开</w:t>
            </w:r>
          </w:p>
        </w:tc>
      </w:tr>
      <w:tr>
        <w:tblPrEx>
          <w:tblLayout w:type="fixed"/>
          <w:tblCellMar>
            <w:top w:w="15" w:type="dxa"/>
            <w:left w:w="15" w:type="dxa"/>
            <w:bottom w:w="15" w:type="dxa"/>
            <w:right w:w="15" w:type="dxa"/>
          </w:tblCellMar>
        </w:tblPrEx>
        <w:trPr>
          <w:trHeight w:val="31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召开，召开时间：/</w:t>
            </w:r>
          </w:p>
        </w:tc>
      </w:tr>
      <w:tr>
        <w:tblPrEx>
          <w:tblLayout w:type="fixed"/>
          <w:tblCellMar>
            <w:top w:w="15" w:type="dxa"/>
            <w:left w:w="15" w:type="dxa"/>
            <w:bottom w:w="15" w:type="dxa"/>
            <w:right w:w="15" w:type="dxa"/>
          </w:tblCellMar>
        </w:tblPrEx>
        <w:trPr>
          <w:trHeight w:val="28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ind w:firstLine="1280" w:firstLineChars="400"/>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召开地点：/</w:t>
            </w:r>
          </w:p>
        </w:tc>
      </w:tr>
      <w:tr>
        <w:tblPrEx>
          <w:tblLayout w:type="fixed"/>
          <w:tblCellMar>
            <w:top w:w="15" w:type="dxa"/>
            <w:left w:w="15" w:type="dxa"/>
            <w:bottom w:w="15" w:type="dxa"/>
            <w:right w:w="15" w:type="dxa"/>
          </w:tblCellMar>
        </w:tblPrEx>
        <w:trPr>
          <w:trHeight w:val="315" w:hRule="atLeast"/>
        </w:trPr>
        <w:tc>
          <w:tcPr>
            <w:tcW w:w="2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分包</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不允许</w:t>
            </w:r>
          </w:p>
        </w:tc>
      </w:tr>
      <w:tr>
        <w:tblPrEx>
          <w:tblLayout w:type="fixed"/>
          <w:tblCellMar>
            <w:top w:w="15" w:type="dxa"/>
            <w:left w:w="15" w:type="dxa"/>
            <w:bottom w:w="15" w:type="dxa"/>
            <w:right w:w="15" w:type="dxa"/>
          </w:tblCellMar>
        </w:tblPrEx>
        <w:trPr>
          <w:trHeight w:val="31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允许，分包内容要求：/</w:t>
            </w:r>
          </w:p>
        </w:tc>
      </w:tr>
      <w:tr>
        <w:tblPrEx>
          <w:tblLayout w:type="fixed"/>
          <w:tblCellMar>
            <w:top w:w="15" w:type="dxa"/>
            <w:left w:w="15" w:type="dxa"/>
            <w:bottom w:w="15" w:type="dxa"/>
            <w:right w:w="15" w:type="dxa"/>
          </w:tblCellMar>
        </w:tblPrEx>
        <w:trPr>
          <w:trHeight w:val="315"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实质性要求和条件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详见合同</w:t>
            </w:r>
          </w:p>
        </w:tc>
      </w:tr>
      <w:tr>
        <w:tblPrEx>
          <w:tblLayout w:type="fixed"/>
          <w:tblCellMar>
            <w:top w:w="15" w:type="dxa"/>
            <w:left w:w="15" w:type="dxa"/>
            <w:bottom w:w="15" w:type="dxa"/>
            <w:right w:w="15" w:type="dxa"/>
          </w:tblCellMar>
        </w:tblPrEx>
        <w:trPr>
          <w:trHeight w:val="90"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偏差</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不允许</w:t>
            </w:r>
          </w:p>
        </w:tc>
      </w:tr>
      <w:tr>
        <w:tblPrEx>
          <w:tblLayout w:type="fixed"/>
          <w:tblCellMar>
            <w:top w:w="15" w:type="dxa"/>
            <w:left w:w="15" w:type="dxa"/>
            <w:bottom w:w="15" w:type="dxa"/>
            <w:right w:w="15" w:type="dxa"/>
          </w:tblCellMar>
        </w:tblPrEx>
        <w:trPr>
          <w:trHeight w:val="570"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构成询比文件的其他资料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u w:val="single"/>
                <w14:textFill>
                  <w14:solidFill>
                    <w14:schemeClr w14:val="tx1"/>
                  </w14:solidFill>
                </w14:textFill>
              </w:rPr>
            </w:pPr>
            <w:r>
              <w:rPr>
                <w:rFonts w:hint="eastAsia" w:ascii="仿宋" w:hAnsi="仿宋" w:eastAsia="仿宋" w:cs="宋体"/>
                <w:bCs/>
                <w:color w:val="000000" w:themeColor="text1"/>
                <w:kern w:val="0"/>
                <w:sz w:val="32"/>
                <w:szCs w:val="32"/>
                <w:u w:val="single"/>
                <w:lang w:bidi="ar"/>
                <w14:textFill>
                  <w14:solidFill>
                    <w14:schemeClr w14:val="tx1"/>
                  </w14:solidFill>
                </w14:textFill>
              </w:rPr>
              <w:t>采购人</w:t>
            </w:r>
            <w:r>
              <w:rPr>
                <w:rFonts w:hint="eastAsia" w:ascii="仿宋" w:hAnsi="仿宋" w:eastAsia="仿宋" w:cs="宋体"/>
                <w:bCs/>
                <w:color w:val="000000" w:themeColor="text1"/>
                <w:kern w:val="0"/>
                <w:sz w:val="32"/>
                <w:szCs w:val="32"/>
                <w:lang w:bidi="ar"/>
                <w14:textFill>
                  <w14:solidFill>
                    <w14:schemeClr w14:val="tx1"/>
                  </w14:solidFill>
                </w14:textFill>
              </w:rPr>
              <w:t>发布的有关本次采购的补遗书和通知公告等。</w:t>
            </w:r>
          </w:p>
        </w:tc>
      </w:tr>
      <w:tr>
        <w:tblPrEx>
          <w:tblLayout w:type="fixed"/>
          <w:tblCellMar>
            <w:top w:w="15" w:type="dxa"/>
            <w:left w:w="15" w:type="dxa"/>
            <w:bottom w:w="15" w:type="dxa"/>
            <w:right w:w="15" w:type="dxa"/>
          </w:tblCellMar>
        </w:tblPrEx>
        <w:trPr>
          <w:trHeight w:val="315"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竞标人要求澄清询比文件</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时间：递交响应文件截止之日</w:t>
            </w:r>
            <w:r>
              <w:rPr>
                <w:rFonts w:hint="eastAsia" w:ascii="仿宋" w:hAnsi="仿宋" w:eastAsia="仿宋" w:cs="宋体"/>
                <w:bCs/>
                <w:color w:val="000000" w:themeColor="text1"/>
                <w:sz w:val="32"/>
                <w:szCs w:val="32"/>
                <w:u w:val="single"/>
                <w:lang w:bidi="ar"/>
                <w14:textFill>
                  <w14:solidFill>
                    <w14:schemeClr w14:val="tx1"/>
                  </w14:solidFill>
                </w14:textFill>
              </w:rPr>
              <w:t>3</w:t>
            </w:r>
            <w:r>
              <w:rPr>
                <w:rFonts w:hint="eastAsia" w:ascii="仿宋" w:hAnsi="仿宋" w:eastAsia="仿宋" w:cs="宋体"/>
                <w:bCs/>
                <w:color w:val="000000" w:themeColor="text1"/>
                <w:sz w:val="32"/>
                <w:szCs w:val="32"/>
                <w:lang w:bidi="ar"/>
                <w14:textFill>
                  <w14:solidFill>
                    <w14:schemeClr w14:val="tx1"/>
                  </w14:solidFill>
                </w14:textFill>
              </w:rPr>
              <w:t>天前</w:t>
            </w:r>
          </w:p>
        </w:tc>
      </w:tr>
      <w:tr>
        <w:tblPrEx>
          <w:tblLayout w:type="fixed"/>
          <w:tblCellMar>
            <w:top w:w="15" w:type="dxa"/>
            <w:left w:w="15" w:type="dxa"/>
            <w:bottom w:w="15" w:type="dxa"/>
            <w:right w:w="15" w:type="dxa"/>
          </w:tblCellMar>
        </w:tblPrEx>
        <w:trPr>
          <w:trHeight w:val="90"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询比文件澄清发出的形式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以公共形式</w:t>
            </w:r>
            <w:r>
              <w:rPr>
                <w:rFonts w:hint="eastAsia" w:ascii="仿宋" w:hAnsi="仿宋" w:eastAsia="仿宋" w:cs="宋体"/>
                <w:color w:val="000000" w:themeColor="text1"/>
                <w:sz w:val="32"/>
                <w:szCs w:val="32"/>
                <w14:textFill>
                  <w14:solidFill>
                    <w14:schemeClr w14:val="tx1"/>
                  </w14:solidFill>
                </w14:textFill>
              </w:rPr>
              <w:t>信息发布，竞标人应主动关注查看驿达公司外网，无需回函确认；采购人不再以其他方式通知。</w:t>
            </w:r>
          </w:p>
        </w:tc>
      </w:tr>
      <w:tr>
        <w:tblPrEx>
          <w:tblLayout w:type="fixed"/>
          <w:tblCellMar>
            <w:top w:w="15" w:type="dxa"/>
            <w:left w:w="15" w:type="dxa"/>
            <w:bottom w:w="15" w:type="dxa"/>
            <w:right w:w="15" w:type="dxa"/>
          </w:tblCellMar>
        </w:tblPrEx>
        <w:trPr>
          <w:trHeight w:val="315"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构成响应文件的其他资料</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u w:val="single"/>
                <w14:textFill>
                  <w14:solidFill>
                    <w14:schemeClr w14:val="tx1"/>
                  </w14:solidFill>
                </w14:textFill>
              </w:rPr>
            </w:pPr>
            <w:r>
              <w:rPr>
                <w:rFonts w:hint="eastAsia" w:ascii="仿宋" w:hAnsi="仿宋" w:eastAsia="仿宋" w:cs="宋体"/>
                <w:bCs/>
                <w:color w:val="000000" w:themeColor="text1"/>
                <w:kern w:val="0"/>
                <w:sz w:val="32"/>
                <w:szCs w:val="32"/>
                <w:u w:val="single"/>
                <w:lang w:bidi="ar"/>
                <w14:textFill>
                  <w14:solidFill>
                    <w14:schemeClr w14:val="tx1"/>
                  </w14:solidFill>
                </w14:textFill>
              </w:rPr>
              <w:t>/</w:t>
            </w:r>
          </w:p>
        </w:tc>
      </w:tr>
      <w:tr>
        <w:tblPrEx>
          <w:tblLayout w:type="fixed"/>
          <w:tblCellMar>
            <w:top w:w="15" w:type="dxa"/>
            <w:left w:w="15" w:type="dxa"/>
            <w:bottom w:w="15" w:type="dxa"/>
            <w:right w:w="15" w:type="dxa"/>
          </w:tblCellMar>
        </w:tblPrEx>
        <w:trPr>
          <w:trHeight w:val="90" w:hRule="atLeast"/>
        </w:trPr>
        <w:tc>
          <w:tcPr>
            <w:tcW w:w="287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最高竞标限价</w:t>
            </w:r>
          </w:p>
        </w:tc>
        <w:tc>
          <w:tcPr>
            <w:tcW w:w="6663" w:type="dxa"/>
            <w:gridSpan w:val="2"/>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49.8</w:t>
            </w:r>
            <w:r>
              <w:rPr>
                <w:rFonts w:ascii="仿宋" w:hAnsi="仿宋" w:eastAsia="仿宋" w:cs="宋体"/>
                <w:color w:val="000000" w:themeColor="text1"/>
                <w:sz w:val="32"/>
                <w:szCs w:val="32"/>
                <w14:textFill>
                  <w14:solidFill>
                    <w14:schemeClr w14:val="tx1"/>
                  </w14:solidFill>
                </w14:textFill>
              </w:rPr>
              <w:t>0</w:t>
            </w:r>
            <w:r>
              <w:rPr>
                <w:rFonts w:hint="eastAsia" w:ascii="仿宋" w:hAnsi="仿宋" w:eastAsia="仿宋" w:cs="宋体"/>
                <w:color w:val="000000" w:themeColor="text1"/>
                <w:sz w:val="32"/>
                <w:szCs w:val="32"/>
                <w14:textFill>
                  <w14:solidFill>
                    <w14:schemeClr w14:val="tx1"/>
                  </w14:solidFill>
                </w14:textFill>
              </w:rPr>
              <w:t>万元;</w:t>
            </w:r>
          </w:p>
        </w:tc>
      </w:tr>
      <w:tr>
        <w:tblPrEx>
          <w:tblLayout w:type="fixed"/>
          <w:tblCellMar>
            <w:top w:w="15" w:type="dxa"/>
            <w:left w:w="15" w:type="dxa"/>
            <w:bottom w:w="15" w:type="dxa"/>
            <w:right w:w="15" w:type="dxa"/>
          </w:tblCellMar>
        </w:tblPrEx>
        <w:trPr>
          <w:trHeight w:val="1940" w:hRule="atLeast"/>
        </w:trPr>
        <w:tc>
          <w:tcPr>
            <w:tcW w:w="2870" w:type="dxa"/>
            <w:tcBorders>
              <w:top w:val="single" w:color="auto" w:sz="4" w:space="0"/>
              <w:left w:val="single" w:color="auto" w:sz="4" w:space="0"/>
              <w:bottom w:val="single" w:color="auto" w:sz="4" w:space="0"/>
              <w:right w:val="single" w:color="000000" w:sz="4" w:space="0"/>
            </w:tcBorders>
            <w:vAlign w:val="center"/>
          </w:tcPr>
          <w:p>
            <w:pPr>
              <w:textAlignment w:val="center"/>
              <w:rPr>
                <w:rFonts w:ascii="宋体" w:hAnsi="宋体" w:cs="宋体"/>
                <w:bCs/>
                <w:sz w:val="21"/>
                <w:szCs w:val="21"/>
                <w:lang w:bidi="ar"/>
              </w:rPr>
            </w:pPr>
            <w:r>
              <w:rPr>
                <w:rFonts w:hint="eastAsia" w:ascii="仿宋" w:hAnsi="仿宋" w:eastAsia="仿宋" w:cs="宋体"/>
                <w:bCs/>
                <w:color w:val="000000" w:themeColor="text1"/>
                <w:kern w:val="0"/>
                <w:sz w:val="32"/>
                <w:szCs w:val="32"/>
                <w:lang w:bidi="ar"/>
                <w14:textFill>
                  <w14:solidFill>
                    <w14:schemeClr w14:val="tx1"/>
                  </w14:solidFill>
                </w14:textFill>
              </w:rPr>
              <w:t>竞标报价的其他要求</w:t>
            </w:r>
          </w:p>
        </w:tc>
        <w:tc>
          <w:tcPr>
            <w:tcW w:w="6663" w:type="dxa"/>
            <w:gridSpan w:val="2"/>
            <w:tcBorders>
              <w:top w:val="single" w:color="auto" w:sz="4" w:space="0"/>
              <w:left w:val="single" w:color="000000" w:sz="4" w:space="0"/>
              <w:bottom w:val="single" w:color="auto" w:sz="4" w:space="0"/>
              <w:right w:val="single" w:color="auto" w:sz="4" w:space="0"/>
            </w:tcBorders>
            <w:vAlign w:val="center"/>
          </w:tcPr>
          <w:p>
            <w:pPr>
              <w:textAlignment w:val="center"/>
              <w:rPr>
                <w:rFonts w:ascii="仿宋" w:hAnsi="仿宋" w:eastAsia="仿宋" w:cs="仿宋"/>
                <w:bCs/>
                <w:sz w:val="28"/>
                <w:szCs w:val="28"/>
                <w:lang w:bidi="ar"/>
              </w:rPr>
            </w:pPr>
            <w:r>
              <w:rPr>
                <w:rFonts w:hint="eastAsia" w:ascii="宋体" w:hAnsi="宋体" w:cs="宋体"/>
                <w:bCs/>
                <w:sz w:val="21"/>
                <w:szCs w:val="21"/>
                <w:lang w:bidi="ar"/>
              </w:rPr>
              <w:t>1</w:t>
            </w:r>
            <w:r>
              <w:rPr>
                <w:rFonts w:ascii="宋体" w:hAnsi="宋体" w:cs="宋体"/>
                <w:bCs/>
                <w:sz w:val="21"/>
                <w:szCs w:val="21"/>
                <w:lang w:bidi="ar"/>
              </w:rPr>
              <w:t>.</w:t>
            </w:r>
            <w:r>
              <w:rPr>
                <w:rFonts w:hint="eastAsia" w:ascii="仿宋" w:hAnsi="仿宋" w:eastAsia="仿宋" w:cs="仿宋"/>
                <w:bCs/>
                <w:sz w:val="28"/>
                <w:szCs w:val="28"/>
                <w:lang w:bidi="ar"/>
              </w:rPr>
              <w:t>竞标人按照询比文件中提供的价格清单及填写要求填写；</w:t>
            </w:r>
          </w:p>
          <w:p>
            <w:pPr>
              <w:textAlignment w:val="center"/>
              <w:rPr>
                <w:rFonts w:ascii="仿宋" w:hAnsi="仿宋" w:eastAsia="仿宋" w:cs="仿宋"/>
                <w:bCs/>
                <w:sz w:val="28"/>
                <w:szCs w:val="28"/>
                <w:lang w:bidi="ar"/>
              </w:rPr>
            </w:pPr>
            <w:r>
              <w:rPr>
                <w:rFonts w:hint="eastAsia" w:ascii="仿宋" w:hAnsi="仿宋" w:eastAsia="仿宋" w:cs="仿宋"/>
                <w:bCs/>
                <w:sz w:val="28"/>
                <w:szCs w:val="28"/>
                <w:lang w:bidi="ar"/>
              </w:rPr>
              <w:t>2.计价方式：采用</w:t>
            </w:r>
            <w:r>
              <w:rPr>
                <w:rFonts w:hint="eastAsia" w:ascii="仿宋" w:hAnsi="仿宋" w:eastAsia="仿宋" w:cs="仿宋"/>
                <w:bCs/>
                <w:sz w:val="28"/>
                <w:szCs w:val="28"/>
                <w:u w:val="single"/>
                <w:lang w:bidi="ar"/>
              </w:rPr>
              <w:t xml:space="preserve"> 综合单价</w:t>
            </w:r>
            <w:r>
              <w:rPr>
                <w:rFonts w:hint="eastAsia" w:ascii="仿宋" w:hAnsi="仿宋" w:eastAsia="仿宋" w:cs="仿宋"/>
                <w:bCs/>
                <w:sz w:val="28"/>
                <w:szCs w:val="28"/>
                <w:lang w:bidi="ar"/>
              </w:rPr>
              <w:t>报价法；本合同为</w:t>
            </w:r>
            <w:r>
              <w:rPr>
                <w:rFonts w:hint="eastAsia" w:ascii="仿宋" w:hAnsi="仿宋" w:eastAsia="仿宋" w:cs="仿宋"/>
                <w:bCs/>
                <w:sz w:val="28"/>
                <w:szCs w:val="28"/>
                <w:u w:val="single"/>
                <w:lang w:bidi="ar"/>
              </w:rPr>
              <w:t xml:space="preserve"> 固定单价 </w:t>
            </w:r>
            <w:r>
              <w:rPr>
                <w:rFonts w:hint="eastAsia" w:ascii="仿宋" w:hAnsi="仿宋" w:eastAsia="仿宋" w:cs="仿宋"/>
                <w:bCs/>
                <w:sz w:val="28"/>
                <w:szCs w:val="28"/>
                <w:lang w:bidi="ar"/>
              </w:rPr>
              <w:t>合同。</w:t>
            </w:r>
          </w:p>
          <w:p>
            <w:pPr>
              <w:textAlignment w:val="center"/>
              <w:rPr>
                <w:rFonts w:ascii="宋体" w:hAnsi="宋体" w:cs="宋体"/>
                <w:bCs/>
                <w:sz w:val="21"/>
                <w:szCs w:val="21"/>
                <w:lang w:bidi="ar"/>
              </w:rPr>
            </w:pPr>
            <w:r>
              <w:rPr>
                <w:rFonts w:hint="eastAsia" w:ascii="仿宋" w:hAnsi="仿宋" w:eastAsia="仿宋" w:cs="仿宋"/>
                <w:bCs/>
                <w:sz w:val="28"/>
                <w:szCs w:val="28"/>
                <w:lang w:bidi="ar"/>
              </w:rPr>
              <w:t>3、综合单价为人工费、维修检测费、</w:t>
            </w:r>
            <w:r>
              <w:rPr>
                <w:rStyle w:val="11"/>
                <w:rFonts w:hint="default" w:ascii="仿宋" w:hAnsi="仿宋" w:eastAsia="仿宋" w:cs="仿宋"/>
                <w:sz w:val="28"/>
                <w:szCs w:val="28"/>
                <w:lang w:bidi="ar"/>
              </w:rPr>
              <w:t>食宿费、交通费、管理费、税金费、利润、风险等全费用全部价额</w:t>
            </w:r>
            <w:r>
              <w:rPr>
                <w:rFonts w:hint="eastAsia" w:ascii="仿宋" w:hAnsi="仿宋" w:eastAsia="仿宋" w:cs="仿宋"/>
                <w:sz w:val="28"/>
                <w:szCs w:val="28"/>
              </w:rPr>
              <w:t>，</w:t>
            </w:r>
            <w:r>
              <w:rPr>
                <w:rFonts w:hint="eastAsia" w:ascii="仿宋" w:hAnsi="仿宋" w:eastAsia="仿宋" w:cs="仿宋"/>
                <w:bCs/>
                <w:sz w:val="28"/>
                <w:szCs w:val="28"/>
              </w:rPr>
              <w:t xml:space="preserve"> </w:t>
            </w:r>
          </w:p>
        </w:tc>
      </w:tr>
      <w:tr>
        <w:tblPrEx>
          <w:tblLayout w:type="fixed"/>
          <w:tblCellMar>
            <w:top w:w="15" w:type="dxa"/>
            <w:left w:w="15" w:type="dxa"/>
            <w:bottom w:w="15" w:type="dxa"/>
            <w:right w:w="15" w:type="dxa"/>
          </w:tblCellMar>
        </w:tblPrEx>
        <w:trPr>
          <w:trHeight w:val="315" w:hRule="atLeast"/>
        </w:trPr>
        <w:tc>
          <w:tcPr>
            <w:tcW w:w="2870"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竞标有效期</w:t>
            </w:r>
          </w:p>
        </w:tc>
        <w:tc>
          <w:tcPr>
            <w:tcW w:w="6663"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自竞标人提交响应文件截止之日起计算</w:t>
            </w:r>
            <w:r>
              <w:rPr>
                <w:rFonts w:hint="eastAsia" w:ascii="仿宋" w:hAnsi="仿宋" w:eastAsia="仿宋" w:cs="宋体"/>
                <w:bCs/>
                <w:color w:val="000000" w:themeColor="text1"/>
                <w:sz w:val="32"/>
                <w:szCs w:val="32"/>
                <w:u w:val="single"/>
                <w:lang w:bidi="ar"/>
                <w14:textFill>
                  <w14:solidFill>
                    <w14:schemeClr w14:val="tx1"/>
                  </w14:solidFill>
                </w14:textFill>
              </w:rPr>
              <w:t>90</w:t>
            </w:r>
            <w:r>
              <w:rPr>
                <w:rFonts w:ascii="仿宋" w:hAnsi="仿宋" w:eastAsia="仿宋" w:cs="宋体"/>
                <w:bCs/>
                <w:color w:val="000000" w:themeColor="text1"/>
                <w:sz w:val="32"/>
                <w:szCs w:val="32"/>
                <w:lang w:bidi="ar"/>
                <w14:textFill>
                  <w14:solidFill>
                    <w14:schemeClr w14:val="tx1"/>
                  </w14:solidFill>
                </w14:textFill>
              </w:rPr>
              <w:t>天</w:t>
            </w:r>
          </w:p>
        </w:tc>
      </w:tr>
      <w:tr>
        <w:tblPrEx>
          <w:tblLayout w:type="fixed"/>
          <w:tblCellMar>
            <w:top w:w="15" w:type="dxa"/>
            <w:left w:w="15" w:type="dxa"/>
            <w:bottom w:w="15" w:type="dxa"/>
            <w:right w:w="15" w:type="dxa"/>
          </w:tblCellMar>
        </w:tblPrEx>
        <w:trPr>
          <w:trHeight w:val="570"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近年完成的类似项目情况的时间要求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u w:val="single"/>
                <w14:textFill>
                  <w14:solidFill>
                    <w14:schemeClr w14:val="tx1"/>
                  </w14:solidFill>
                </w14:textFill>
              </w:rPr>
            </w:pPr>
            <w:r>
              <w:rPr>
                <w:rFonts w:hint="eastAsia" w:ascii="仿宋" w:hAnsi="仿宋" w:eastAsia="仿宋" w:cs="宋体"/>
                <w:bCs/>
                <w:color w:val="000000" w:themeColor="text1"/>
                <w:kern w:val="0"/>
                <w:sz w:val="32"/>
                <w:szCs w:val="32"/>
                <w:u w:val="single"/>
                <w:lang w:bidi="ar"/>
                <w14:textFill>
                  <w14:solidFill>
                    <w14:schemeClr w14:val="tx1"/>
                  </w14:solidFill>
                </w14:textFill>
              </w:rPr>
              <w:t>2016年1月1日至今</w:t>
            </w:r>
          </w:p>
        </w:tc>
      </w:tr>
      <w:tr>
        <w:tblPrEx>
          <w:tblLayout w:type="fixed"/>
          <w:tblCellMar>
            <w:top w:w="15" w:type="dxa"/>
            <w:left w:w="15" w:type="dxa"/>
            <w:bottom w:w="15" w:type="dxa"/>
            <w:right w:w="15" w:type="dxa"/>
          </w:tblCellMar>
        </w:tblPrEx>
        <w:trPr>
          <w:trHeight w:val="315" w:hRule="atLeast"/>
        </w:trPr>
        <w:tc>
          <w:tcPr>
            <w:tcW w:w="2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是否允许递交备选竞标方案</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不允许</w:t>
            </w:r>
          </w:p>
        </w:tc>
      </w:tr>
      <w:tr>
        <w:tblPrEx>
          <w:tblLayout w:type="fixed"/>
          <w:tblCellMar>
            <w:top w:w="15" w:type="dxa"/>
            <w:left w:w="15" w:type="dxa"/>
            <w:bottom w:w="15" w:type="dxa"/>
            <w:right w:w="15" w:type="dxa"/>
          </w:tblCellMar>
        </w:tblPrEx>
        <w:trPr>
          <w:trHeight w:val="31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允许</w:t>
            </w:r>
          </w:p>
        </w:tc>
      </w:tr>
      <w:tr>
        <w:tblPrEx>
          <w:tblLayout w:type="fixed"/>
          <w:tblCellMar>
            <w:top w:w="15" w:type="dxa"/>
            <w:left w:w="15" w:type="dxa"/>
            <w:bottom w:w="15" w:type="dxa"/>
            <w:right w:w="15" w:type="dxa"/>
          </w:tblCellMar>
        </w:tblPrEx>
        <w:trPr>
          <w:trHeight w:val="630" w:hRule="atLeast"/>
        </w:trPr>
        <w:tc>
          <w:tcPr>
            <w:tcW w:w="2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响应文件副本份数及其他要求</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ascii="仿宋" w:hAnsi="仿宋" w:eastAsia="仿宋" w:cs="宋体"/>
                <w:bCs/>
                <w:color w:val="000000" w:themeColor="text1"/>
                <w:sz w:val="32"/>
                <w:szCs w:val="32"/>
                <w:lang w:bidi="ar"/>
                <w14:textFill>
                  <w14:solidFill>
                    <w14:schemeClr w14:val="tx1"/>
                  </w14:solidFill>
                </w14:textFill>
              </w:rPr>
              <w:t>响应文件正本份数：</w:t>
            </w:r>
            <w:r>
              <w:rPr>
                <w:rFonts w:hint="eastAsia" w:ascii="仿宋" w:hAnsi="仿宋" w:eastAsia="仿宋" w:cs="宋体"/>
                <w:bCs/>
                <w:color w:val="000000" w:themeColor="text1"/>
                <w:sz w:val="32"/>
                <w:szCs w:val="32"/>
                <w:lang w:bidi="ar"/>
                <w14:textFill>
                  <w14:solidFill>
                    <w14:schemeClr w14:val="tx1"/>
                  </w14:solidFill>
                </w14:textFill>
              </w:rPr>
              <w:t>1</w:t>
            </w:r>
            <w:r>
              <w:rPr>
                <w:rFonts w:ascii="仿宋" w:hAnsi="仿宋" w:eastAsia="仿宋" w:cs="宋体"/>
                <w:bCs/>
                <w:color w:val="000000" w:themeColor="text1"/>
                <w:sz w:val="32"/>
                <w:szCs w:val="32"/>
                <w:lang w:bidi="ar"/>
                <w14:textFill>
                  <w14:solidFill>
                    <w14:schemeClr w14:val="tx1"/>
                  </w14:solidFill>
                </w14:textFill>
              </w:rPr>
              <w:t>份</w:t>
            </w:r>
            <w:r>
              <w:rPr>
                <w:rFonts w:ascii="仿宋" w:hAnsi="仿宋" w:eastAsia="仿宋" w:cs="宋体"/>
                <w:b/>
                <w:bCs/>
                <w:color w:val="000000" w:themeColor="text1"/>
                <w:sz w:val="32"/>
                <w:szCs w:val="32"/>
                <w:lang w:bidi="ar"/>
                <w14:textFill>
                  <w14:solidFill>
                    <w14:schemeClr w14:val="tx1"/>
                  </w14:solidFill>
                </w14:textFill>
              </w:rPr>
              <w:t>。</w:t>
            </w:r>
          </w:p>
        </w:tc>
      </w:tr>
      <w:tr>
        <w:tblPrEx>
          <w:tblLayout w:type="fixed"/>
          <w:tblCellMar>
            <w:top w:w="15" w:type="dxa"/>
            <w:left w:w="15" w:type="dxa"/>
            <w:bottom w:w="15" w:type="dxa"/>
            <w:right w:w="15" w:type="dxa"/>
          </w:tblCellMar>
        </w:tblPrEx>
        <w:trPr>
          <w:trHeight w:val="31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其他要求：/</w:t>
            </w:r>
          </w:p>
        </w:tc>
      </w:tr>
      <w:tr>
        <w:tblPrEx>
          <w:tblLayout w:type="fixed"/>
          <w:tblCellMar>
            <w:top w:w="15" w:type="dxa"/>
            <w:left w:w="15" w:type="dxa"/>
            <w:bottom w:w="15" w:type="dxa"/>
            <w:right w:w="15" w:type="dxa"/>
          </w:tblCellMar>
        </w:tblPrEx>
        <w:trPr>
          <w:trHeight w:val="345" w:hRule="atLeast"/>
        </w:trPr>
        <w:tc>
          <w:tcPr>
            <w:tcW w:w="2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响应文件是否需分册装订</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不需要</w:t>
            </w:r>
          </w:p>
        </w:tc>
      </w:tr>
      <w:tr>
        <w:tblPrEx>
          <w:tblLayout w:type="fixed"/>
          <w:tblCellMar>
            <w:top w:w="15" w:type="dxa"/>
            <w:left w:w="15" w:type="dxa"/>
            <w:bottom w:w="15" w:type="dxa"/>
            <w:right w:w="15" w:type="dxa"/>
          </w:tblCellMar>
        </w:tblPrEx>
        <w:trPr>
          <w:trHeight w:val="31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需要，分册装订要求：</w:t>
            </w:r>
          </w:p>
        </w:tc>
      </w:tr>
      <w:tr>
        <w:tblPrEx>
          <w:tblLayout w:type="fixed"/>
          <w:tblCellMar>
            <w:top w:w="15" w:type="dxa"/>
            <w:left w:w="15" w:type="dxa"/>
            <w:bottom w:w="15" w:type="dxa"/>
            <w:right w:w="15" w:type="dxa"/>
          </w:tblCellMar>
        </w:tblPrEx>
        <w:trPr>
          <w:trHeight w:val="564" w:hRule="atLeast"/>
        </w:trPr>
        <w:tc>
          <w:tcPr>
            <w:tcW w:w="2870" w:type="dxa"/>
            <w:tcBorders>
              <w:top w:val="single" w:color="000000" w:sz="4" w:space="0"/>
              <w:left w:val="single" w:color="000000" w:sz="4" w:space="0"/>
              <w:right w:val="single" w:color="000000" w:sz="4" w:space="0"/>
            </w:tcBorders>
          </w:tcPr>
          <w:p>
            <w:pPr>
              <w:ind w:left="147" w:right="141" w:firstLine="720"/>
              <w:jc w:val="center"/>
              <w:rPr>
                <w:rFonts w:ascii="仿宋" w:hAnsi="仿宋" w:eastAsia="仿宋" w:cs="宋体"/>
                <w:bCs/>
                <w:color w:val="000000" w:themeColor="text1"/>
                <w:sz w:val="32"/>
                <w:szCs w:val="32"/>
                <w:lang w:val="zh-CN" w:bidi="zh-CN"/>
                <w14:textFill>
                  <w14:solidFill>
                    <w14:schemeClr w14:val="tx1"/>
                  </w14:solidFill>
                </w14:textFill>
              </w:rPr>
            </w:pPr>
            <w:r>
              <w:rPr>
                <w:rFonts w:hint="eastAsia" w:ascii="仿宋" w:hAnsi="仿宋" w:eastAsia="仿宋" w:cs="宋体"/>
                <w:color w:val="000000" w:themeColor="text1"/>
                <w:sz w:val="32"/>
                <w:szCs w:val="32"/>
                <w:lang w:val="zh-CN" w:bidi="zh-CN"/>
                <w14:textFill>
                  <w14:solidFill>
                    <w14:schemeClr w14:val="tx1"/>
                  </w14:solidFill>
                </w14:textFill>
              </w:rPr>
              <w:t>封套上应载明的信息</w:t>
            </w:r>
          </w:p>
        </w:tc>
        <w:tc>
          <w:tcPr>
            <w:tcW w:w="6663" w:type="dxa"/>
            <w:gridSpan w:val="2"/>
            <w:tcBorders>
              <w:top w:val="single" w:color="000000" w:sz="4" w:space="0"/>
              <w:left w:val="single" w:color="000000" w:sz="4" w:space="0"/>
              <w:bottom w:val="single" w:color="000000" w:sz="4" w:space="0"/>
              <w:right w:val="single" w:color="000000" w:sz="4" w:space="0"/>
            </w:tcBorders>
          </w:tcPr>
          <w:p>
            <w:pPr>
              <w:tabs>
                <w:tab w:val="left" w:pos="739"/>
                <w:tab w:val="left" w:pos="1370"/>
                <w:tab w:val="left" w:pos="1999"/>
                <w:tab w:val="left" w:pos="2627"/>
              </w:tabs>
              <w:snapToGrid w:val="0"/>
              <w:ind w:left="1600" w:hanging="1600" w:hangingChars="500"/>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项目名称：2019年驿达公司柴油发电机组维护保养项目</w:t>
            </w:r>
          </w:p>
          <w:p>
            <w:pPr>
              <w:tabs>
                <w:tab w:val="left" w:pos="739"/>
                <w:tab w:val="left" w:pos="1370"/>
                <w:tab w:val="left" w:pos="1999"/>
                <w:tab w:val="left" w:pos="2627"/>
              </w:tabs>
              <w:snapToGrid w:val="0"/>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响应文件在2019年10月2</w:t>
            </w:r>
            <w:r>
              <w:rPr>
                <w:rFonts w:hint="eastAsia" w:ascii="仿宋" w:hAnsi="仿宋" w:eastAsia="仿宋" w:cs="宋体"/>
                <w:bCs/>
                <w:color w:val="000000" w:themeColor="text1"/>
                <w:kern w:val="0"/>
                <w:sz w:val="32"/>
                <w:szCs w:val="32"/>
                <w:lang w:val="en-US" w:eastAsia="zh-CN" w:bidi="ar"/>
                <w14:textFill>
                  <w14:solidFill>
                    <w14:schemeClr w14:val="tx1"/>
                  </w14:solidFill>
                </w14:textFill>
              </w:rPr>
              <w:t>5</w:t>
            </w:r>
            <w:r>
              <w:rPr>
                <w:rFonts w:hint="eastAsia" w:ascii="仿宋" w:hAnsi="仿宋" w:eastAsia="仿宋" w:cs="宋体"/>
                <w:bCs/>
                <w:color w:val="000000" w:themeColor="text1"/>
                <w:kern w:val="0"/>
                <w:sz w:val="32"/>
                <w:szCs w:val="32"/>
                <w:lang w:bidi="ar"/>
                <w14:textFill>
                  <w14:solidFill>
                    <w14:schemeClr w14:val="tx1"/>
                  </w14:solidFill>
                </w14:textFill>
              </w:rPr>
              <w:t>日10时00分（竞标截止时间）前不得开启</w:t>
            </w:r>
          </w:p>
        </w:tc>
      </w:tr>
      <w:tr>
        <w:tblPrEx>
          <w:tblLayout w:type="fixed"/>
          <w:tblCellMar>
            <w:top w:w="15" w:type="dxa"/>
            <w:left w:w="15" w:type="dxa"/>
            <w:bottom w:w="15" w:type="dxa"/>
            <w:right w:w="15" w:type="dxa"/>
          </w:tblCellMar>
        </w:tblPrEx>
        <w:trPr>
          <w:trHeight w:val="315"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竞标截止时间</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同询比公告</w:t>
            </w:r>
          </w:p>
        </w:tc>
      </w:tr>
      <w:tr>
        <w:tblPrEx>
          <w:tblLayout w:type="fixed"/>
          <w:tblCellMar>
            <w:top w:w="15" w:type="dxa"/>
            <w:left w:w="15" w:type="dxa"/>
            <w:bottom w:w="15" w:type="dxa"/>
            <w:right w:w="15" w:type="dxa"/>
          </w:tblCellMar>
        </w:tblPrEx>
        <w:trPr>
          <w:trHeight w:val="315"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递交响应文件地点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同询比公告</w:t>
            </w:r>
          </w:p>
        </w:tc>
      </w:tr>
      <w:tr>
        <w:tblPrEx>
          <w:tblLayout w:type="fixed"/>
          <w:tblCellMar>
            <w:top w:w="15" w:type="dxa"/>
            <w:left w:w="15" w:type="dxa"/>
            <w:bottom w:w="15" w:type="dxa"/>
            <w:right w:w="15" w:type="dxa"/>
          </w:tblCellMar>
        </w:tblPrEx>
        <w:trPr>
          <w:trHeight w:val="315" w:hRule="atLeast"/>
        </w:trPr>
        <w:tc>
          <w:tcPr>
            <w:tcW w:w="2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响应文件是否退还</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否</w:t>
            </w:r>
          </w:p>
        </w:tc>
      </w:tr>
      <w:tr>
        <w:tblPrEx>
          <w:tblLayout w:type="fixed"/>
          <w:tblCellMar>
            <w:top w:w="15" w:type="dxa"/>
            <w:left w:w="15" w:type="dxa"/>
            <w:bottom w:w="15" w:type="dxa"/>
            <w:right w:w="15" w:type="dxa"/>
          </w:tblCellMar>
        </w:tblPrEx>
        <w:trPr>
          <w:trHeight w:val="31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是，退还时间：/</w:t>
            </w:r>
          </w:p>
        </w:tc>
      </w:tr>
      <w:tr>
        <w:tblPrEx>
          <w:tblLayout w:type="fixed"/>
          <w:tblCellMar>
            <w:top w:w="15" w:type="dxa"/>
            <w:left w:w="15" w:type="dxa"/>
            <w:bottom w:w="15" w:type="dxa"/>
            <w:right w:w="15" w:type="dxa"/>
          </w:tblCellMar>
        </w:tblPrEx>
        <w:trPr>
          <w:trHeight w:val="915" w:hRule="atLeast"/>
        </w:trPr>
        <w:tc>
          <w:tcPr>
            <w:tcW w:w="2870" w:type="dxa"/>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开标时间和地点</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响应文件</w:t>
            </w:r>
          </w:p>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开标时间：</w:t>
            </w:r>
            <w:r>
              <w:rPr>
                <w:rFonts w:hint="eastAsia" w:ascii="仿宋" w:hAnsi="仿宋" w:eastAsia="仿宋" w:cs="宋体"/>
                <w:bCs/>
                <w:color w:val="000000" w:themeColor="text1"/>
                <w:sz w:val="32"/>
                <w:szCs w:val="32"/>
                <w:u w:val="single"/>
                <w:lang w:bidi="ar"/>
                <w14:textFill>
                  <w14:solidFill>
                    <w14:schemeClr w14:val="tx1"/>
                  </w14:solidFill>
                </w14:textFill>
              </w:rPr>
              <w:t>同竞标截止时间</w:t>
            </w:r>
          </w:p>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开标地点：</w:t>
            </w:r>
            <w:r>
              <w:rPr>
                <w:rFonts w:hint="eastAsia" w:ascii="仿宋" w:hAnsi="仿宋" w:eastAsia="仿宋" w:cs="宋体"/>
                <w:bCs/>
                <w:color w:val="000000" w:themeColor="text1"/>
                <w:sz w:val="32"/>
                <w:szCs w:val="32"/>
                <w:u w:val="single"/>
                <w:lang w:bidi="ar"/>
                <w14:textFill>
                  <w14:solidFill>
                    <w14:schemeClr w14:val="tx1"/>
                  </w14:solidFill>
                </w14:textFill>
              </w:rPr>
              <w:t>同递交响应文件地点</w:t>
            </w:r>
          </w:p>
        </w:tc>
      </w:tr>
      <w:tr>
        <w:tblPrEx>
          <w:tblLayout w:type="fixed"/>
          <w:tblCellMar>
            <w:top w:w="15" w:type="dxa"/>
            <w:left w:w="15" w:type="dxa"/>
            <w:bottom w:w="15" w:type="dxa"/>
            <w:right w:w="15" w:type="dxa"/>
          </w:tblCellMar>
        </w:tblPrEx>
        <w:trPr>
          <w:trHeight w:val="315" w:hRule="atLeast"/>
        </w:trPr>
        <w:tc>
          <w:tcPr>
            <w:tcW w:w="287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开标程序</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（1</w:t>
            </w:r>
            <w:r>
              <w:rPr>
                <w:rFonts w:ascii="仿宋" w:hAnsi="仿宋" w:eastAsia="仿宋" w:cs="宋体"/>
                <w:bCs/>
                <w:color w:val="000000" w:themeColor="text1"/>
                <w:sz w:val="32"/>
                <w:szCs w:val="32"/>
                <w:lang w:bidi="ar"/>
                <w14:textFill>
                  <w14:solidFill>
                    <w14:schemeClr w14:val="tx1"/>
                  </w14:solidFill>
                </w14:textFill>
              </w:rPr>
              <w:t>）密封情况检查：</w:t>
            </w:r>
            <w:r>
              <w:rPr>
                <w:rFonts w:hint="eastAsia" w:ascii="仿宋" w:hAnsi="仿宋" w:eastAsia="仿宋" w:cs="宋体"/>
                <w:bCs/>
                <w:color w:val="000000" w:themeColor="text1"/>
                <w:sz w:val="32"/>
                <w:szCs w:val="32"/>
                <w:u w:val="single"/>
                <w:lang w:bidi="ar"/>
                <w14:textFill>
                  <w14:solidFill>
                    <w14:schemeClr w14:val="tx1"/>
                  </w14:solidFill>
                </w14:textFill>
              </w:rPr>
              <w:t>竞标单位代表</w:t>
            </w:r>
          </w:p>
        </w:tc>
      </w:tr>
      <w:tr>
        <w:tblPrEx>
          <w:tblLayout w:type="fixed"/>
          <w:tblCellMar>
            <w:top w:w="15" w:type="dxa"/>
            <w:left w:w="15" w:type="dxa"/>
            <w:bottom w:w="15" w:type="dxa"/>
            <w:right w:w="15" w:type="dxa"/>
          </w:tblCellMar>
        </w:tblPrEx>
        <w:trPr>
          <w:trHeight w:val="315" w:hRule="atLeast"/>
        </w:trPr>
        <w:tc>
          <w:tcPr>
            <w:tcW w:w="2870" w:type="dxa"/>
            <w:vMerge w:val="continue"/>
            <w:tcBorders>
              <w:left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（2</w:t>
            </w:r>
            <w:r>
              <w:rPr>
                <w:rFonts w:ascii="仿宋" w:hAnsi="仿宋" w:eastAsia="仿宋" w:cs="宋体"/>
                <w:bCs/>
                <w:color w:val="000000" w:themeColor="text1"/>
                <w:sz w:val="32"/>
                <w:szCs w:val="32"/>
                <w:lang w:bidi="ar"/>
                <w14:textFill>
                  <w14:solidFill>
                    <w14:schemeClr w14:val="tx1"/>
                  </w14:solidFill>
                </w14:textFill>
              </w:rPr>
              <w:t>）开标顺序：</w:t>
            </w:r>
            <w:r>
              <w:rPr>
                <w:rFonts w:hint="eastAsia" w:ascii="仿宋" w:hAnsi="仿宋" w:eastAsia="仿宋" w:cs="宋体"/>
                <w:bCs/>
                <w:color w:val="000000" w:themeColor="text1"/>
                <w:sz w:val="32"/>
                <w:szCs w:val="32"/>
                <w:u w:val="single"/>
                <w:lang w:bidi="ar"/>
                <w14:textFill>
                  <w14:solidFill>
                    <w14:schemeClr w14:val="tx1"/>
                  </w14:solidFill>
                </w14:textFill>
              </w:rPr>
              <w:t>随机</w:t>
            </w:r>
          </w:p>
        </w:tc>
      </w:tr>
      <w:tr>
        <w:tblPrEx>
          <w:tblLayout w:type="fixed"/>
          <w:tblCellMar>
            <w:top w:w="15" w:type="dxa"/>
            <w:left w:w="15" w:type="dxa"/>
            <w:bottom w:w="15" w:type="dxa"/>
            <w:right w:w="15" w:type="dxa"/>
          </w:tblCellMar>
        </w:tblPrEx>
        <w:trPr>
          <w:trHeight w:val="518"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宋体"/>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开标过程中</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竞标报价不参加评标基准价的计算的情况</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文末增加：</w:t>
            </w:r>
          </w:p>
          <w:p>
            <w:pPr>
              <w:rPr>
                <w:rFonts w:ascii="仿宋" w:hAnsi="仿宋" w:eastAsia="仿宋" w:cs="宋体"/>
                <w:bCs/>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（5）竞标报价函大写金额报价与</w:t>
            </w:r>
            <w:r>
              <w:rPr>
                <w:rFonts w:hint="eastAsia" w:ascii="仿宋" w:hAnsi="仿宋" w:eastAsia="仿宋"/>
                <w:color w:val="000000" w:themeColor="text1"/>
                <w:sz w:val="32"/>
                <w:szCs w:val="32"/>
                <w14:textFill>
                  <w14:solidFill>
                    <w14:schemeClr w14:val="tx1"/>
                  </w14:solidFill>
                </w14:textFill>
              </w:rPr>
              <w:t>分项报价表</w:t>
            </w:r>
            <w:r>
              <w:rPr>
                <w:rFonts w:ascii="仿宋" w:hAnsi="仿宋" w:eastAsia="仿宋"/>
                <w:color w:val="000000" w:themeColor="text1"/>
                <w:sz w:val="32"/>
                <w:szCs w:val="32"/>
                <w14:textFill>
                  <w14:solidFill>
                    <w14:schemeClr w14:val="tx1"/>
                  </w14:solidFill>
                </w14:textFill>
              </w:rPr>
              <w:t>中的竞标报价不一致，由四舍五入引起的除外。</w:t>
            </w:r>
          </w:p>
        </w:tc>
      </w:tr>
      <w:tr>
        <w:tblPrEx>
          <w:tblLayout w:type="fixed"/>
          <w:tblCellMar>
            <w:top w:w="15" w:type="dxa"/>
            <w:left w:w="15" w:type="dxa"/>
            <w:bottom w:w="15" w:type="dxa"/>
            <w:right w:w="15" w:type="dxa"/>
          </w:tblCellMar>
        </w:tblPrEx>
        <w:trPr>
          <w:trHeight w:val="518"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评审小组的组建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评审小组构成：</w:t>
            </w:r>
            <w:r>
              <w:rPr>
                <w:rFonts w:hint="eastAsia" w:ascii="仿宋" w:hAnsi="仿宋" w:eastAsia="仿宋" w:cs="宋体"/>
                <w:bCs/>
                <w:color w:val="000000" w:themeColor="text1"/>
                <w:sz w:val="32"/>
                <w:szCs w:val="32"/>
                <w:u w:val="single"/>
                <w:lang w:bidi="ar"/>
                <w14:textFill>
                  <w14:solidFill>
                    <w14:schemeClr w14:val="tx1"/>
                  </w14:solidFill>
                </w14:textFill>
              </w:rPr>
              <w:t>3</w:t>
            </w:r>
            <w:r>
              <w:rPr>
                <w:rFonts w:hint="eastAsia" w:ascii="仿宋" w:hAnsi="仿宋" w:eastAsia="仿宋" w:cs="宋体"/>
                <w:bCs/>
                <w:color w:val="000000" w:themeColor="text1"/>
                <w:sz w:val="32"/>
                <w:szCs w:val="32"/>
                <w:lang w:bidi="ar"/>
                <w14:textFill>
                  <w14:solidFill>
                    <w14:schemeClr w14:val="tx1"/>
                  </w14:solidFill>
                </w14:textFill>
              </w:rPr>
              <w:t>人，</w:t>
            </w:r>
            <w:r>
              <w:rPr>
                <w:rFonts w:hint="eastAsia" w:ascii="仿宋" w:hAnsi="仿宋" w:eastAsia="仿宋" w:cs="宋体"/>
                <w:bCs/>
                <w:color w:val="000000" w:themeColor="text1"/>
                <w:kern w:val="0"/>
                <w:sz w:val="32"/>
                <w:szCs w:val="32"/>
                <w:lang w:bidi="ar"/>
                <w14:textFill>
                  <w14:solidFill>
                    <w14:schemeClr w14:val="tx1"/>
                  </w14:solidFill>
                </w14:textFill>
              </w:rPr>
              <w:t xml:space="preserve"> </w:t>
            </w:r>
          </w:p>
        </w:tc>
      </w:tr>
      <w:tr>
        <w:tblPrEx>
          <w:tblLayout w:type="fixed"/>
          <w:tblCellMar>
            <w:top w:w="15" w:type="dxa"/>
            <w:left w:w="15" w:type="dxa"/>
            <w:bottom w:w="15" w:type="dxa"/>
            <w:right w:w="15" w:type="dxa"/>
          </w:tblCellMar>
        </w:tblPrEx>
        <w:trPr>
          <w:trHeight w:val="90" w:hRule="atLeast"/>
        </w:trPr>
        <w:tc>
          <w:tcPr>
            <w:tcW w:w="2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中标候选人公示媒介及期限</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公示媒介：</w:t>
            </w:r>
            <w:r>
              <w:rPr>
                <w:rFonts w:hint="eastAsia" w:ascii="仿宋" w:hAnsi="仿宋" w:eastAsia="仿宋" w:cs="宋体"/>
                <w:bCs/>
                <w:color w:val="000000" w:themeColor="text1"/>
                <w:sz w:val="32"/>
                <w:szCs w:val="32"/>
                <w:u w:val="single"/>
                <w:lang w:bidi="ar"/>
                <w14:textFill>
                  <w14:solidFill>
                    <w14:schemeClr w14:val="tx1"/>
                  </w14:solidFill>
                </w14:textFill>
              </w:rPr>
              <w:t>安徽省驿达高速公路服务区经营管理有限公司网站</w:t>
            </w:r>
          </w:p>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公示期限：</w:t>
            </w:r>
            <w:r>
              <w:rPr>
                <w:rFonts w:hint="eastAsia" w:ascii="仿宋" w:hAnsi="仿宋" w:eastAsia="仿宋" w:cs="宋体"/>
                <w:bCs/>
                <w:color w:val="000000" w:themeColor="text1"/>
                <w:sz w:val="32"/>
                <w:szCs w:val="32"/>
                <w:u w:val="single"/>
                <w:lang w:bidi="ar"/>
                <w14:textFill>
                  <w14:solidFill>
                    <w14:schemeClr w14:val="tx1"/>
                  </w14:solidFill>
                </w14:textFill>
              </w:rPr>
              <w:t>3</w:t>
            </w:r>
            <w:r>
              <w:rPr>
                <w:rFonts w:hint="eastAsia" w:ascii="仿宋" w:hAnsi="仿宋" w:eastAsia="仿宋" w:cs="宋体"/>
                <w:bCs/>
                <w:color w:val="000000" w:themeColor="text1"/>
                <w:sz w:val="32"/>
                <w:szCs w:val="32"/>
                <w:lang w:bidi="ar"/>
                <w14:textFill>
                  <w14:solidFill>
                    <w14:schemeClr w14:val="tx1"/>
                  </w14:solidFill>
                </w14:textFill>
              </w:rPr>
              <w:t>日</w:t>
            </w:r>
          </w:p>
        </w:tc>
      </w:tr>
      <w:tr>
        <w:tblPrEx>
          <w:tblLayout w:type="fixed"/>
          <w:tblCellMar>
            <w:top w:w="15" w:type="dxa"/>
            <w:left w:w="15" w:type="dxa"/>
            <w:bottom w:w="15" w:type="dxa"/>
            <w:right w:w="15" w:type="dxa"/>
          </w:tblCellMar>
        </w:tblPrEx>
        <w:trPr>
          <w:trHeight w:val="315" w:hRule="atLeast"/>
        </w:trPr>
        <w:tc>
          <w:tcPr>
            <w:tcW w:w="2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是否授权评审小组确定中标人</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w:t>
            </w:r>
          </w:p>
        </w:tc>
      </w:tr>
      <w:tr>
        <w:tblPrEx>
          <w:tblLayout w:type="fixed"/>
          <w:tblCellMar>
            <w:top w:w="15" w:type="dxa"/>
            <w:left w:w="15" w:type="dxa"/>
            <w:bottom w:w="15" w:type="dxa"/>
            <w:right w:w="15" w:type="dxa"/>
          </w:tblCellMar>
        </w:tblPrEx>
        <w:trPr>
          <w:trHeight w:val="31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否</w:t>
            </w:r>
          </w:p>
        </w:tc>
      </w:tr>
      <w:tr>
        <w:tblPrEx>
          <w:tblLayout w:type="fixed"/>
          <w:tblCellMar>
            <w:top w:w="15" w:type="dxa"/>
            <w:left w:w="15" w:type="dxa"/>
            <w:bottom w:w="15" w:type="dxa"/>
            <w:right w:w="15" w:type="dxa"/>
          </w:tblCellMar>
        </w:tblPrEx>
        <w:trPr>
          <w:trHeight w:val="315" w:hRule="atLeast"/>
        </w:trPr>
        <w:tc>
          <w:tcPr>
            <w:tcW w:w="2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是否采用电子采购竞标</w:t>
            </w: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否</w:t>
            </w:r>
          </w:p>
        </w:tc>
      </w:tr>
      <w:tr>
        <w:tblPrEx>
          <w:tblLayout w:type="fixed"/>
          <w:tblCellMar>
            <w:top w:w="15" w:type="dxa"/>
            <w:left w:w="15" w:type="dxa"/>
            <w:bottom w:w="15" w:type="dxa"/>
            <w:right w:w="15" w:type="dxa"/>
          </w:tblCellMar>
        </w:tblPrEx>
        <w:trPr>
          <w:trHeight w:val="315" w:hRule="atLeast"/>
        </w:trPr>
        <w:tc>
          <w:tcPr>
            <w:tcW w:w="2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bCs/>
                <w:color w:val="000000" w:themeColor="text1"/>
                <w:sz w:val="32"/>
                <w:szCs w:val="32"/>
                <w14:textFill>
                  <w14:solidFill>
                    <w14:schemeClr w14:val="tx1"/>
                  </w14:solidFill>
                </w14:textFill>
              </w:rPr>
            </w:pPr>
          </w:p>
        </w:tc>
        <w:tc>
          <w:tcPr>
            <w:tcW w:w="6663"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w:t>
            </w:r>
            <w:r>
              <w:rPr>
                <w:rFonts w:hint="eastAsia" w:ascii="仿宋" w:hAnsi="仿宋" w:eastAsia="仿宋" w:cs="宋体"/>
                <w:bCs/>
                <w:color w:val="000000" w:themeColor="text1"/>
                <w:sz w:val="32"/>
                <w:szCs w:val="32"/>
                <w:lang w:bidi="ar"/>
                <w14:textFill>
                  <w14:solidFill>
                    <w14:schemeClr w14:val="tx1"/>
                  </w14:solidFill>
                </w14:textFill>
              </w:rPr>
              <w:t>是，具体要求：/</w:t>
            </w:r>
          </w:p>
        </w:tc>
      </w:tr>
      <w:tr>
        <w:tblPrEx>
          <w:tblLayout w:type="fixed"/>
          <w:tblCellMar>
            <w:top w:w="15" w:type="dxa"/>
            <w:left w:w="15" w:type="dxa"/>
            <w:bottom w:w="15" w:type="dxa"/>
            <w:right w:w="15" w:type="dxa"/>
          </w:tblCellMar>
        </w:tblPrEx>
        <w:trPr>
          <w:trHeight w:val="315" w:hRule="atLeast"/>
        </w:trPr>
        <w:tc>
          <w:tcPr>
            <w:tcW w:w="953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sz w:val="32"/>
                <w:szCs w:val="32"/>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需要补充的其他内容：</w:t>
            </w:r>
          </w:p>
        </w:tc>
      </w:tr>
      <w:tr>
        <w:tblPrEx>
          <w:tblLayout w:type="fixed"/>
          <w:tblCellMar>
            <w:top w:w="15" w:type="dxa"/>
            <w:left w:w="15" w:type="dxa"/>
            <w:bottom w:w="15" w:type="dxa"/>
            <w:right w:w="15" w:type="dxa"/>
          </w:tblCellMar>
        </w:tblPrEx>
        <w:trPr>
          <w:trHeight w:val="615" w:hRule="atLeast"/>
        </w:trPr>
        <w:tc>
          <w:tcPr>
            <w:tcW w:w="9533"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1、竞标人放弃中标资格，将作为不良记录纳入行业信用信息管理系统。</w:t>
            </w:r>
          </w:p>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2、报价文件开标过程中，若采购人发现响应文件出现以下任一情况，其报价不参加计算：</w:t>
            </w:r>
          </w:p>
          <w:p>
            <w:pPr>
              <w:widowControl/>
              <w:textAlignment w:val="center"/>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（1）未在竞标函上填写竞标报价；</w:t>
            </w:r>
          </w:p>
          <w:p>
            <w:pPr>
              <w:widowControl/>
              <w:textAlignment w:val="center"/>
              <w:rPr>
                <w:rFonts w:ascii="宋体" w:hAnsi="宋体" w:cs="宋体"/>
                <w:bCs/>
                <w:color w:val="000000" w:themeColor="text1"/>
                <w:szCs w:val="21"/>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（2）报价或调价函中的报价超出采购人公布的最高竞标限价(如有)。</w:t>
            </w:r>
          </w:p>
        </w:tc>
      </w:tr>
      <w:tr>
        <w:tblPrEx>
          <w:tblLayout w:type="fixed"/>
          <w:tblCellMar>
            <w:top w:w="15" w:type="dxa"/>
            <w:left w:w="15" w:type="dxa"/>
            <w:bottom w:w="15" w:type="dxa"/>
            <w:right w:w="15" w:type="dxa"/>
          </w:tblCellMar>
        </w:tblPrEx>
        <w:trPr>
          <w:gridAfter w:val="1"/>
          <w:wAfter w:w="20" w:type="dxa"/>
          <w:trHeight w:val="315" w:hRule="atLeast"/>
        </w:trPr>
        <w:tc>
          <w:tcPr>
            <w:tcW w:w="9513" w:type="dxa"/>
            <w:gridSpan w:val="2"/>
            <w:tcBorders>
              <w:top w:val="single" w:color="000000" w:sz="4" w:space="0"/>
              <w:left w:val="single" w:color="000000" w:sz="4" w:space="0"/>
              <w:bottom w:val="single" w:color="000000" w:sz="4" w:space="0"/>
              <w:right w:val="single" w:color="000000" w:sz="4" w:space="0"/>
            </w:tcBorders>
          </w:tcPr>
          <w:p>
            <w:pPr>
              <w:widowControl/>
              <w:textAlignment w:val="top"/>
              <w:rPr>
                <w:rFonts w:ascii="仿宋" w:hAnsi="仿宋" w:eastAsia="仿宋" w:cs="宋体"/>
                <w:bCs/>
                <w:color w:val="000000" w:themeColor="text1"/>
                <w:kern w:val="0"/>
                <w:sz w:val="32"/>
                <w:szCs w:val="32"/>
                <w:lang w:bidi="ar"/>
                <w14:textFill>
                  <w14:solidFill>
                    <w14:schemeClr w14:val="tx1"/>
                  </w14:solidFill>
                </w14:textFill>
              </w:rPr>
            </w:pPr>
            <w:r>
              <w:rPr>
                <w:rFonts w:hint="eastAsia" w:ascii="仿宋" w:hAnsi="仿宋" w:eastAsia="仿宋" w:cs="宋体"/>
                <w:bCs/>
                <w:color w:val="000000" w:themeColor="text1"/>
                <w:kern w:val="0"/>
                <w:sz w:val="32"/>
                <w:szCs w:val="32"/>
                <w:lang w:bidi="ar"/>
                <w14:textFill>
                  <w14:solidFill>
                    <w14:schemeClr w14:val="tx1"/>
                  </w14:solidFill>
                </w14:textFill>
              </w:rPr>
              <w:t>采购人将进一步核查竞标人在响应文件中提供的材料，若在评标期间发现竞标人提供了虚假资料，采购人有权对竞标人的响应文件作废标处理；若在评标结果公示期间发现作为中标候选人的竞标人提供了虚假资料，采购人有权取消其中标资格；若在合同实施期间发现竞标人提供了虚假资料，采购人有权中止合同，并将竞标人弄虚作假行为上报省级行业主管部门，并作为不良记录纳入行业信用信息管理系统，因提供虚假材料导致合同中止，由此产生的所有损失及责任由竞标人负责。</w:t>
            </w:r>
          </w:p>
        </w:tc>
      </w:tr>
    </w:tbl>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keepNext/>
        <w:keepLines/>
        <w:spacing w:before="240" w:after="240" w:line="300" w:lineRule="auto"/>
        <w:jc w:val="center"/>
        <w:outlineLvl w:val="0"/>
        <w:rPr>
          <w:rFonts w:ascii="宋体" w:hAnsi="宋体"/>
          <w:bCs/>
          <w:color w:val="000000" w:themeColor="text1"/>
          <w:kern w:val="44"/>
          <w:sz w:val="44"/>
          <w:szCs w:val="22"/>
          <w14:textFill>
            <w14:solidFill>
              <w14:schemeClr w14:val="tx1"/>
            </w14:solidFill>
          </w14:textFill>
        </w:rPr>
      </w:pPr>
      <w:bookmarkStart w:id="19" w:name="_Toc3338"/>
      <w:bookmarkStart w:id="20" w:name="_Toc31095"/>
      <w:bookmarkStart w:id="21" w:name="_Toc17936"/>
      <w:bookmarkStart w:id="22" w:name="_Toc12492"/>
      <w:r>
        <w:rPr>
          <w:rFonts w:ascii="宋体" w:hAnsi="宋体"/>
          <w:bCs/>
          <w:color w:val="000000" w:themeColor="text1"/>
          <w:kern w:val="44"/>
          <w:sz w:val="44"/>
          <w:szCs w:val="22"/>
          <w14:textFill>
            <w14:solidFill>
              <w14:schemeClr w14:val="tx1"/>
            </w14:solidFill>
          </w14:textFill>
        </w:rPr>
        <w:t>第三章  评</w:t>
      </w:r>
      <w:r>
        <w:rPr>
          <w:rFonts w:hint="eastAsia" w:ascii="宋体" w:hAnsi="宋体"/>
          <w:bCs/>
          <w:color w:val="000000" w:themeColor="text1"/>
          <w:kern w:val="44"/>
          <w:sz w:val="44"/>
          <w:szCs w:val="22"/>
          <w14:textFill>
            <w14:solidFill>
              <w14:schemeClr w14:val="tx1"/>
            </w14:solidFill>
          </w14:textFill>
        </w:rPr>
        <w:t>审</w:t>
      </w:r>
      <w:r>
        <w:rPr>
          <w:rFonts w:ascii="宋体" w:hAnsi="宋体"/>
          <w:bCs/>
          <w:color w:val="000000" w:themeColor="text1"/>
          <w:kern w:val="44"/>
          <w:sz w:val="44"/>
          <w:szCs w:val="22"/>
          <w14:textFill>
            <w14:solidFill>
              <w14:schemeClr w14:val="tx1"/>
            </w14:solidFill>
          </w14:textFill>
        </w:rPr>
        <w:t>办法（</w:t>
      </w:r>
      <w:r>
        <w:rPr>
          <w:rFonts w:hint="eastAsia" w:ascii="宋体" w:hAnsi="宋体"/>
          <w:bCs/>
          <w:color w:val="000000" w:themeColor="text1"/>
          <w:kern w:val="44"/>
          <w:sz w:val="44"/>
          <w:szCs w:val="22"/>
          <w14:textFill>
            <w14:solidFill>
              <w14:schemeClr w14:val="tx1"/>
            </w14:solidFill>
          </w14:textFill>
        </w:rPr>
        <w:t>经评审最低评标法</w:t>
      </w:r>
      <w:r>
        <w:rPr>
          <w:rFonts w:ascii="宋体" w:hAnsi="宋体"/>
          <w:bCs/>
          <w:color w:val="000000" w:themeColor="text1"/>
          <w:kern w:val="44"/>
          <w:sz w:val="44"/>
          <w:szCs w:val="22"/>
          <w14:textFill>
            <w14:solidFill>
              <w14:schemeClr w14:val="tx1"/>
            </w14:solidFill>
          </w14:textFill>
        </w:rPr>
        <w:t>）</w:t>
      </w:r>
      <w:bookmarkEnd w:id="19"/>
      <w:bookmarkEnd w:id="20"/>
      <w:bookmarkEnd w:id="21"/>
      <w:bookmarkEnd w:id="22"/>
      <w:bookmarkStart w:id="23" w:name="_Toc152042365"/>
      <w:bookmarkStart w:id="24" w:name="_Toc152045588"/>
      <w:bookmarkStart w:id="25" w:name="_Toc179632606"/>
      <w:bookmarkStart w:id="26" w:name="_Toc144974555"/>
    </w:p>
    <w:p>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评审办法前附表</w:t>
      </w:r>
    </w:p>
    <w:tbl>
      <w:tblPr>
        <w:tblStyle w:val="8"/>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2"/>
        <w:gridCol w:w="111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2049" w:type="dxa"/>
            <w:gridSpan w:val="2"/>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  条款号</w:t>
            </w:r>
          </w:p>
        </w:tc>
        <w:tc>
          <w:tcPr>
            <w:tcW w:w="1111"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评审因素</w:t>
            </w:r>
          </w:p>
        </w:tc>
        <w:tc>
          <w:tcPr>
            <w:tcW w:w="5956"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p>
        </w:tc>
        <w:tc>
          <w:tcPr>
            <w:tcW w:w="1232"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评标方法</w:t>
            </w:r>
          </w:p>
        </w:tc>
        <w:tc>
          <w:tcPr>
            <w:tcW w:w="1111"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成交候选人排序方法</w:t>
            </w:r>
          </w:p>
        </w:tc>
        <w:tc>
          <w:tcPr>
            <w:tcW w:w="5956" w:type="dxa"/>
            <w:vAlign w:val="center"/>
          </w:tcPr>
          <w:p>
            <w:pPr>
              <w:jc w:val="both"/>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经评审的</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标价相等时，评</w:t>
            </w:r>
            <w:r>
              <w:rPr>
                <w:rFonts w:hint="eastAsia" w:ascii="宋体" w:hAnsi="宋体"/>
                <w:color w:val="000000" w:themeColor="text1"/>
                <w:sz w:val="21"/>
                <w:szCs w:val="21"/>
                <w14:textFill>
                  <w14:solidFill>
                    <w14:schemeClr w14:val="tx1"/>
                  </w14:solidFill>
                </w14:textFill>
              </w:rPr>
              <w:t>审</w:t>
            </w:r>
            <w:r>
              <w:rPr>
                <w:rFonts w:ascii="宋体" w:hAnsi="宋体"/>
                <w:color w:val="000000" w:themeColor="text1"/>
                <w:sz w:val="21"/>
                <w:szCs w:val="21"/>
                <w14:textFill>
                  <w14:solidFill>
                    <w14:schemeClr w14:val="tx1"/>
                  </w14:solidFill>
                </w14:textFill>
              </w:rPr>
              <w:t>委员会依次按照以下优先顺序推荐成交候选人：</w:t>
            </w:r>
          </w:p>
          <w:p>
            <w:pPr>
              <w:jc w:val="both"/>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(1)响应文件提供的业绩数量多的</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优先；</w:t>
            </w:r>
          </w:p>
          <w:p>
            <w:pPr>
              <w:jc w:val="both"/>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(2)响应文件提供的合同金额额大的</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2.1.1</w:t>
            </w:r>
          </w:p>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2.1.3</w:t>
            </w:r>
          </w:p>
        </w:tc>
        <w:tc>
          <w:tcPr>
            <w:tcW w:w="1232"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形式评审与响应性评审标准</w:t>
            </w:r>
          </w:p>
        </w:tc>
        <w:tc>
          <w:tcPr>
            <w:tcW w:w="7067" w:type="dxa"/>
            <w:gridSpan w:val="2"/>
            <w:vAlign w:val="center"/>
          </w:tcPr>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(1)营业执照、</w:t>
            </w:r>
            <w:r>
              <w:rPr>
                <w:rFonts w:hint="eastAsia" w:ascii="宋体" w:hAnsi="宋体"/>
                <w:color w:val="000000" w:themeColor="text1"/>
                <w:sz w:val="21"/>
                <w:szCs w:val="21"/>
                <w14:textFill>
                  <w14:solidFill>
                    <w14:schemeClr w14:val="tx1"/>
                  </w14:solidFill>
                </w14:textFill>
              </w:rPr>
              <w:t>竞标函</w:t>
            </w:r>
            <w:r>
              <w:rPr>
                <w:rFonts w:ascii="宋体" w:hAnsi="宋体"/>
                <w:color w:val="000000" w:themeColor="text1"/>
                <w:sz w:val="21"/>
                <w:szCs w:val="21"/>
                <w14:textFill>
                  <w14:solidFill>
                    <w14:schemeClr w14:val="tx1"/>
                  </w14:solidFill>
                </w14:textFill>
              </w:rPr>
              <w:t>中</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名称一致；</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(2)响应文件按照询比文件规定的格式、内容填写，字迹清晰可辨：</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a. </w:t>
            </w:r>
            <w:r>
              <w:rPr>
                <w:rFonts w:hint="eastAsia" w:ascii="宋体" w:hAnsi="宋体"/>
                <w:color w:val="000000" w:themeColor="text1"/>
                <w:sz w:val="21"/>
                <w:szCs w:val="21"/>
                <w14:textFill>
                  <w14:solidFill>
                    <w14:schemeClr w14:val="tx1"/>
                  </w14:solidFill>
                </w14:textFill>
              </w:rPr>
              <w:t>竞标函</w:t>
            </w:r>
            <w:r>
              <w:rPr>
                <w:rFonts w:ascii="宋体" w:hAnsi="宋体"/>
                <w:color w:val="000000" w:themeColor="text1"/>
                <w:sz w:val="21"/>
                <w:szCs w:val="21"/>
                <w14:textFill>
                  <w14:solidFill>
                    <w14:schemeClr w14:val="tx1"/>
                  </w14:solidFill>
                </w14:textFill>
              </w:rPr>
              <w:t>按询比文件规定填报了</w:t>
            </w:r>
            <w:r>
              <w:rPr>
                <w:rFonts w:hint="eastAsia" w:ascii="宋体" w:hAnsi="宋体"/>
                <w:color w:val="000000" w:themeColor="text1"/>
                <w:sz w:val="21"/>
                <w:szCs w:val="21"/>
                <w14:textFill>
                  <w14:solidFill>
                    <w14:schemeClr w14:val="tx1"/>
                  </w14:solidFill>
                </w14:textFill>
              </w:rPr>
              <w:t>工期</w:t>
            </w:r>
            <w:r>
              <w:rPr>
                <w:rFonts w:ascii="宋体" w:hAnsi="宋体"/>
                <w:color w:val="000000" w:themeColor="text1"/>
                <w:sz w:val="21"/>
                <w:szCs w:val="21"/>
                <w14:textFill>
                  <w14:solidFill>
                    <w14:schemeClr w14:val="tx1"/>
                  </w14:solidFill>
                </w14:textFill>
              </w:rPr>
              <w:t>和质量标准，符合询比文件规定；</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b. 响应文件组成齐全完整，按照询比文件规定的格式、内容编制；</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c. </w:t>
            </w:r>
            <w:r>
              <w:rPr>
                <w:rFonts w:hint="eastAsia" w:ascii="宋体" w:hAnsi="宋体"/>
                <w:color w:val="000000" w:themeColor="text1"/>
                <w:sz w:val="21"/>
                <w:szCs w:val="21"/>
                <w14:textFill>
                  <w14:solidFill>
                    <w14:schemeClr w14:val="tx1"/>
                  </w14:solidFill>
                </w14:textFill>
              </w:rPr>
              <w:t>竞标函</w:t>
            </w:r>
            <w:r>
              <w:rPr>
                <w:rFonts w:ascii="宋体" w:hAnsi="宋体"/>
                <w:color w:val="000000" w:themeColor="text1"/>
                <w:sz w:val="21"/>
                <w:szCs w:val="21"/>
                <w14:textFill>
                  <w14:solidFill>
                    <w14:schemeClr w14:val="tx1"/>
                  </w14:solidFill>
                </w14:textFill>
              </w:rPr>
              <w:t>按询比文件规定填报了采购人名称、项目名称、补遗书编号(如有)、总报价(包括大写金额和小写金额)；</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d</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已标价工程量清单及说明文字与询比文件规定一致，未进行实质性修改和删减；</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e</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工程量清单中的总报价与</w:t>
            </w:r>
            <w:r>
              <w:rPr>
                <w:rFonts w:hint="eastAsia" w:ascii="宋体" w:hAnsi="宋体"/>
                <w:color w:val="000000" w:themeColor="text1"/>
                <w:sz w:val="21"/>
                <w:szCs w:val="21"/>
                <w14:textFill>
                  <w14:solidFill>
                    <w14:schemeClr w14:val="tx1"/>
                  </w14:solidFill>
                </w14:textFill>
              </w:rPr>
              <w:t>竞标函</w:t>
            </w:r>
            <w:r>
              <w:rPr>
                <w:rFonts w:ascii="宋体" w:hAnsi="宋体"/>
                <w:color w:val="000000" w:themeColor="text1"/>
                <w:sz w:val="21"/>
                <w:szCs w:val="21"/>
                <w14:textFill>
                  <w14:solidFill>
                    <w14:schemeClr w14:val="tx1"/>
                  </w14:solidFill>
                </w14:textFill>
              </w:rPr>
              <w:t>大写金额报价一致</w:t>
            </w:r>
            <w:r>
              <w:rPr>
                <w:rFonts w:hint="eastAsia" w:ascii="宋体" w:hAnsi="宋体"/>
                <w:color w:val="000000" w:themeColor="text1"/>
                <w:sz w:val="21"/>
                <w:szCs w:val="21"/>
                <w14:textFill>
                  <w14:solidFill>
                    <w14:schemeClr w14:val="tx1"/>
                  </w14:solidFill>
                </w14:textFill>
              </w:rPr>
              <w:t>；</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f. 竞</w:t>
            </w:r>
            <w:r>
              <w:rPr>
                <w:rFonts w:ascii="宋体" w:hAnsi="宋体"/>
                <w:color w:val="000000" w:themeColor="text1"/>
                <w:sz w:val="21"/>
                <w:szCs w:val="21"/>
                <w14:textFill>
                  <w14:solidFill>
                    <w14:schemeClr w14:val="tx1"/>
                  </w14:solidFill>
                </w14:textFill>
              </w:rPr>
              <w:t>标报价未超过询比文件设定的最高控制价上限(如有)</w:t>
            </w:r>
            <w:r>
              <w:rPr>
                <w:rFonts w:hint="eastAsia" w:ascii="宋体" w:hAnsi="宋体"/>
                <w:color w:val="000000" w:themeColor="text1"/>
                <w:sz w:val="21"/>
                <w:szCs w:val="21"/>
                <w14:textFill>
                  <w14:solidFill>
                    <w14:schemeClr w14:val="tx1"/>
                  </w14:solidFill>
                </w14:textFill>
              </w:rPr>
              <w:t>；</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g. 竞</w:t>
            </w:r>
            <w:r>
              <w:rPr>
                <w:rFonts w:ascii="宋体" w:hAnsi="宋体"/>
                <w:color w:val="000000" w:themeColor="text1"/>
                <w:sz w:val="21"/>
                <w:szCs w:val="21"/>
                <w14:textFill>
                  <w14:solidFill>
                    <w14:schemeClr w14:val="tx1"/>
                  </w14:solidFill>
                </w14:textFill>
              </w:rPr>
              <w:t>标报价的大写金额能够确定具体数值</w:t>
            </w:r>
            <w:r>
              <w:rPr>
                <w:rFonts w:hint="eastAsia" w:ascii="宋体" w:hAnsi="宋体"/>
                <w:color w:val="000000" w:themeColor="text1"/>
                <w:sz w:val="21"/>
                <w:szCs w:val="21"/>
                <w14:textFill>
                  <w14:solidFill>
                    <w14:schemeClr w14:val="tx1"/>
                  </w14:solidFill>
                </w14:textFill>
              </w:rPr>
              <w:t>；</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h. </w:t>
            </w:r>
            <w:r>
              <w:rPr>
                <w:rFonts w:ascii="宋体" w:hAnsi="宋体"/>
                <w:color w:val="000000" w:themeColor="text1"/>
                <w:sz w:val="21"/>
                <w:szCs w:val="21"/>
                <w14:textFill>
                  <w14:solidFill>
                    <w14:schemeClr w14:val="tx1"/>
                  </w14:solidFill>
                </w14:textFill>
              </w:rPr>
              <w:t>同一</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未提交一个以上不同的</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标报价</w:t>
            </w:r>
            <w:r>
              <w:rPr>
                <w:rFonts w:hint="eastAsia" w:ascii="宋体" w:hAnsi="宋体"/>
                <w:color w:val="000000" w:themeColor="text1"/>
                <w:sz w:val="21"/>
                <w:szCs w:val="21"/>
                <w14:textFill>
                  <w14:solidFill>
                    <w14:schemeClr w14:val="tx1"/>
                  </w14:solidFill>
                </w14:textFill>
              </w:rPr>
              <w:t>；</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i. 竞标人</w:t>
            </w:r>
            <w:r>
              <w:rPr>
                <w:rFonts w:ascii="宋体" w:hAnsi="宋体"/>
                <w:color w:val="000000" w:themeColor="text1"/>
                <w:sz w:val="21"/>
                <w:szCs w:val="21"/>
                <w14:textFill>
                  <w14:solidFill>
                    <w14:schemeClr w14:val="tx1"/>
                  </w14:solidFill>
                </w14:textFill>
              </w:rPr>
              <w:t>未提交调价函</w:t>
            </w:r>
            <w:r>
              <w:rPr>
                <w:rFonts w:hint="eastAsia" w:ascii="宋体" w:hAnsi="宋体"/>
                <w:color w:val="000000" w:themeColor="text1"/>
                <w:sz w:val="21"/>
                <w:szCs w:val="21"/>
                <w14:textFill>
                  <w14:solidFill>
                    <w14:schemeClr w14:val="tx1"/>
                  </w14:solidFill>
                </w14:textFill>
              </w:rPr>
              <w:t>；</w:t>
            </w:r>
          </w:p>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j. 竞标人</w:t>
            </w:r>
            <w:r>
              <w:rPr>
                <w:rFonts w:ascii="宋体" w:hAnsi="宋体"/>
                <w:color w:val="000000" w:themeColor="text1"/>
                <w:sz w:val="21"/>
                <w:szCs w:val="21"/>
                <w14:textFill>
                  <w14:solidFill>
                    <w14:schemeClr w14:val="tx1"/>
                  </w14:solidFill>
                </w14:textFill>
              </w:rPr>
              <w:t>若填写工程量清单，填写完毕的工程量清单未对</w:t>
            </w:r>
            <w:r>
              <w:rPr>
                <w:rFonts w:hint="eastAsia" w:ascii="宋体" w:hAnsi="宋体"/>
                <w:color w:val="000000" w:themeColor="text1"/>
                <w:sz w:val="21"/>
                <w:szCs w:val="21"/>
                <w14:textFill>
                  <w14:solidFill>
                    <w14:schemeClr w14:val="tx1"/>
                  </w14:solidFill>
                </w14:textFill>
              </w:rPr>
              <w:t>原</w:t>
            </w:r>
            <w:r>
              <w:rPr>
                <w:rFonts w:ascii="宋体" w:hAnsi="宋体"/>
                <w:color w:val="000000" w:themeColor="text1"/>
                <w:sz w:val="21"/>
                <w:szCs w:val="21"/>
                <w14:textFill>
                  <w14:solidFill>
                    <w14:schemeClr w14:val="tx1"/>
                  </w14:solidFill>
                </w14:textFill>
              </w:rPr>
              <w:t>工程量清单电子文件中的数据、格式和运算定义进行修改。</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按照询比文件规定的金额、形式、时效和内容提供了</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标保证金：</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a. </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标保证金金额符合询比文件规定的金额，且</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标保证金有效期不少于</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标有效期；</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b. 若</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标保证金采用现金或者支票形式提交，</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应在递交响应文件截止时间之前，将</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标保证金由</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的基本账户转入并到达询比文件指定账户；</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(4)响应文件上法定代表人或其授权代理人的签字、</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的单位章盖章应在要求位置签字盖章，符合询比文件规定；</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(5)</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法定代表人授权代理人签署响应文件的</w:t>
            </w:r>
            <w:r>
              <w:rPr>
                <w:rFonts w:ascii="宋体" w:hAnsi="宋体"/>
                <w:color w:val="000000" w:themeColor="text1"/>
                <w:spacing w:val="-104"/>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需提交授权委托</w:t>
            </w:r>
            <w:r>
              <w:rPr>
                <w:rFonts w:ascii="宋体" w:hAnsi="宋体"/>
                <w:color w:val="000000" w:themeColor="text1"/>
                <w:spacing w:val="-4"/>
                <w:sz w:val="21"/>
                <w:szCs w:val="21"/>
                <w14:textFill>
                  <w14:solidFill>
                    <w14:schemeClr w14:val="tx1"/>
                  </w14:solidFill>
                </w14:textFill>
              </w:rPr>
              <w:t>书，且授权人和被授权人均在授权委托书上签名，未使用印章、签名章</w:t>
            </w:r>
            <w:r>
              <w:rPr>
                <w:rFonts w:ascii="宋体" w:hAnsi="宋体"/>
                <w:color w:val="000000" w:themeColor="text1"/>
                <w:sz w:val="21"/>
                <w:szCs w:val="21"/>
                <w14:textFill>
                  <w14:solidFill>
                    <w14:schemeClr w14:val="tx1"/>
                  </w14:solidFill>
                </w14:textFill>
              </w:rPr>
              <w:t>或其他电子制版签名代替。</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(6)</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法定代表人亲自签署响应文件的</w:t>
            </w:r>
            <w:r>
              <w:rPr>
                <w:rFonts w:ascii="宋体" w:hAnsi="宋体"/>
                <w:color w:val="000000" w:themeColor="text1"/>
                <w:spacing w:val="-104"/>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提供了法定代表人身份</w:t>
            </w:r>
            <w:r>
              <w:rPr>
                <w:rFonts w:ascii="宋体" w:hAnsi="宋体"/>
                <w:color w:val="000000" w:themeColor="text1"/>
                <w:spacing w:val="-4"/>
                <w:sz w:val="21"/>
                <w:szCs w:val="21"/>
                <w14:textFill>
                  <w14:solidFill>
                    <w14:schemeClr w14:val="tx1"/>
                  </w14:solidFill>
                </w14:textFill>
              </w:rPr>
              <w:t>证明，且法定代表人在法定代表人身份证明上签名，未使用印章、签名</w:t>
            </w:r>
            <w:r>
              <w:rPr>
                <w:rFonts w:ascii="宋体" w:hAnsi="宋体"/>
                <w:color w:val="000000" w:themeColor="text1"/>
                <w:sz w:val="21"/>
                <w:szCs w:val="21"/>
                <w14:textFill>
                  <w14:solidFill>
                    <w14:schemeClr w14:val="tx1"/>
                  </w14:solidFill>
                </w14:textFill>
              </w:rPr>
              <w:t>章或其他电子制版签名代替。</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(7)响应文件载明的</w:t>
            </w:r>
            <w:r>
              <w:rPr>
                <w:rFonts w:hint="eastAsia" w:ascii="宋体" w:hAnsi="宋体"/>
                <w:color w:val="000000" w:themeColor="text1"/>
                <w:sz w:val="21"/>
                <w:szCs w:val="21"/>
                <w14:textFill>
                  <w14:solidFill>
                    <w14:schemeClr w14:val="tx1"/>
                  </w14:solidFill>
                </w14:textFill>
              </w:rPr>
              <w:t>施工工期/</w:t>
            </w:r>
            <w:r>
              <w:rPr>
                <w:rFonts w:ascii="宋体" w:hAnsi="宋体"/>
                <w:color w:val="000000" w:themeColor="text1"/>
                <w:sz w:val="21"/>
                <w:szCs w:val="21"/>
                <w14:textFill>
                  <w14:solidFill>
                    <w14:schemeClr w14:val="tx1"/>
                  </w14:solidFill>
                </w14:textFill>
              </w:rPr>
              <w:t>交货期、交货地点、质量标准、</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标有效期符合询比文件规定。</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(8)</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标产品及相关服务、技术支持资料符合询比文件规定。</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(9)响应文件未附有采购人不能接受的条件。</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(10)权利义务符合询比文件的实质性要求和条件：</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a.</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接受询比文件规定的风险划分原则，未提出新的风险划分办法；</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b.</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未增加采购人的责任范围，或减少</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义务；</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c.</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未提出不同的工程验收、计量、支付办法；</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d.</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对合同纠纷、事故处理办法未提出异议；</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e.</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在</w:t>
            </w:r>
            <w:r>
              <w:rPr>
                <w:rFonts w:hint="eastAsia" w:ascii="宋体" w:hAnsi="宋体"/>
                <w:color w:val="000000" w:themeColor="text1"/>
                <w:sz w:val="21"/>
                <w:szCs w:val="21"/>
                <w14:textFill>
                  <w14:solidFill>
                    <w14:schemeClr w14:val="tx1"/>
                  </w14:solidFill>
                </w14:textFill>
              </w:rPr>
              <w:t>竞</w:t>
            </w:r>
            <w:r>
              <w:rPr>
                <w:rFonts w:ascii="宋体" w:hAnsi="宋体"/>
                <w:color w:val="000000" w:themeColor="text1"/>
                <w:sz w:val="21"/>
                <w:szCs w:val="21"/>
                <w14:textFill>
                  <w14:solidFill>
                    <w14:schemeClr w14:val="tx1"/>
                  </w14:solidFill>
                </w14:textFill>
              </w:rPr>
              <w:t>标活动中无欺诈行为；</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f.</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未对合同条款有重要保留。</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(11)响应文件未附有采购人不能接受的条件。</w:t>
            </w:r>
            <w:r>
              <w:rPr>
                <w:rFonts w:hint="eastAsia" w:ascii="宋体" w:hAnsi="宋体"/>
                <w:color w:val="000000" w:themeColor="text1"/>
                <w:sz w:val="21"/>
                <w:szCs w:val="21"/>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2</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响应文件按要求装订。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2.1.2</w:t>
            </w:r>
          </w:p>
        </w:tc>
        <w:tc>
          <w:tcPr>
            <w:tcW w:w="1232"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资格评审标准</w:t>
            </w:r>
          </w:p>
        </w:tc>
        <w:tc>
          <w:tcPr>
            <w:tcW w:w="7067" w:type="dxa"/>
            <w:gridSpan w:val="2"/>
            <w:vAlign w:val="center"/>
          </w:tcPr>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具备有效的营业执照；</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的资质符合询比文件规定；</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的业绩符合询比文件规定；</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的其他要求符合询比文件规定；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17"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2.2</w:t>
            </w:r>
          </w:p>
        </w:tc>
        <w:tc>
          <w:tcPr>
            <w:tcW w:w="1232"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详细评审</w:t>
            </w:r>
          </w:p>
        </w:tc>
        <w:tc>
          <w:tcPr>
            <w:tcW w:w="7067" w:type="dxa"/>
            <w:gridSpan w:val="2"/>
            <w:vAlign w:val="center"/>
          </w:tcPr>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(1)本项目不设评分值。</w:t>
            </w:r>
          </w:p>
          <w:p>
            <w:pP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(2)除按第二章“</w:t>
            </w:r>
            <w:r>
              <w:rPr>
                <w:rFonts w:hint="eastAsia" w:ascii="宋体" w:hAnsi="宋体"/>
                <w:color w:val="000000" w:themeColor="text1"/>
                <w:sz w:val="21"/>
                <w:szCs w:val="21"/>
                <w14:textFill>
                  <w14:solidFill>
                    <w14:schemeClr w14:val="tx1"/>
                  </w14:solidFill>
                </w14:textFill>
              </w:rPr>
              <w:t>竞标人</w:t>
            </w:r>
            <w:r>
              <w:rPr>
                <w:rFonts w:ascii="宋体" w:hAnsi="宋体"/>
                <w:color w:val="000000" w:themeColor="text1"/>
                <w:sz w:val="21"/>
                <w:szCs w:val="21"/>
                <w14:textFill>
                  <w14:solidFill>
                    <w14:schemeClr w14:val="tx1"/>
                  </w14:solidFill>
                </w14:textFill>
              </w:rPr>
              <w:t>须知前”规定开标现场被宣布不参加</w:t>
            </w:r>
            <w:r>
              <w:rPr>
                <w:rFonts w:hint="eastAsia" w:ascii="宋体" w:hAnsi="宋体"/>
                <w:color w:val="000000" w:themeColor="text1"/>
                <w:sz w:val="21"/>
                <w:szCs w:val="21"/>
                <w14:textFill>
                  <w14:solidFill>
                    <w14:schemeClr w14:val="tx1"/>
                  </w14:solidFill>
                </w14:textFill>
              </w:rPr>
              <w:t>响应文件</w:t>
            </w:r>
            <w:r>
              <w:rPr>
                <w:rFonts w:ascii="宋体" w:hAnsi="宋体"/>
                <w:color w:val="000000" w:themeColor="text1"/>
                <w:sz w:val="21"/>
                <w:szCs w:val="21"/>
                <w14:textFill>
                  <w14:solidFill>
                    <w14:schemeClr w14:val="tx1"/>
                  </w14:solidFill>
                </w14:textFill>
              </w:rPr>
              <w:t>评审的报价之外</w:t>
            </w:r>
            <w:r>
              <w:rPr>
                <w:rFonts w:hint="eastAsia" w:ascii="宋体" w:hAnsi="宋体"/>
                <w:color w:val="000000" w:themeColor="text1"/>
                <w:sz w:val="21"/>
                <w:szCs w:val="21"/>
                <w14:textFill>
                  <w14:solidFill>
                    <w14:schemeClr w14:val="tx1"/>
                  </w14:solidFill>
                </w14:textFill>
              </w:rPr>
              <w:t>，</w:t>
            </w:r>
            <w:r>
              <w:rPr>
                <w:rFonts w:ascii="宋体" w:hAnsi="宋体"/>
                <w:color w:val="000000" w:themeColor="text1"/>
                <w:sz w:val="21"/>
                <w:szCs w:val="21"/>
                <w14:textFill>
                  <w14:solidFill>
                    <w14:schemeClr w14:val="tx1"/>
                  </w14:solidFill>
                </w14:textFill>
              </w:rPr>
              <w:t>评审小组</w:t>
            </w:r>
            <w:r>
              <w:rPr>
                <w:rFonts w:hint="eastAsia" w:ascii="宋体" w:hAnsi="宋体"/>
                <w:color w:val="000000" w:themeColor="text1"/>
                <w:sz w:val="21"/>
                <w:szCs w:val="21"/>
                <w14:textFill>
                  <w14:solidFill>
                    <w14:schemeClr w14:val="tx1"/>
                  </w14:solidFill>
                </w14:textFill>
              </w:rPr>
              <w:t>对</w:t>
            </w:r>
            <w:r>
              <w:rPr>
                <w:rFonts w:ascii="宋体" w:hAnsi="宋体"/>
                <w:color w:val="000000" w:themeColor="text1"/>
                <w:sz w:val="21"/>
                <w:szCs w:val="21"/>
                <w14:textFill>
                  <w14:solidFill>
                    <w14:schemeClr w14:val="tx1"/>
                  </w14:solidFill>
                </w14:textFill>
              </w:rPr>
              <w:t>通过</w:t>
            </w:r>
            <w:r>
              <w:rPr>
                <w:rFonts w:hint="eastAsia" w:ascii="宋体" w:hAnsi="宋体"/>
                <w:color w:val="000000" w:themeColor="text1"/>
                <w:sz w:val="21"/>
                <w:szCs w:val="21"/>
                <w14:textFill>
                  <w14:solidFill>
                    <w14:schemeClr w14:val="tx1"/>
                  </w14:solidFill>
                </w14:textFill>
              </w:rPr>
              <w:t>响应文件</w:t>
            </w:r>
            <w:r>
              <w:rPr>
                <w:rFonts w:ascii="宋体" w:hAnsi="宋体"/>
                <w:color w:val="000000" w:themeColor="text1"/>
                <w:sz w:val="21"/>
                <w:szCs w:val="21"/>
                <w14:textFill>
                  <w14:solidFill>
                    <w14:schemeClr w14:val="tx1"/>
                  </w14:solidFill>
                </w14:textFill>
              </w:rPr>
              <w:t>评审</w:t>
            </w:r>
            <w:r>
              <w:rPr>
                <w:rFonts w:hint="eastAsia" w:ascii="宋体" w:hAnsi="宋体"/>
                <w:color w:val="000000" w:themeColor="text1"/>
                <w:sz w:val="21"/>
                <w:szCs w:val="21"/>
                <w14:textFill>
                  <w14:solidFill>
                    <w14:schemeClr w14:val="tx1"/>
                  </w14:solidFill>
                </w14:textFill>
              </w:rPr>
              <w:t>的竞标人</w:t>
            </w:r>
            <w:r>
              <w:rPr>
                <w:rFonts w:ascii="宋体" w:hAnsi="宋体"/>
                <w:color w:val="000000" w:themeColor="text1"/>
                <w:sz w:val="21"/>
                <w:szCs w:val="21"/>
                <w14:textFill>
                  <w14:solidFill>
                    <w14:schemeClr w14:val="tx1"/>
                  </w14:solidFill>
                </w14:textFill>
              </w:rPr>
              <w:t>的报价</w:t>
            </w:r>
            <w:r>
              <w:rPr>
                <w:rFonts w:hint="eastAsia" w:ascii="宋体" w:hAnsi="宋体"/>
                <w:color w:val="000000" w:themeColor="text1"/>
                <w:sz w:val="21"/>
                <w:szCs w:val="21"/>
                <w14:textFill>
                  <w14:solidFill>
                    <w14:schemeClr w14:val="tx1"/>
                  </w14:solidFill>
                </w14:textFill>
              </w:rPr>
              <w:t>按</w:t>
            </w:r>
            <w:r>
              <w:rPr>
                <w:rFonts w:ascii="宋体" w:hAnsi="宋体"/>
                <w:color w:val="000000" w:themeColor="text1"/>
                <w:sz w:val="21"/>
                <w:szCs w:val="21"/>
                <w14:textFill>
                  <w14:solidFill>
                    <w14:schemeClr w14:val="tx1"/>
                  </w14:solidFill>
                </w14:textFill>
              </w:rPr>
              <w:t>由低到高的顺序推荐成交候选人。</w:t>
            </w:r>
          </w:p>
        </w:tc>
      </w:tr>
    </w:tbl>
    <w:p>
      <w:pPr>
        <w:rPr>
          <w:rFonts w:ascii="宋体" w:hAnsi="宋体"/>
          <w:color w:val="000000" w:themeColor="text1"/>
          <w14:textFill>
            <w14:solidFill>
              <w14:schemeClr w14:val="tx1"/>
            </w14:solidFill>
          </w14:textFill>
        </w:rPr>
      </w:pPr>
    </w:p>
    <w:tbl>
      <w:tblPr>
        <w:tblStyle w:val="8"/>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219"/>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blHeader/>
          <w:jc w:val="center"/>
        </w:trPr>
        <w:tc>
          <w:tcPr>
            <w:tcW w:w="848"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条款号</w:t>
            </w:r>
          </w:p>
        </w:tc>
        <w:tc>
          <w:tcPr>
            <w:tcW w:w="1219"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条款内容</w:t>
            </w:r>
          </w:p>
        </w:tc>
        <w:tc>
          <w:tcPr>
            <w:tcW w:w="7050"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jc w:val="center"/>
        </w:trPr>
        <w:tc>
          <w:tcPr>
            <w:tcW w:w="848" w:type="dxa"/>
            <w:vMerge w:val="restart"/>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3.1</w:t>
            </w:r>
          </w:p>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3.2</w:t>
            </w:r>
          </w:p>
        </w:tc>
        <w:tc>
          <w:tcPr>
            <w:tcW w:w="1219"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响应文件评审</w:t>
            </w:r>
          </w:p>
        </w:tc>
        <w:tc>
          <w:tcPr>
            <w:tcW w:w="7050" w:type="dxa"/>
            <w:vAlign w:val="center"/>
          </w:tcPr>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评审小组首先对响应文件进行形式评审、资格评审和响应性评审，对通过评审的响应文件按本章相关规定进行评审。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jc w:val="center"/>
        </w:trPr>
        <w:tc>
          <w:tcPr>
            <w:tcW w:w="848" w:type="dxa"/>
            <w:vMerge w:val="continue"/>
            <w:vAlign w:val="center"/>
          </w:tcPr>
          <w:p>
            <w:pPr>
              <w:jc w:val="center"/>
              <w:rPr>
                <w:rFonts w:ascii="宋体" w:hAnsi="宋体"/>
                <w:color w:val="000000" w:themeColor="text1"/>
                <w:sz w:val="21"/>
                <w:szCs w:val="21"/>
                <w14:textFill>
                  <w14:solidFill>
                    <w14:schemeClr w14:val="tx1"/>
                  </w14:solidFill>
                </w14:textFill>
              </w:rPr>
            </w:pPr>
          </w:p>
        </w:tc>
        <w:tc>
          <w:tcPr>
            <w:tcW w:w="1219"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有效竞标不足</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个的情况</w:t>
            </w:r>
          </w:p>
        </w:tc>
        <w:tc>
          <w:tcPr>
            <w:tcW w:w="7050" w:type="dxa"/>
            <w:vAlign w:val="center"/>
          </w:tcPr>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如通过响应文件评审的有效竞标不足</w:t>
            </w:r>
            <w:r>
              <w:rPr>
                <w:rFonts w:ascii="宋体" w:hAnsi="宋体"/>
                <w:color w:val="000000" w:themeColor="text1"/>
                <w:sz w:val="21"/>
                <w:szCs w:val="21"/>
                <w14:textFill>
                  <w14:solidFill>
                    <w14:schemeClr w14:val="tx1"/>
                  </w14:solidFill>
                </w14:textFill>
              </w:rPr>
              <w:t>3</w:t>
            </w:r>
            <w:r>
              <w:rPr>
                <w:rFonts w:hint="eastAsia" w:ascii="宋体" w:hAnsi="宋体"/>
                <w:color w:val="000000" w:themeColor="text1"/>
                <w:sz w:val="21"/>
                <w:szCs w:val="21"/>
                <w14:textFill>
                  <w14:solidFill>
                    <w14:schemeClr w14:val="tx1"/>
                  </w14:solidFill>
                </w14:textFill>
              </w:rPr>
              <w:t>个，评审小组应当对有效竞标是否仍具有竞争性进行评审。评审小组一致认为有效竞标仍具有竞争性的，应当继续按照规定的程序进行详细评审，并在评审报告中予以说明。评审小组对有效竞标是否仍具有竞争性无法达成一致意见的，应当否决全部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3.3</w:t>
            </w:r>
          </w:p>
        </w:tc>
        <w:tc>
          <w:tcPr>
            <w:tcW w:w="1219"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响应文件的澄清</w:t>
            </w:r>
          </w:p>
        </w:tc>
        <w:tc>
          <w:tcPr>
            <w:tcW w:w="7050" w:type="dxa"/>
            <w:vAlign w:val="center"/>
          </w:tcPr>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在评审过程中，评审小组可以书面形式要求竞标人对响应文件中含义不明确、对同类问题表述不一致或者有明显文字和计算错误的内容作必要的澄清、说明或补正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3.4</w:t>
            </w:r>
          </w:p>
        </w:tc>
        <w:tc>
          <w:tcPr>
            <w:tcW w:w="1219"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评审结果</w:t>
            </w:r>
          </w:p>
        </w:tc>
        <w:tc>
          <w:tcPr>
            <w:tcW w:w="7050" w:type="dxa"/>
            <w:vAlign w:val="center"/>
          </w:tcPr>
          <w:p>
            <w:pP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评审小组对通过评审的响应文件按经评审的价格由低到高的顺序推荐成交候选人。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848" w:type="dxa"/>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3.5</w:t>
            </w:r>
          </w:p>
        </w:tc>
        <w:tc>
          <w:tcPr>
            <w:tcW w:w="1219" w:type="dxa"/>
            <w:vAlign w:val="center"/>
          </w:tcPr>
          <w:p>
            <w:pPr>
              <w:rPr>
                <w:rFonts w:ascii="宋体" w:hAnsi="宋体"/>
                <w:color w:val="000000" w:themeColor="text1"/>
                <w:sz w:val="21"/>
                <w:szCs w:val="21"/>
                <w14:textFill>
                  <w14:solidFill>
                    <w14:schemeClr w14:val="tx1"/>
                  </w14:solidFill>
                </w14:textFill>
              </w:rPr>
            </w:pPr>
            <w:r>
              <w:rPr>
                <w:rFonts w:ascii="宋体" w:hAnsi="宋体" w:cs="宋体"/>
                <w:color w:val="000000" w:themeColor="text1"/>
                <w:kern w:val="0"/>
                <w:sz w:val="21"/>
                <w:szCs w:val="21"/>
                <w:lang w:bidi="ar"/>
                <w14:textFill>
                  <w14:solidFill>
                    <w14:schemeClr w14:val="tx1"/>
                  </w14:solidFill>
                </w14:textFill>
              </w:rPr>
              <w:t>需要补充的其他内容</w:t>
            </w:r>
          </w:p>
        </w:tc>
        <w:tc>
          <w:tcPr>
            <w:tcW w:w="7050" w:type="dxa"/>
            <w:vAlign w:val="center"/>
          </w:tcPr>
          <w:p>
            <w:pPr>
              <w:snapToGrid w:val="0"/>
              <w:spacing w:line="288" w:lineRule="auto"/>
              <w:ind w:firstLine="473"/>
              <w:rPr>
                <w:rFonts w:ascii="宋体" w:hAnsi="宋体" w:cs="宋体"/>
                <w:color w:val="000000" w:themeColor="text1"/>
                <w:sz w:val="21"/>
                <w:szCs w:val="21"/>
                <w:lang w:bidi="zh-CN"/>
                <w14:textFill>
                  <w14:solidFill>
                    <w14:schemeClr w14:val="tx1"/>
                  </w14:solidFill>
                </w14:textFill>
              </w:rPr>
            </w:pPr>
            <w:r>
              <w:rPr>
                <w:rFonts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1、</w:t>
            </w:r>
            <w:r>
              <w:rPr>
                <w:rFonts w:ascii="宋体" w:hAnsi="宋体" w:cs="宋体"/>
                <w:color w:val="000000" w:themeColor="text1"/>
                <w:kern w:val="0"/>
                <w:sz w:val="21"/>
                <w:szCs w:val="21"/>
                <w:lang w:bidi="ar"/>
                <w14:textFill>
                  <w14:solidFill>
                    <w14:schemeClr w14:val="tx1"/>
                  </w14:solidFill>
                </w14:textFill>
              </w:rPr>
              <w:t>如</w:t>
            </w:r>
            <w:r>
              <w:rPr>
                <w:rFonts w:hint="eastAsia" w:ascii="宋体" w:hAnsi="宋体" w:cs="宋体"/>
                <w:color w:val="000000" w:themeColor="text1"/>
                <w:kern w:val="0"/>
                <w:sz w:val="21"/>
                <w:szCs w:val="21"/>
                <w:lang w:bidi="ar"/>
                <w14:textFill>
                  <w14:solidFill>
                    <w14:schemeClr w14:val="tx1"/>
                  </w14:solidFill>
                </w14:textFill>
              </w:rPr>
              <w:t>竞标人</w:t>
            </w:r>
            <w:r>
              <w:rPr>
                <w:rFonts w:ascii="宋体" w:hAnsi="宋体" w:cs="宋体"/>
                <w:color w:val="000000" w:themeColor="text1"/>
                <w:kern w:val="0"/>
                <w:sz w:val="21"/>
                <w:szCs w:val="21"/>
                <w:lang w:bidi="ar"/>
                <w14:textFill>
                  <w14:solidFill>
                    <w14:schemeClr w14:val="tx1"/>
                  </w14:solidFill>
                </w14:textFill>
              </w:rPr>
              <w:t>的评标价</w:t>
            </w:r>
            <w:r>
              <w:rPr>
                <w:rFonts w:hint="eastAsia" w:ascii="宋体" w:hAnsi="宋体" w:cs="宋体"/>
                <w:color w:val="000000" w:themeColor="text1"/>
                <w:kern w:val="0"/>
                <w:sz w:val="21"/>
                <w:szCs w:val="21"/>
                <w:lang w:bidi="ar"/>
                <w14:textFill>
                  <w14:solidFill>
                    <w14:schemeClr w14:val="tx1"/>
                  </w14:solidFill>
                </w14:textFill>
              </w:rPr>
              <w:t>同时</w:t>
            </w:r>
            <w:r>
              <w:rPr>
                <w:rFonts w:ascii="宋体" w:hAnsi="宋体" w:cs="宋体"/>
                <w:color w:val="000000" w:themeColor="text1"/>
                <w:kern w:val="0"/>
                <w:sz w:val="21"/>
                <w:szCs w:val="21"/>
                <w:lang w:bidi="ar"/>
                <w14:textFill>
                  <w14:solidFill>
                    <w14:schemeClr w14:val="tx1"/>
                  </w14:solidFill>
                </w14:textFill>
              </w:rPr>
              <w:t>低于最高</w:t>
            </w:r>
            <w:r>
              <w:rPr>
                <w:rFonts w:hint="eastAsia" w:ascii="宋体" w:hAnsi="宋体" w:cs="宋体"/>
                <w:color w:val="000000" w:themeColor="text1"/>
                <w:kern w:val="0"/>
                <w:sz w:val="21"/>
                <w:szCs w:val="21"/>
                <w:lang w:bidi="ar"/>
                <w14:textFill>
                  <w14:solidFill>
                    <w14:schemeClr w14:val="tx1"/>
                  </w14:solidFill>
                </w14:textFill>
              </w:rPr>
              <w:t>竞</w:t>
            </w:r>
            <w:r>
              <w:rPr>
                <w:rFonts w:ascii="宋体" w:hAnsi="宋体" w:cs="宋体"/>
                <w:color w:val="000000" w:themeColor="text1"/>
                <w:kern w:val="0"/>
                <w:sz w:val="21"/>
                <w:szCs w:val="21"/>
                <w:lang w:bidi="ar"/>
                <w14:textFill>
                  <w14:solidFill>
                    <w14:schemeClr w14:val="tx1"/>
                  </w14:solidFill>
                </w14:textFill>
              </w:rPr>
              <w:t>标限价的80%和评标价平均值的85%时，评</w:t>
            </w:r>
            <w:r>
              <w:rPr>
                <w:rFonts w:hint="eastAsia" w:ascii="宋体" w:hAnsi="宋体" w:cs="宋体"/>
                <w:color w:val="000000" w:themeColor="text1"/>
                <w:kern w:val="0"/>
                <w:sz w:val="21"/>
                <w:szCs w:val="21"/>
                <w:lang w:bidi="ar"/>
                <w14:textFill>
                  <w14:solidFill>
                    <w14:schemeClr w14:val="tx1"/>
                  </w14:solidFill>
                </w14:textFill>
              </w:rPr>
              <w:t>审</w:t>
            </w:r>
            <w:r>
              <w:rPr>
                <w:rFonts w:ascii="宋体" w:hAnsi="宋体" w:cs="宋体"/>
                <w:color w:val="000000" w:themeColor="text1"/>
                <w:kern w:val="0"/>
                <w:sz w:val="21"/>
                <w:szCs w:val="21"/>
                <w:lang w:bidi="ar"/>
                <w14:textFill>
                  <w14:solidFill>
                    <w14:schemeClr w14:val="tx1"/>
                  </w14:solidFill>
                </w14:textFill>
              </w:rPr>
              <w:t>委员会可以要求该</w:t>
            </w:r>
            <w:r>
              <w:rPr>
                <w:rFonts w:hint="eastAsia" w:ascii="宋体" w:hAnsi="宋体" w:cs="宋体"/>
                <w:color w:val="000000" w:themeColor="text1"/>
                <w:kern w:val="0"/>
                <w:sz w:val="21"/>
                <w:szCs w:val="21"/>
                <w:lang w:bidi="ar"/>
                <w14:textFill>
                  <w14:solidFill>
                    <w14:schemeClr w14:val="tx1"/>
                  </w14:solidFill>
                </w14:textFill>
              </w:rPr>
              <w:t>竞标人</w:t>
            </w:r>
            <w:r>
              <w:rPr>
                <w:rFonts w:ascii="宋体" w:hAnsi="宋体" w:cs="宋体"/>
                <w:color w:val="000000" w:themeColor="text1"/>
                <w:kern w:val="0"/>
                <w:sz w:val="21"/>
                <w:szCs w:val="21"/>
                <w:lang w:bidi="ar"/>
                <w14:textFill>
                  <w14:solidFill>
                    <w14:schemeClr w14:val="tx1"/>
                  </w14:solidFill>
                </w14:textFill>
              </w:rPr>
              <w:t>作出书面说明并提供相应的证明材料。</w:t>
            </w:r>
            <w:r>
              <w:rPr>
                <w:rFonts w:hint="eastAsia" w:ascii="宋体" w:hAnsi="宋体" w:cs="宋体"/>
                <w:color w:val="000000" w:themeColor="text1"/>
                <w:kern w:val="0"/>
                <w:sz w:val="21"/>
                <w:szCs w:val="21"/>
                <w:lang w:bidi="ar"/>
                <w14:textFill>
                  <w14:solidFill>
                    <w14:schemeClr w14:val="tx1"/>
                  </w14:solidFill>
                </w14:textFill>
              </w:rPr>
              <w:t>竞标人</w:t>
            </w:r>
            <w:r>
              <w:rPr>
                <w:rFonts w:ascii="宋体" w:hAnsi="宋体" w:cs="宋体"/>
                <w:color w:val="000000" w:themeColor="text1"/>
                <w:kern w:val="0"/>
                <w:sz w:val="21"/>
                <w:szCs w:val="21"/>
                <w:lang w:bidi="ar"/>
                <w14:textFill>
                  <w14:solidFill>
                    <w14:schemeClr w14:val="tx1"/>
                  </w14:solidFill>
                </w14:textFill>
              </w:rPr>
              <w:t>不能合理说明或者不能提供相应证明材料的，评标委员会认定该</w:t>
            </w:r>
            <w:r>
              <w:rPr>
                <w:rFonts w:hint="eastAsia" w:ascii="宋体" w:hAnsi="宋体" w:cs="宋体"/>
                <w:color w:val="000000" w:themeColor="text1"/>
                <w:kern w:val="0"/>
                <w:sz w:val="21"/>
                <w:szCs w:val="21"/>
                <w:lang w:bidi="ar"/>
                <w14:textFill>
                  <w14:solidFill>
                    <w14:schemeClr w14:val="tx1"/>
                  </w14:solidFill>
                </w14:textFill>
              </w:rPr>
              <w:t>竞标人</w:t>
            </w:r>
            <w:r>
              <w:rPr>
                <w:rFonts w:ascii="宋体" w:hAnsi="宋体" w:cs="宋体"/>
                <w:color w:val="000000" w:themeColor="text1"/>
                <w:kern w:val="0"/>
                <w:sz w:val="21"/>
                <w:szCs w:val="21"/>
                <w:lang w:bidi="ar"/>
                <w14:textFill>
                  <w14:solidFill>
                    <w14:schemeClr w14:val="tx1"/>
                  </w14:solidFill>
                </w14:textFill>
              </w:rPr>
              <w:t>以低于成本报价竞标，其</w:t>
            </w:r>
            <w:r>
              <w:rPr>
                <w:rFonts w:hint="eastAsia" w:ascii="宋体" w:hAnsi="宋体" w:cs="宋体"/>
                <w:color w:val="000000" w:themeColor="text1"/>
                <w:kern w:val="0"/>
                <w:sz w:val="21"/>
                <w:szCs w:val="21"/>
                <w:lang w:bidi="ar"/>
                <w14:textFill>
                  <w14:solidFill>
                    <w14:schemeClr w14:val="tx1"/>
                  </w14:solidFill>
                </w14:textFill>
              </w:rPr>
              <w:t>竞</w:t>
            </w:r>
            <w:r>
              <w:rPr>
                <w:rFonts w:ascii="宋体" w:hAnsi="宋体" w:cs="宋体"/>
                <w:color w:val="000000" w:themeColor="text1"/>
                <w:kern w:val="0"/>
                <w:sz w:val="21"/>
                <w:szCs w:val="21"/>
                <w:lang w:bidi="ar"/>
                <w14:textFill>
                  <w14:solidFill>
                    <w14:schemeClr w14:val="tx1"/>
                  </w14:solidFill>
                </w14:textFill>
              </w:rPr>
              <w:t>标将被否决。</w:t>
            </w:r>
            <w:r>
              <w:rPr>
                <w:rFonts w:ascii="宋体" w:hAnsi="宋体" w:cs="宋体"/>
                <w:color w:val="000000" w:themeColor="text1"/>
                <w:kern w:val="0"/>
                <w:sz w:val="21"/>
                <w:szCs w:val="21"/>
                <w:lang w:bidi="ar"/>
                <w14:textFill>
                  <w14:solidFill>
                    <w14:schemeClr w14:val="tx1"/>
                  </w14:solidFill>
                </w14:textFill>
              </w:rPr>
              <w:br w:type="textWrapping"/>
            </w:r>
            <w:r>
              <w:rPr>
                <w:rFonts w:hint="eastAsia" w:ascii="宋体" w:hAnsi="宋体" w:cs="宋体"/>
                <w:color w:val="000000" w:themeColor="text1"/>
                <w:kern w:val="0"/>
                <w:sz w:val="21"/>
                <w:szCs w:val="21"/>
                <w:lang w:bidi="ar"/>
                <w14:textFill>
                  <w14:solidFill>
                    <w14:schemeClr w14:val="tx1"/>
                  </w14:solidFill>
                </w14:textFill>
              </w:rPr>
              <w:t>注：评标价平均值，</w:t>
            </w:r>
            <w:r>
              <w:rPr>
                <w:rFonts w:hint="eastAsia" w:ascii="宋体" w:hAnsi="宋体" w:cs="宋体"/>
                <w:color w:val="000000" w:themeColor="text1"/>
                <w:sz w:val="21"/>
                <w:szCs w:val="21"/>
                <w:lang w:bidi="zh-CN"/>
                <w14:textFill>
                  <w14:solidFill>
                    <w14:schemeClr w14:val="tx1"/>
                  </w14:solidFill>
                </w14:textFill>
              </w:rPr>
              <w:t>所有通过资格审查、形式和响应性评审的竞标人的投标报价</w:t>
            </w:r>
            <w:r>
              <w:rPr>
                <w:rFonts w:ascii="宋体" w:hAnsi="宋体" w:cs="宋体"/>
                <w:color w:val="000000" w:themeColor="text1"/>
                <w:sz w:val="21"/>
                <w:szCs w:val="21"/>
                <w:lang w:val="zh-CN" w:bidi="zh-CN"/>
                <w14:textFill>
                  <w14:solidFill>
                    <w14:schemeClr w14:val="tx1"/>
                  </w14:solidFill>
                </w14:textFill>
              </w:rPr>
              <w:t>，</w:t>
            </w:r>
            <w:r>
              <w:rPr>
                <w:rFonts w:hint="eastAsia" w:ascii="宋体" w:hAnsi="宋体" w:cs="宋体"/>
                <w:color w:val="000000" w:themeColor="text1"/>
                <w:sz w:val="21"/>
                <w:szCs w:val="21"/>
                <w:lang w:bidi="zh-CN"/>
                <w14:textFill>
                  <w14:solidFill>
                    <w14:schemeClr w14:val="tx1"/>
                  </w14:solidFill>
                </w14:textFill>
              </w:rPr>
              <w:t>对其</w:t>
            </w:r>
            <w:r>
              <w:rPr>
                <w:rFonts w:ascii="宋体" w:hAnsi="宋体" w:cs="宋体"/>
                <w:color w:val="000000" w:themeColor="text1"/>
                <w:sz w:val="21"/>
                <w:szCs w:val="21"/>
                <w:lang w:val="zh-CN" w:bidi="zh-CN"/>
                <w14:textFill>
                  <w14:solidFill>
                    <w14:schemeClr w14:val="tx1"/>
                  </w14:solidFill>
                </w14:textFill>
              </w:rPr>
              <w:t>排序后分别去除10%的高值（由高到低）和10%的低值（由低到高）（按四舍五入）剩余</w:t>
            </w:r>
            <w:r>
              <w:rPr>
                <w:rFonts w:hint="eastAsia" w:ascii="宋体" w:hAnsi="宋体" w:cs="宋体"/>
                <w:color w:val="000000" w:themeColor="text1"/>
                <w:sz w:val="21"/>
                <w:szCs w:val="21"/>
                <w:lang w:val="zh-CN" w:bidi="zh-CN"/>
                <w14:textFill>
                  <w14:solidFill>
                    <w14:schemeClr w14:val="tx1"/>
                  </w14:solidFill>
                </w14:textFill>
              </w:rPr>
              <w:t>竞标人</w:t>
            </w:r>
            <w:r>
              <w:rPr>
                <w:rFonts w:ascii="宋体" w:hAnsi="宋体" w:cs="宋体"/>
                <w:color w:val="000000" w:themeColor="text1"/>
                <w:sz w:val="21"/>
                <w:szCs w:val="21"/>
                <w:lang w:val="zh-CN" w:bidi="zh-CN"/>
                <w14:textFill>
                  <w14:solidFill>
                    <w14:schemeClr w14:val="tx1"/>
                  </w14:solidFill>
                </w14:textFill>
              </w:rPr>
              <w:t>的评标价的算术平均值为评标价平均值</w:t>
            </w:r>
            <w:r>
              <w:rPr>
                <w:rFonts w:hint="eastAsia" w:ascii="宋体" w:hAnsi="宋体" w:cs="宋体"/>
                <w:color w:val="000000" w:themeColor="text1"/>
                <w:sz w:val="21"/>
                <w:szCs w:val="21"/>
                <w:lang w:val="zh-CN" w:bidi="zh-CN"/>
                <w14:textFill>
                  <w14:solidFill>
                    <w14:schemeClr w14:val="tx1"/>
                  </w14:solidFill>
                </w14:textFill>
              </w:rPr>
              <w:t>，</w:t>
            </w:r>
            <w:r>
              <w:rPr>
                <w:rFonts w:hint="eastAsia" w:ascii="宋体" w:hAnsi="宋体" w:cs="宋体"/>
                <w:color w:val="000000" w:themeColor="text1"/>
                <w:sz w:val="21"/>
                <w:szCs w:val="21"/>
                <w:lang w:bidi="zh-CN"/>
                <w14:textFill>
                  <w14:solidFill>
                    <w14:schemeClr w14:val="tx1"/>
                  </w14:solidFill>
                </w14:textFill>
              </w:rPr>
              <w:t>若竞标人少于等于5人时，则评标价平均值为所有通过资格审查、形式和响应性评审的竞标人的竞标报价的平均值。</w:t>
            </w:r>
          </w:p>
          <w:p>
            <w:pPr>
              <w:rPr>
                <w:rFonts w:ascii="宋体" w:hAnsi="宋体"/>
                <w:color w:val="000000" w:themeColor="text1"/>
                <w:sz w:val="21"/>
                <w:szCs w:val="21"/>
                <w14:textFill>
                  <w14:solidFill>
                    <w14:schemeClr w14:val="tx1"/>
                  </w14:solidFill>
                </w14:textFill>
              </w:rPr>
            </w:pPr>
          </w:p>
        </w:tc>
      </w:tr>
    </w:tbl>
    <w:p>
      <w:pPr>
        <w:widowControl/>
        <w:spacing w:before="100" w:beforeAutospacing="1" w:after="100" w:afterAutospacing="1"/>
        <w:rPr>
          <w:rFonts w:ascii="宋体" w:hAnsi="宋体"/>
          <w:color w:val="000000" w:themeColor="text1"/>
          <w:kern w:val="0"/>
          <w14:textFill>
            <w14:solidFill>
              <w14:schemeClr w14:val="tx1"/>
            </w14:solidFill>
          </w14:textFill>
        </w:rPr>
      </w:pPr>
    </w:p>
    <w:p>
      <w:pPr>
        <w:widowControl/>
        <w:spacing w:before="100" w:beforeAutospacing="1" w:after="100" w:afterAutospacing="1"/>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br w:type="page"/>
      </w:r>
    </w:p>
    <w:p>
      <w:pPr>
        <w:widowControl/>
        <w:rPr>
          <w:rFonts w:ascii="宋体" w:hAnsi="宋体"/>
          <w:color w:val="000000" w:themeColor="text1"/>
          <w14:textFill>
            <w14:solidFill>
              <w14:schemeClr w14:val="tx1"/>
            </w14:solidFill>
          </w14:textFill>
        </w:rPr>
      </w:pPr>
    </w:p>
    <w:p>
      <w:pPr>
        <w:keepNext/>
        <w:keepLines/>
        <w:numPr>
          <w:ilvl w:val="0"/>
          <w:numId w:val="1"/>
        </w:numPr>
        <w:spacing w:line="360" w:lineRule="exact"/>
        <w:jc w:val="center"/>
        <w:outlineLvl w:val="1"/>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评审方法</w:t>
      </w:r>
    </w:p>
    <w:p>
      <w:pPr>
        <w:rPr>
          <w:color w:val="000000" w:themeColor="text1"/>
          <w14:textFill>
            <w14:solidFill>
              <w14:schemeClr w14:val="tx1"/>
            </w14:solidFill>
          </w14:textFill>
        </w:rPr>
      </w:pPr>
    </w:p>
    <w:p>
      <w:pPr>
        <w:spacing w:line="360" w:lineRule="auto"/>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本次评审采用经评审的最低竞标价法。评审小组对满足询比文件实质性要求的响应文件，根据本章第</w:t>
      </w:r>
      <w:r>
        <w:rPr>
          <w:rFonts w:ascii="宋体" w:hAnsi="宋体"/>
          <w:color w:val="000000" w:themeColor="text1"/>
          <w14:textFill>
            <w14:solidFill>
              <w14:schemeClr w14:val="tx1"/>
            </w14:solidFill>
          </w14:textFill>
        </w:rPr>
        <w:t xml:space="preserve"> 2.2 </w:t>
      </w:r>
      <w:r>
        <w:rPr>
          <w:rFonts w:hint="eastAsia" w:ascii="宋体" w:hAnsi="宋体"/>
          <w:color w:val="000000" w:themeColor="text1"/>
          <w14:textFill>
            <w14:solidFill>
              <w14:schemeClr w14:val="tx1"/>
            </w14:solidFill>
          </w14:textFill>
        </w:rPr>
        <w:t>款规定的评审价格调整方法进行必要的价格调整，并按照经评审的价格由低到高的顺序推荐成交候选人，或根据采购人授权直接确定成交人，但报价低于其成本的除外。经评审的价格相等时，按照评审办法前附表中的规定确定成交候选人顺序。</w:t>
      </w:r>
    </w:p>
    <w:p>
      <w:pPr>
        <w:keepNext/>
        <w:keepLines/>
        <w:spacing w:line="360" w:lineRule="auto"/>
        <w:jc w:val="center"/>
        <w:outlineLvl w:val="1"/>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2. 评审标准</w:t>
      </w:r>
    </w:p>
    <w:p>
      <w:pPr>
        <w:keepNext/>
        <w:keepLines/>
        <w:spacing w:before="260" w:after="260" w:line="360" w:lineRule="auto"/>
        <w:jc w:val="center"/>
        <w:outlineLvl w:val="2"/>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2.1 初步评审标准</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2.1.1 </w:t>
      </w:r>
      <w:r>
        <w:rPr>
          <w:rFonts w:hint="eastAsia" w:ascii="宋体" w:hAnsi="宋体"/>
          <w:color w:val="000000" w:themeColor="text1"/>
          <w14:textFill>
            <w14:solidFill>
              <w14:schemeClr w14:val="tx1"/>
            </w14:solidFill>
          </w14:textFill>
        </w:rPr>
        <w:t>形式评审标准：见评审办法前附表。</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2.1.2 </w:t>
      </w:r>
      <w:r>
        <w:rPr>
          <w:rFonts w:hint="eastAsia" w:ascii="宋体" w:hAnsi="宋体"/>
          <w:color w:val="000000" w:themeColor="text1"/>
          <w14:textFill>
            <w14:solidFill>
              <w14:schemeClr w14:val="tx1"/>
            </w14:solidFill>
          </w14:textFill>
        </w:rPr>
        <w:t>资格评审标准：见评审办法前附表。</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2.1.3 </w:t>
      </w:r>
      <w:r>
        <w:rPr>
          <w:rFonts w:hint="eastAsia" w:ascii="宋体" w:hAnsi="宋体"/>
          <w:color w:val="000000" w:themeColor="text1"/>
          <w14:textFill>
            <w14:solidFill>
              <w14:schemeClr w14:val="tx1"/>
            </w14:solidFill>
          </w14:textFill>
        </w:rPr>
        <w:t>响应性评审标准：见评审办法前附表。</w:t>
      </w:r>
    </w:p>
    <w:p>
      <w:pPr>
        <w:keepNext/>
        <w:keepLines/>
        <w:spacing w:before="260" w:after="260" w:line="360" w:lineRule="auto"/>
        <w:jc w:val="center"/>
        <w:outlineLvl w:val="2"/>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2.2详细评审标准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详细评审标准：见评审办法前附表。</w:t>
      </w:r>
    </w:p>
    <w:p>
      <w:pPr>
        <w:keepNext/>
        <w:keepLines/>
        <w:spacing w:line="360" w:lineRule="auto"/>
        <w:jc w:val="center"/>
        <w:outlineLvl w:val="1"/>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3. 评审程序</w:t>
      </w:r>
    </w:p>
    <w:p>
      <w:pPr>
        <w:keepNext/>
        <w:keepLines/>
        <w:spacing w:before="260" w:after="260" w:line="360" w:lineRule="auto"/>
        <w:outlineLvl w:val="2"/>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3.1 初步评审</w:t>
      </w:r>
    </w:p>
    <w:p>
      <w:pPr>
        <w:spacing w:line="360" w:lineRule="auto"/>
        <w:ind w:firstLine="600" w:firstLineChars="25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3.1.1 </w:t>
      </w:r>
      <w:r>
        <w:rPr>
          <w:rFonts w:hint="eastAsia" w:ascii="宋体" w:hAnsi="宋体"/>
          <w:color w:val="000000" w:themeColor="text1"/>
          <w14:textFill>
            <w14:solidFill>
              <w14:schemeClr w14:val="tx1"/>
            </w14:solidFill>
          </w14:textFill>
        </w:rPr>
        <w:t>评审小组可以要求竞标人提交第二章</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竞标人须知</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规定的有关证明和证件的原件，以便核验。评审小组依据本章第</w:t>
      </w:r>
      <w:r>
        <w:rPr>
          <w:rFonts w:ascii="宋体" w:hAnsi="宋体"/>
          <w:color w:val="000000" w:themeColor="text1"/>
          <w14:textFill>
            <w14:solidFill>
              <w14:schemeClr w14:val="tx1"/>
            </w14:solidFill>
          </w14:textFill>
        </w:rPr>
        <w:t xml:space="preserve"> 2.1 </w:t>
      </w:r>
      <w:r>
        <w:rPr>
          <w:rFonts w:hint="eastAsia" w:ascii="宋体" w:hAnsi="宋体"/>
          <w:color w:val="000000" w:themeColor="text1"/>
          <w14:textFill>
            <w14:solidFill>
              <w14:schemeClr w14:val="tx1"/>
            </w14:solidFill>
          </w14:textFill>
        </w:rPr>
        <w:t>款规定的标准对响应文件进行初步评审。有一项不符合评审标准的，评审小组应当否决其投标。</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3.1.2 </w:t>
      </w:r>
      <w:r>
        <w:rPr>
          <w:rFonts w:hint="eastAsia" w:ascii="宋体" w:hAnsi="宋体"/>
          <w:color w:val="000000" w:themeColor="text1"/>
          <w14:textFill>
            <w14:solidFill>
              <w14:schemeClr w14:val="tx1"/>
            </w14:solidFill>
          </w14:textFill>
        </w:rPr>
        <w:t>竞标人有以下情形之一的，评审小组应当否决其投标：</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)响应文件没有对询比文件的实质性要求和条件作出响应</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或者对询比文件的偏差超出询比文件规定的偏差范围或最高项数；</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)有串通竞标、弄虚作假、行贿等违法行为。</w:t>
      </w:r>
    </w:p>
    <w:p>
      <w:pPr>
        <w:spacing w:line="360" w:lineRule="auto"/>
        <w:ind w:firstLine="48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3.1.3 </w:t>
      </w:r>
      <w:r>
        <w:rPr>
          <w:rFonts w:hint="eastAsia" w:ascii="宋体" w:hAnsi="宋体"/>
          <w:color w:val="000000" w:themeColor="text1"/>
          <w14:textFill>
            <w14:solidFill>
              <w14:schemeClr w14:val="tx1"/>
            </w14:solidFill>
          </w14:textFill>
        </w:rPr>
        <w:t>竞标报价有算术错误及其他错误的，评审小组按以下原则要求竞标人对投标报价进行修正，并要求竞标人书面澄清确认。竞标人拒不澄清确认的，评审小组应当否决其投标：</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)响应文件中的大写金额与小写金额不一致的，以大写金额为准；</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)总价金额与单价金额不一致的，以单价金额为准，但单价金额小数点有明显错误的除外；</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)竞标报价为各分项报价金额之和，竞标报价与分项报价的合价不一致的，应以各分项合价累计数为准，修正投标报价；</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)如果分项报价中存在缺漏项，则视为缺漏项价格已包含在其他分项报价之中。</w:t>
      </w:r>
    </w:p>
    <w:p>
      <w:pPr>
        <w:keepNext/>
        <w:keepLines/>
        <w:spacing w:before="260" w:after="260" w:line="360" w:lineRule="auto"/>
        <w:jc w:val="center"/>
        <w:outlineLvl w:val="2"/>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3.2 详细评审</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3.2.1 </w:t>
      </w:r>
      <w:r>
        <w:rPr>
          <w:rFonts w:hint="eastAsia" w:ascii="宋体" w:hAnsi="宋体"/>
          <w:color w:val="000000" w:themeColor="text1"/>
          <w14:textFill>
            <w14:solidFill>
              <w14:schemeClr w14:val="tx1"/>
            </w14:solidFill>
          </w14:textFill>
        </w:rPr>
        <w:t>评审小组发现竞标人的报价明显低于其他竞标报价，使得其竞标报价可能低于其成本的，应当要求该竞标人作出书面说明并提供相应的证明产品。竞标人不能合理说明或者不能提供相应证明产品的，由评审小组认定竞标人以低于成本报价竞标，并否决其竞标。</w:t>
      </w:r>
    </w:p>
    <w:p>
      <w:pPr>
        <w:keepNext/>
        <w:keepLines/>
        <w:spacing w:before="260" w:after="260" w:line="360" w:lineRule="auto"/>
        <w:jc w:val="center"/>
        <w:outlineLvl w:val="2"/>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3.3 响应文件的澄清</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3.3.1</w:t>
      </w:r>
      <w:r>
        <w:rPr>
          <w:rFonts w:hint="eastAsia" w:ascii="宋体" w:hAnsi="宋体"/>
          <w:color w:val="000000" w:themeColor="text1"/>
          <w14:textFill>
            <w14:solidFill>
              <w14:schemeClr w14:val="tx1"/>
            </w14:solidFill>
          </w14:textFill>
        </w:rPr>
        <w:t xml:space="preserve"> 在评标过程中，评审小组可以书面形式要求竞标人对响应文件中含义不明确、对同类问题表述不一致或者有明显文字和计算错误的内容作必要的澄清、说明或补正。澄清、说明或补正应以书面方式进行。评审小组不接受竞标人主动提出的澄清、说明或补正。</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3.3.2</w:t>
      </w:r>
      <w:r>
        <w:rPr>
          <w:rFonts w:hint="eastAsia" w:ascii="宋体" w:hAnsi="宋体"/>
          <w:color w:val="000000" w:themeColor="text1"/>
          <w14:textFill>
            <w14:solidFill>
              <w14:schemeClr w14:val="tx1"/>
            </w14:solidFill>
          </w14:textFill>
        </w:rPr>
        <w:t xml:space="preserve"> 澄清、说明或补正不得超出响应文件的范围且不得改变响应文件的实质性内容，并构成响应文件的组成部分。</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3.3.3</w:t>
      </w:r>
      <w:r>
        <w:rPr>
          <w:rFonts w:hint="eastAsia" w:ascii="宋体" w:hAnsi="宋体"/>
          <w:color w:val="000000" w:themeColor="text1"/>
          <w14:textFill>
            <w14:solidFill>
              <w14:schemeClr w14:val="tx1"/>
            </w14:solidFill>
          </w14:textFill>
        </w:rPr>
        <w:t xml:space="preserve"> 评审小组对竞标人提交的澄清、说明或补正有疑问的，可以要求竞标人进一步澄清、说明或补正，直至满足评审小组的要求。</w:t>
      </w:r>
    </w:p>
    <w:p>
      <w:pPr>
        <w:keepNext/>
        <w:keepLines/>
        <w:spacing w:before="260" w:after="260" w:line="360" w:lineRule="auto"/>
        <w:jc w:val="center"/>
        <w:outlineLvl w:val="2"/>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3.4 评标结果</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3.4.1</w:t>
      </w:r>
      <w:r>
        <w:rPr>
          <w:rFonts w:hint="eastAsia" w:ascii="宋体" w:hAnsi="宋体"/>
          <w:color w:val="000000" w:themeColor="text1"/>
          <w14:textFill>
            <w14:solidFill>
              <w14:schemeClr w14:val="tx1"/>
            </w14:solidFill>
          </w14:textFill>
        </w:rPr>
        <w:t xml:space="preserve"> 评审小组按照经评审的价格由低到高的顺序推荐成交候选人，并标明排序。</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3.4.2 </w:t>
      </w:r>
      <w:r>
        <w:rPr>
          <w:rFonts w:hint="eastAsia" w:ascii="宋体" w:hAnsi="宋体"/>
          <w:color w:val="000000" w:themeColor="text1"/>
          <w14:textFill>
            <w14:solidFill>
              <w14:schemeClr w14:val="tx1"/>
            </w14:solidFill>
          </w14:textFill>
        </w:rPr>
        <w:t>评审小组完成评标后，应当向采购人提交书面评审报告和成交候选人名单。</w:t>
      </w:r>
    </w:p>
    <w:p>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2.2</w:t>
      </w:r>
      <w:r>
        <w:rPr>
          <w:rFonts w:ascii="宋体" w:hAnsi="宋体" w:cs="宋体"/>
          <w:color w:val="000000" w:themeColor="text1"/>
          <w14:textFill>
            <w14:solidFill>
              <w14:schemeClr w14:val="tx1"/>
            </w14:solidFill>
          </w14:textFill>
        </w:rPr>
        <w:t>资格审查</w:t>
      </w:r>
    </w:p>
    <w:p>
      <w:pPr>
        <w:rPr>
          <w:rFonts w:ascii="宋体" w:hAnsi="宋体"/>
          <w:color w:val="000000" w:themeColor="text1"/>
          <w14:textFill>
            <w14:solidFill>
              <w14:schemeClr w14:val="tx1"/>
            </w14:solidFill>
          </w14:textFill>
        </w:rPr>
      </w:pPr>
    </w:p>
    <w:p>
      <w:pPr>
        <w:widowControl/>
        <w:spacing w:before="100" w:beforeAutospacing="1" w:after="100" w:afterAutospacing="1"/>
        <w:rPr>
          <w:rFonts w:ascii="宋体" w:hAnsi="宋体"/>
          <w:color w:val="000000" w:themeColor="text1"/>
          <w:kern w:val="0"/>
          <w14:textFill>
            <w14:solidFill>
              <w14:schemeClr w14:val="tx1"/>
            </w14:solidFill>
          </w14:textFill>
        </w:rPr>
      </w:pPr>
    </w:p>
    <w:p>
      <w:pPr>
        <w:widowControl/>
        <w:spacing w:before="100" w:beforeAutospacing="1" w:after="100" w:afterAutospacing="1"/>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br w:type="page"/>
      </w:r>
    </w:p>
    <w:p>
      <w:pPr>
        <w:widowControl/>
        <w:rPr>
          <w:rFonts w:ascii="宋体" w:hAnsi="宋体"/>
          <w:color w:val="000000" w:themeColor="text1"/>
          <w14:textFill>
            <w14:solidFill>
              <w14:schemeClr w14:val="tx1"/>
            </w14:solidFill>
          </w14:textFill>
        </w:rPr>
      </w:pPr>
    </w:p>
    <w:p>
      <w:pPr>
        <w:keepNext/>
        <w:keepLines/>
        <w:spacing w:before="280" w:after="290"/>
        <w:jc w:val="center"/>
        <w:outlineLvl w:val="3"/>
        <w:rPr>
          <w:rFonts w:asciiTheme="minorEastAsia" w:hAnsiTheme="minorEastAsia" w:eastAsiaTheme="minorEastAsia"/>
          <w:b/>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附录1 资格审查条件（资质最低条件）</w:t>
      </w:r>
    </w:p>
    <w:tbl>
      <w:tblPr>
        <w:tblStyle w:val="8"/>
        <w:tblpPr w:leftFromText="180" w:rightFromText="180" w:vertAnchor="text" w:horzAnchor="margin" w:tblpXSpec="center" w:tblpY="3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9286" w:type="dxa"/>
            <w:vAlign w:val="center"/>
          </w:tcPr>
          <w:p>
            <w:pPr>
              <w:adjustRightInd w:val="0"/>
              <w:snapToGrid w:val="0"/>
              <w:spacing w:line="30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 质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9286" w:type="dxa"/>
            <w:vAlign w:val="center"/>
          </w:tcPr>
          <w:p>
            <w:pPr>
              <w:ind w:firstLine="640"/>
              <w:rPr>
                <w:rFonts w:asciiTheme="minorEastAsia" w:hAnsiTheme="minorEastAsia" w:eastAsiaTheme="minorEastAsia"/>
                <w:color w:val="000000" w:themeColor="text1"/>
                <w:sz w:val="28"/>
                <w:szCs w:val="28"/>
                <w:shd w:val="clear" w:color="auto" w:fill="FFFFFF"/>
                <w14:textFill>
                  <w14:solidFill>
                    <w14:schemeClr w14:val="tx1"/>
                  </w14:solidFill>
                </w14:textFill>
              </w:rPr>
            </w:pPr>
            <w:r>
              <w:rPr>
                <w:rFonts w:hint="eastAsia" w:cs="仿宋" w:asciiTheme="minorEastAsia" w:hAnsiTheme="minorEastAsia" w:eastAsiaTheme="minorEastAsia"/>
                <w:color w:val="000000" w:themeColor="text1"/>
                <w:sz w:val="28"/>
                <w:szCs w:val="28"/>
                <w14:textFill>
                  <w14:solidFill>
                    <w14:schemeClr w14:val="tx1"/>
                  </w14:solidFill>
                </w14:textFill>
              </w:rPr>
              <w:t>独立法人，具有有效的营业执照。</w:t>
            </w:r>
            <w:r>
              <w:rPr>
                <w:rFonts w:hint="eastAsia" w:asciiTheme="minorEastAsia" w:hAnsiTheme="minorEastAsia" w:eastAsiaTheme="minorEastAsia"/>
                <w:sz w:val="28"/>
                <w:szCs w:val="28"/>
              </w:rPr>
              <w:t>具有任意品牌柴油发动机的技术服务授权。</w:t>
            </w:r>
          </w:p>
        </w:tc>
      </w:tr>
    </w:tbl>
    <w:p>
      <w:pPr>
        <w:adjustRightInd w:val="0"/>
        <w:snapToGrid w:val="0"/>
        <w:spacing w:line="300" w:lineRule="auto"/>
        <w:rPr>
          <w:rFonts w:asciiTheme="minorEastAsia" w:hAnsiTheme="minorEastAsia" w:eastAsiaTheme="minorEastAsia"/>
          <w:color w:val="000000" w:themeColor="text1"/>
          <w:sz w:val="28"/>
          <w:szCs w:val="28"/>
          <w14:textFill>
            <w14:solidFill>
              <w14:schemeClr w14:val="tx1"/>
            </w14:solidFill>
          </w14:textFill>
        </w:rPr>
      </w:pPr>
    </w:p>
    <w:p>
      <w:pPr>
        <w:keepNext/>
        <w:keepLines/>
        <w:spacing w:before="280" w:after="290"/>
        <w:jc w:val="center"/>
        <w:outlineLvl w:val="3"/>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附录2 资格审查条件（业绩最低要求）</w:t>
      </w:r>
    </w:p>
    <w:tbl>
      <w:tblPr>
        <w:tblStyle w:val="8"/>
        <w:tblW w:w="94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27" w:hRule="atLeast"/>
        </w:trPr>
        <w:tc>
          <w:tcPr>
            <w:tcW w:w="9496" w:type="dxa"/>
            <w:vAlign w:val="center"/>
          </w:tcPr>
          <w:p>
            <w:pPr>
              <w:ind w:firstLine="64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近三年（2016</w:t>
            </w:r>
            <w:bookmarkStart w:id="53" w:name="_GoBack"/>
            <w:bookmarkEnd w:id="53"/>
            <w:r>
              <w:rPr>
                <w:rFonts w:hint="eastAsia" w:cs="宋体" w:asciiTheme="minorEastAsia" w:hAnsiTheme="minorEastAsia" w:eastAsiaTheme="minorEastAsia"/>
                <w:color w:val="000000" w:themeColor="text1"/>
                <w:sz w:val="28"/>
                <w:szCs w:val="28"/>
                <w14:textFill>
                  <w14:solidFill>
                    <w14:schemeClr w14:val="tx1"/>
                  </w14:solidFill>
                </w14:textFill>
              </w:rPr>
              <w:t>年1月1日至今）</w:t>
            </w:r>
            <w:r>
              <w:rPr>
                <w:rFonts w:hint="eastAsia" w:asciiTheme="minorEastAsia" w:hAnsiTheme="minorEastAsia" w:eastAsiaTheme="minorEastAsia"/>
                <w:sz w:val="28"/>
                <w:szCs w:val="28"/>
              </w:rPr>
              <w:t>至少完成过1项柴油发电机组维保服务。</w:t>
            </w:r>
            <w:r>
              <w:rPr>
                <w:rFonts w:hint="eastAsia" w:cs="宋体" w:asciiTheme="minorEastAsia" w:hAnsiTheme="minorEastAsia" w:eastAsiaTheme="minorEastAsia"/>
                <w:color w:val="000000" w:themeColor="text1"/>
                <w:sz w:val="28"/>
                <w:szCs w:val="28"/>
                <w14:textFill>
                  <w14:solidFill>
                    <w14:schemeClr w14:val="tx1"/>
                  </w14:solidFill>
                </w14:textFill>
              </w:rPr>
              <w:t>(提供业绩的合同协议书复印件，时间以合同协议书的签订时间为准)。</w:t>
            </w:r>
          </w:p>
        </w:tc>
      </w:tr>
    </w:tbl>
    <w:p>
      <w:pPr>
        <w:keepNext/>
        <w:keepLines/>
        <w:spacing w:before="280" w:after="290" w:line="376" w:lineRule="auto"/>
        <w:ind w:firstLine="2380" w:firstLineChars="850"/>
        <w:outlineLvl w:val="3"/>
        <w:rPr>
          <w:rFonts w:asciiTheme="minorEastAsia" w:hAnsiTheme="minorEastAsia" w:eastAsiaTheme="minorEastAsia"/>
          <w:bCs/>
          <w:color w:val="000000" w:themeColor="text1"/>
          <w:sz w:val="28"/>
          <w:szCs w:val="28"/>
          <w14:textFill>
            <w14:solidFill>
              <w14:schemeClr w14:val="tx1"/>
            </w14:solidFill>
          </w14:textFill>
        </w:rPr>
      </w:pPr>
      <w:r>
        <w:rPr>
          <w:rFonts w:asciiTheme="minorEastAsia" w:hAnsiTheme="minorEastAsia" w:eastAsiaTheme="minorEastAsia"/>
          <w:bCs/>
          <w:color w:val="000000" w:themeColor="text1"/>
          <w:sz w:val="28"/>
          <w:szCs w:val="28"/>
          <w14:textFill>
            <w14:solidFill>
              <w14:schemeClr w14:val="tx1"/>
            </w14:solidFill>
          </w14:textFill>
        </w:rPr>
        <w:t>附录</w:t>
      </w:r>
      <w:r>
        <w:rPr>
          <w:rFonts w:hint="eastAsia" w:asciiTheme="minorEastAsia" w:hAnsiTheme="minorEastAsia" w:eastAsiaTheme="minorEastAsia"/>
          <w:bCs/>
          <w:color w:val="000000" w:themeColor="text1"/>
          <w:sz w:val="28"/>
          <w:szCs w:val="28"/>
          <w14:textFill>
            <w14:solidFill>
              <w14:schemeClr w14:val="tx1"/>
            </w14:solidFill>
          </w14:textFill>
        </w:rPr>
        <w:t>3</w:t>
      </w:r>
      <w:r>
        <w:rPr>
          <w:rFonts w:asciiTheme="minorEastAsia" w:hAnsiTheme="minorEastAsia" w:eastAsiaTheme="minorEastAsia"/>
          <w:bCs/>
          <w:color w:val="000000" w:themeColor="text1"/>
          <w:sz w:val="28"/>
          <w:szCs w:val="28"/>
          <w14:textFill>
            <w14:solidFill>
              <w14:schemeClr w14:val="tx1"/>
            </w14:solidFill>
          </w14:textFill>
        </w:rPr>
        <w:t xml:space="preserve"> 资格审查条件（信誉最低要求）</w:t>
      </w:r>
    </w:p>
    <w:tbl>
      <w:tblPr>
        <w:tblStyle w:val="8"/>
        <w:tblW w:w="94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9491" w:type="dxa"/>
            <w:vAlign w:val="center"/>
          </w:tcPr>
          <w:p>
            <w:pPr>
              <w:adjustRightInd w:val="0"/>
              <w:snapToGrid w:val="0"/>
              <w:spacing w:line="300" w:lineRule="auto"/>
              <w:jc w:val="center"/>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9491" w:type="dxa"/>
            <w:vAlign w:val="center"/>
          </w:tcPr>
          <w:p>
            <w:pPr>
              <w:adjustRightInd w:val="0"/>
              <w:snapToGrid w:val="0"/>
              <w:spacing w:line="300" w:lineRule="auto"/>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没有在“信用中国”网站(http://www.creditchina.gov.cn)中被列入失信被执行人名单。</w:t>
            </w:r>
          </w:p>
        </w:tc>
      </w:tr>
      <w:bookmarkEnd w:id="23"/>
      <w:bookmarkEnd w:id="24"/>
      <w:bookmarkEnd w:id="25"/>
      <w:bookmarkEnd w:id="26"/>
    </w:tbl>
    <w:p>
      <w:pPr>
        <w:keepNext/>
        <w:keepLines/>
        <w:adjustRightInd w:val="0"/>
        <w:spacing w:before="120" w:after="120" w:line="360" w:lineRule="auto"/>
        <w:ind w:firstLine="480"/>
        <w:textAlignment w:val="baseline"/>
        <w:rPr>
          <w:rFonts w:ascii="宋体" w:hAnsi="宋体" w:cs="仿宋"/>
          <w:color w:val="000000" w:themeColor="text1"/>
          <w14:textFill>
            <w14:solidFill>
              <w14:schemeClr w14:val="tx1"/>
            </w14:solidFill>
          </w14:textFill>
        </w:rPr>
        <w:sectPr>
          <w:headerReference r:id="rId12" w:type="default"/>
          <w:footerReference r:id="rId13" w:type="default"/>
          <w:pgSz w:w="11906" w:h="16838"/>
          <w:pgMar w:top="1304" w:right="1418" w:bottom="1304" w:left="1644" w:header="851" w:footer="850" w:gutter="0"/>
          <w:cols w:space="720" w:num="1"/>
          <w:docGrid w:linePitch="312" w:charSpace="0"/>
        </w:sectPr>
      </w:pPr>
    </w:p>
    <w:p>
      <w:pPr>
        <w:spacing w:line="360" w:lineRule="auto"/>
        <w:rPr>
          <w:rFonts w:ascii="宋体" w:hAnsi="宋体" w:cs="宋体"/>
          <w:color w:val="000000" w:themeColor="text1"/>
          <w:sz w:val="22"/>
          <w:szCs w:val="22"/>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22"/>
          <w14:textFill>
            <w14:solidFill>
              <w14:schemeClr w14:val="tx1"/>
            </w14:solidFill>
          </w14:textFill>
        </w:rPr>
      </w:pPr>
      <w:bookmarkStart w:id="27" w:name="_Toc30418"/>
      <w:bookmarkStart w:id="28" w:name="_Toc1958"/>
      <w:bookmarkStart w:id="29" w:name="_Toc594"/>
      <w:bookmarkStart w:id="30" w:name="_Toc189369360"/>
      <w:r>
        <w:rPr>
          <w:rFonts w:ascii="Times New Roman" w:hAnsi="Times New Roman" w:eastAsia="方正小标宋简体"/>
          <w:bCs/>
          <w:color w:val="000000" w:themeColor="text1"/>
          <w:kern w:val="44"/>
          <w:sz w:val="44"/>
          <w:szCs w:val="22"/>
          <w14:textFill>
            <w14:solidFill>
              <w14:schemeClr w14:val="tx1"/>
            </w14:solidFill>
          </w14:textFill>
        </w:rPr>
        <w:t>第四章  合同条款及格式</w:t>
      </w:r>
      <w:bookmarkEnd w:id="27"/>
      <w:bookmarkEnd w:id="28"/>
      <w:bookmarkEnd w:id="29"/>
    </w:p>
    <w:p>
      <w:pPr>
        <w:keepNext/>
        <w:keepLines/>
        <w:spacing w:before="260" w:after="260" w:line="416" w:lineRule="auto"/>
        <w:jc w:val="center"/>
        <w:outlineLvl w:val="2"/>
        <w:rPr>
          <w:rFonts w:ascii="宋体" w:hAnsi="宋体" w:cs="宋体"/>
          <w:b/>
          <w:color w:val="000000" w:themeColor="text1"/>
          <w:sz w:val="30"/>
          <w:szCs w:val="30"/>
          <w14:textFill>
            <w14:solidFill>
              <w14:schemeClr w14:val="tx1"/>
            </w14:solidFill>
          </w14:textFill>
        </w:rPr>
      </w:pPr>
      <w:bookmarkStart w:id="31" w:name="_Toc31851"/>
      <w:bookmarkStart w:id="32" w:name="_Toc25838"/>
      <w:r>
        <w:rPr>
          <w:rFonts w:hint="eastAsia" w:ascii="宋体" w:hAnsi="宋体" w:cs="宋体"/>
          <w:b/>
          <w:color w:val="000000" w:themeColor="text1"/>
          <w:sz w:val="30"/>
          <w:szCs w:val="30"/>
          <w14:textFill>
            <w14:solidFill>
              <w14:schemeClr w14:val="tx1"/>
            </w14:solidFill>
          </w14:textFill>
        </w:rPr>
        <w:t>合同协议书</w:t>
      </w:r>
      <w:bookmarkEnd w:id="31"/>
      <w:bookmarkEnd w:id="32"/>
    </w:p>
    <w:bookmarkEnd w:id="30"/>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bookmarkStart w:id="33" w:name="page50"/>
      <w:bookmarkEnd w:id="33"/>
      <w:r>
        <w:rPr>
          <w:rFonts w:hint="eastAsia" w:ascii="宋体" w:hAnsi="宋体" w:cs="宋体" w:eastAsiaTheme="minorEastAsia"/>
          <w:bCs/>
          <w:color w:val="000000" w:themeColor="text1"/>
          <w:sz w:val="21"/>
          <w:szCs w:val="21"/>
          <w14:textFill>
            <w14:solidFill>
              <w14:schemeClr w14:val="tx1"/>
            </w14:solidFill>
          </w14:textFill>
        </w:rPr>
        <w:t>受托人（甲方）：安徽省驿达高速公路服务区经营管理有限公司</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承包人（乙方）：</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为了切实做好甲方柴油发电机组的维保，明确双方的权利和义务，根据甲方采购文件和乙方报价文件要求以及《中华人民共和国合同法》等其他有关法律、法规的规定，本着诚实信用、协商一致的原则，经甲、乙双方共同协商，达成以下合作协议：</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第一条 工程概况</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 xml:space="preserve">项目名称：2019年驿达公司柴油发电机组维护保养项目                                           </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 xml:space="preserve">服务地点：肥东、龙门寺等85对服务区 （详见附件一  ）                                    </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 xml:space="preserve">承包内容：详见清单                                                      </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 xml:space="preserve">承包方式：包工包料                                                      </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 xml:space="preserve">服务质量：合格                                                   </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 xml:space="preserve">工期：2个月                     </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合同总价（人民币小写）：</w:t>
      </w:r>
      <w:r>
        <w:rPr>
          <w:rFonts w:hint="eastAsia" w:ascii="宋体" w:hAnsi="宋体" w:cs="宋体" w:eastAsiaTheme="minorEastAsia"/>
          <w:bCs/>
          <w:color w:val="000000" w:themeColor="text1"/>
          <w:sz w:val="21"/>
          <w:szCs w:val="21"/>
          <w:u w:val="single"/>
          <w14:textFill>
            <w14:solidFill>
              <w14:schemeClr w14:val="tx1"/>
            </w14:solidFill>
          </w14:textFill>
        </w:rPr>
        <w:t xml:space="preserve">              </w:t>
      </w:r>
      <w:r>
        <w:rPr>
          <w:rFonts w:hint="eastAsia" w:ascii="宋体" w:hAnsi="宋体" w:cs="宋体" w:eastAsiaTheme="minorEastAsia"/>
          <w:bCs/>
          <w:color w:val="000000" w:themeColor="text1"/>
          <w:sz w:val="21"/>
          <w:szCs w:val="21"/>
          <w14:textFill>
            <w14:solidFill>
              <w14:schemeClr w14:val="tx1"/>
            </w14:solidFill>
          </w14:textFill>
        </w:rPr>
        <w:t xml:space="preserve"> </w:t>
      </w:r>
      <w:r>
        <w:rPr>
          <w:rFonts w:hint="eastAsia" w:ascii="宋体" w:hAnsi="宋体" w:eastAsiaTheme="minorEastAsia" w:cstheme="minorBidi"/>
          <w:color w:val="000000" w:themeColor="text1"/>
          <w:spacing w:val="2"/>
          <w:sz w:val="21"/>
          <w:szCs w:val="21"/>
          <w14:textFill>
            <w14:solidFill>
              <w14:schemeClr w14:val="tx1"/>
            </w14:solidFill>
          </w14:textFill>
        </w:rPr>
        <w:t>（RMB：</w:t>
      </w:r>
      <w:r>
        <w:rPr>
          <w:rFonts w:hint="eastAsia" w:ascii="宋体" w:hAnsi="宋体" w:eastAsiaTheme="minorEastAsia" w:cstheme="minorBidi"/>
          <w:color w:val="000000" w:themeColor="text1"/>
          <w:spacing w:val="2"/>
          <w:sz w:val="21"/>
          <w:szCs w:val="21"/>
          <w:u w:val="single"/>
          <w14:textFill>
            <w14:solidFill>
              <w14:schemeClr w14:val="tx1"/>
            </w14:solidFill>
          </w14:textFill>
        </w:rPr>
        <w:t xml:space="preserve"> </w:t>
      </w:r>
      <w:r>
        <w:rPr>
          <w:rFonts w:ascii="宋体" w:hAnsi="宋体" w:eastAsiaTheme="minorEastAsia" w:cstheme="minorBidi"/>
          <w:color w:val="000000" w:themeColor="text1"/>
          <w:spacing w:val="2"/>
          <w:sz w:val="21"/>
          <w:szCs w:val="21"/>
          <w:u w:val="single"/>
          <w14:textFill>
            <w14:solidFill>
              <w14:schemeClr w14:val="tx1"/>
            </w14:solidFill>
          </w14:textFill>
        </w:rPr>
        <w:t xml:space="preserve">     </w:t>
      </w:r>
      <w:r>
        <w:rPr>
          <w:rFonts w:hint="eastAsia" w:ascii="宋体" w:hAnsi="宋体" w:eastAsiaTheme="minorEastAsia" w:cstheme="minorBidi"/>
          <w:color w:val="000000" w:themeColor="text1"/>
          <w:spacing w:val="2"/>
          <w:sz w:val="21"/>
          <w:szCs w:val="21"/>
          <w14:textFill>
            <w14:solidFill>
              <w14:schemeClr w14:val="tx1"/>
            </w14:solidFill>
          </w14:textFill>
        </w:rPr>
        <w:t>整）</w:t>
      </w:r>
      <w:r>
        <w:rPr>
          <w:rFonts w:hint="eastAsia" w:ascii="宋体" w:hAnsi="宋体" w:eastAsiaTheme="minorEastAsia" w:cstheme="minorBidi"/>
          <w:color w:val="000000" w:themeColor="text1"/>
          <w:sz w:val="21"/>
          <w:szCs w:val="21"/>
          <w14:textFill>
            <w14:solidFill>
              <w14:schemeClr w14:val="tx1"/>
            </w14:solidFill>
          </w14:textFill>
        </w:rPr>
        <w:t xml:space="preserve">。 </w:t>
      </w:r>
      <w:r>
        <w:rPr>
          <w:rFonts w:hint="eastAsia" w:ascii="宋体" w:hAnsi="宋体" w:cs="宋体" w:eastAsiaTheme="minorEastAsia"/>
          <w:bCs/>
          <w:color w:val="000000" w:themeColor="text1"/>
          <w:sz w:val="21"/>
          <w:szCs w:val="21"/>
          <w14:textFill>
            <w14:solidFill>
              <w14:schemeClr w14:val="tx1"/>
            </w14:solidFill>
          </w14:textFill>
        </w:rPr>
        <w:t xml:space="preserve">                  </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第二条 甲方义务</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1.甲方负责协调乙方在维保过程中的相关工作。</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2.甲方负责对乙方的维保过程和结果进行监督、验收，并按合同要求及时向乙方支付费用。</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第三条 乙方义务</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1.乙方在维保作业前，需与甲方工作人员取得联系，经甲方同意后并在甲方工作人员陪同下方可实施维保工作，不得擅自操作。</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2.乙方工作人员在维保作业以及来回途中要做到安全合规，如因乙方操作不当等原因造成的安全问题，乙方需承担全部责任。</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3.乙方工作人员在维保作业时，需做到着装整洁，挂牌上岗。</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第四</w:t>
      </w:r>
      <w:r>
        <w:rPr>
          <w:rFonts w:ascii="宋体" w:hAnsi="宋体" w:cs="宋体" w:eastAsiaTheme="minorEastAsia"/>
          <w:bCs/>
          <w:color w:val="000000" w:themeColor="text1"/>
          <w:sz w:val="21"/>
          <w:szCs w:val="21"/>
          <w14:textFill>
            <w14:solidFill>
              <w14:schemeClr w14:val="tx1"/>
            </w14:solidFill>
          </w14:textFill>
        </w:rPr>
        <w:t>条</w:t>
      </w:r>
      <w:r>
        <w:rPr>
          <w:rFonts w:hint="eastAsia" w:ascii="宋体" w:hAnsi="宋体" w:cs="宋体" w:eastAsiaTheme="minorEastAsia"/>
          <w:bCs/>
          <w:color w:val="000000" w:themeColor="text1"/>
          <w:sz w:val="21"/>
          <w:szCs w:val="21"/>
          <w14:textFill>
            <w14:solidFill>
              <w14:schemeClr w14:val="tx1"/>
            </w14:solidFill>
          </w14:textFill>
        </w:rPr>
        <w:t xml:space="preserve">  关于工期的约定</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ascii="宋体" w:hAnsi="宋体" w:cs="宋体" w:eastAsiaTheme="minorEastAsia"/>
          <w:bCs/>
          <w:color w:val="000000" w:themeColor="text1"/>
          <w:sz w:val="21"/>
          <w:szCs w:val="21"/>
          <w14:textFill>
            <w14:solidFill>
              <w14:schemeClr w14:val="tx1"/>
            </w14:solidFill>
          </w14:textFill>
        </w:rPr>
        <w:t>4</w:t>
      </w:r>
      <w:r>
        <w:rPr>
          <w:rFonts w:hint="eastAsia" w:ascii="宋体" w:hAnsi="宋体" w:cs="宋体" w:eastAsiaTheme="minorEastAsia"/>
          <w:bCs/>
          <w:color w:val="000000" w:themeColor="text1"/>
          <w:sz w:val="21"/>
          <w:szCs w:val="21"/>
          <w14:textFill>
            <w14:solidFill>
              <w14:schemeClr w14:val="tx1"/>
            </w14:solidFill>
          </w14:textFill>
        </w:rPr>
        <w:t>.1 乙方要求提前竣工时，应征得甲方同意。</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ascii="宋体" w:hAnsi="宋体" w:cs="宋体" w:eastAsiaTheme="minorEastAsia"/>
          <w:bCs/>
          <w:color w:val="000000" w:themeColor="text1"/>
          <w:sz w:val="21"/>
          <w:szCs w:val="21"/>
          <w14:textFill>
            <w14:solidFill>
              <w14:schemeClr w14:val="tx1"/>
            </w14:solidFill>
          </w14:textFill>
        </w:rPr>
        <w:t>4</w:t>
      </w:r>
      <w:r>
        <w:rPr>
          <w:rFonts w:hint="eastAsia" w:ascii="宋体" w:hAnsi="宋体" w:cs="宋体" w:eastAsiaTheme="minorEastAsia"/>
          <w:bCs/>
          <w:color w:val="000000" w:themeColor="text1"/>
          <w:sz w:val="21"/>
          <w:szCs w:val="21"/>
          <w14:textFill>
            <w14:solidFill>
              <w14:schemeClr w14:val="tx1"/>
            </w14:solidFill>
          </w14:textFill>
        </w:rPr>
        <w:t>.2因甲方原因导致工期延误，工期顺延。</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ascii="宋体" w:hAnsi="宋体" w:cs="宋体" w:eastAsiaTheme="minorEastAsia"/>
          <w:bCs/>
          <w:color w:val="000000" w:themeColor="text1"/>
          <w:sz w:val="21"/>
          <w:szCs w:val="21"/>
          <w14:textFill>
            <w14:solidFill>
              <w14:schemeClr w14:val="tx1"/>
            </w14:solidFill>
          </w14:textFill>
        </w:rPr>
        <w:t>4</w:t>
      </w:r>
      <w:r>
        <w:rPr>
          <w:rFonts w:hint="eastAsia" w:ascii="宋体" w:hAnsi="宋体" w:cs="宋体" w:eastAsiaTheme="minorEastAsia"/>
          <w:bCs/>
          <w:color w:val="000000" w:themeColor="text1"/>
          <w:sz w:val="21"/>
          <w:szCs w:val="21"/>
          <w14:textFill>
            <w14:solidFill>
              <w14:schemeClr w14:val="tx1"/>
            </w14:solidFill>
          </w14:textFill>
        </w:rPr>
        <w:t>.3因乙方原因导致工期延误工期不顺延。</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第五条 关于服务质量的约定</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ascii="宋体" w:hAnsi="宋体" w:cs="宋体" w:eastAsiaTheme="minorEastAsia"/>
          <w:bCs/>
          <w:color w:val="000000" w:themeColor="text1"/>
          <w:sz w:val="21"/>
          <w:szCs w:val="21"/>
          <w14:textFill>
            <w14:solidFill>
              <w14:schemeClr w14:val="tx1"/>
            </w14:solidFill>
          </w14:textFill>
        </w:rPr>
        <w:t>5</w:t>
      </w:r>
      <w:r>
        <w:rPr>
          <w:rFonts w:hint="eastAsia" w:ascii="宋体" w:hAnsi="宋体" w:cs="宋体" w:eastAsiaTheme="minorEastAsia"/>
          <w:bCs/>
          <w:color w:val="000000" w:themeColor="text1"/>
          <w:sz w:val="21"/>
          <w:szCs w:val="21"/>
          <w14:textFill>
            <w14:solidFill>
              <w14:schemeClr w14:val="tx1"/>
            </w14:solidFill>
          </w14:textFill>
        </w:rPr>
        <w:t>.1 由于乙方在服务过程中由乙方提供的产品质量原因或因乙方保养操作不当造成甲方柴油发电机组损坏，由乙方承担，并照价赔偿甲方损失。</w:t>
      </w:r>
    </w:p>
    <w:p>
      <w:pPr>
        <w:spacing w:line="480" w:lineRule="exact"/>
        <w:ind w:firstLine="420" w:firstLineChars="200"/>
        <w:rPr>
          <w:rFonts w:ascii="宋体" w:hAnsi="宋体"/>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 xml:space="preserve">第六条 </w:t>
      </w:r>
      <w:r>
        <w:rPr>
          <w:rFonts w:ascii="宋体" w:hAnsi="宋体" w:cs="宋体" w:eastAsiaTheme="minorEastAsia"/>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结算方式及期限</w:t>
      </w:r>
    </w:p>
    <w:p>
      <w:pPr>
        <w:ind w:firstLine="640"/>
        <w:rPr>
          <w:rFonts w:ascii="仿宋" w:hAnsi="仿宋" w:eastAsia="仿宋" w:cs="仿宋"/>
          <w:sz w:val="32"/>
          <w:szCs w:val="32"/>
        </w:rPr>
      </w:pPr>
      <w:r>
        <w:rPr>
          <w:rFonts w:hint="eastAsia" w:ascii="宋体" w:hAnsi="宋体" w:cs="宋体" w:eastAsiaTheme="minorEastAsia"/>
          <w:bCs/>
          <w:color w:val="000000" w:themeColor="text1"/>
          <w:sz w:val="21"/>
          <w:szCs w:val="21"/>
          <w14:textFill>
            <w14:solidFill>
              <w14:schemeClr w14:val="tx1"/>
            </w14:solidFill>
          </w14:textFill>
        </w:rPr>
        <w:t>乙方维护完成后，甲方所辖参与对乙方的维护工作进行验收与确认，经甲乙双方共同验收合格后</w:t>
      </w:r>
      <w:r>
        <w:rPr>
          <w:rFonts w:hint="eastAsia" w:ascii="宋体" w:hAnsi="宋体" w:cs="宋体"/>
          <w:sz w:val="21"/>
          <w:szCs w:val="21"/>
        </w:rPr>
        <w:t>，</w:t>
      </w:r>
      <w:r>
        <w:rPr>
          <w:rFonts w:hint="eastAsia" w:ascii="宋体" w:hAnsi="宋体" w:cs="宋体"/>
          <w:b/>
          <w:sz w:val="21"/>
          <w:szCs w:val="21"/>
        </w:rPr>
        <w:t>由</w:t>
      </w:r>
      <w:r>
        <w:rPr>
          <w:rFonts w:ascii="宋体" w:hAnsi="宋体" w:cs="宋体"/>
          <w:b/>
          <w:sz w:val="21"/>
          <w:szCs w:val="21"/>
        </w:rPr>
        <w:t>服务区</w:t>
      </w:r>
      <w:r>
        <w:rPr>
          <w:rFonts w:hint="eastAsia" w:ascii="宋体" w:hAnsi="宋体" w:cs="宋体"/>
          <w:b/>
          <w:sz w:val="21"/>
          <w:szCs w:val="21"/>
        </w:rPr>
        <w:t>一次性付清费用</w:t>
      </w:r>
      <w:r>
        <w:rPr>
          <w:rFonts w:hint="eastAsia" w:ascii="宋体" w:hAnsi="宋体" w:cs="宋体"/>
          <w:sz w:val="21"/>
          <w:szCs w:val="21"/>
        </w:rPr>
        <w:t>。</w:t>
      </w:r>
      <w:r>
        <w:rPr>
          <w:rFonts w:hint="eastAsia" w:ascii="宋体" w:hAnsi="宋体"/>
          <w:color w:val="000000"/>
          <w:sz w:val="21"/>
          <w:szCs w:val="21"/>
        </w:rPr>
        <w:t>(</w:t>
      </w:r>
      <w:r>
        <w:rPr>
          <w:rFonts w:hint="eastAsia" w:ascii="宋体" w:hAnsi="宋体" w:cs="宋体"/>
          <w:b/>
          <w:color w:val="000000"/>
          <w:sz w:val="21"/>
          <w:szCs w:val="21"/>
        </w:rPr>
        <w:t>乙方应向甲方出具全额增值税专用发票)</w:t>
      </w:r>
    </w:p>
    <w:p>
      <w:pPr>
        <w:spacing w:line="420" w:lineRule="exact"/>
        <w:ind w:firstLine="420" w:firstLineChars="200"/>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 xml:space="preserve">第七条 </w:t>
      </w:r>
      <w:r>
        <w:rPr>
          <w:rFonts w:ascii="宋体" w:hAnsi="宋体" w:cs="宋体" w:eastAsiaTheme="minorEastAsia"/>
          <w:bCs/>
          <w:color w:val="000000" w:themeColor="text1"/>
          <w:sz w:val="21"/>
          <w:szCs w:val="21"/>
          <w14:textFill>
            <w14:solidFill>
              <w14:schemeClr w14:val="tx1"/>
            </w14:solidFill>
          </w14:textFill>
        </w:rPr>
        <w:t xml:space="preserve"> </w:t>
      </w:r>
      <w:r>
        <w:rPr>
          <w:rFonts w:hint="eastAsia" w:ascii="宋体" w:hAnsi="宋体" w:cs="宋体" w:eastAsiaTheme="minorEastAsia"/>
          <w:bCs/>
          <w:color w:val="000000" w:themeColor="text1"/>
          <w:sz w:val="21"/>
          <w:szCs w:val="21"/>
          <w14:textFill>
            <w14:solidFill>
              <w14:schemeClr w14:val="tx1"/>
            </w14:solidFill>
          </w14:textFill>
        </w:rPr>
        <w:t>违约责任</w:t>
      </w:r>
    </w:p>
    <w:p>
      <w:pPr>
        <w:spacing w:line="500" w:lineRule="exact"/>
        <w:ind w:left="283"/>
        <w:jc w:val="both"/>
        <w:rPr>
          <w:rFonts w:ascii="宋体" w:hAnsi="宋体" w:eastAsiaTheme="minorEastAsia" w:cstheme="minorBidi"/>
          <w:color w:val="000000" w:themeColor="text1"/>
          <w:sz w:val="21"/>
          <w:szCs w:val="21"/>
          <w14:textFill>
            <w14:solidFill>
              <w14:schemeClr w14:val="tx1"/>
            </w14:solidFill>
          </w14:textFill>
        </w:rPr>
      </w:pPr>
      <w:r>
        <w:rPr>
          <w:rFonts w:ascii="宋体" w:hAnsi="宋体" w:eastAsiaTheme="minorEastAsia" w:cstheme="minorBidi"/>
          <w:color w:val="000000" w:themeColor="text1"/>
          <w:sz w:val="21"/>
          <w:szCs w:val="21"/>
          <w14:textFill>
            <w14:solidFill>
              <w14:schemeClr w14:val="tx1"/>
            </w14:solidFill>
          </w14:textFill>
        </w:rPr>
        <w:t>7.1</w:t>
      </w:r>
      <w:r>
        <w:rPr>
          <w:rFonts w:hint="eastAsia" w:ascii="宋体" w:hAnsi="宋体" w:eastAsiaTheme="minorEastAsia" w:cstheme="minorBidi"/>
          <w:color w:val="000000" w:themeColor="text1"/>
          <w:sz w:val="21"/>
          <w:szCs w:val="21"/>
          <w14:textFill>
            <w14:solidFill>
              <w14:schemeClr w14:val="tx1"/>
            </w14:solidFill>
          </w14:textFill>
        </w:rPr>
        <w:t xml:space="preserve"> 乙方不能按合同规定的时间内完柴油发电机组保养时</w:t>
      </w:r>
      <w:r>
        <w:rPr>
          <w:rFonts w:ascii="宋体" w:hAnsi="宋体" w:eastAsiaTheme="minorEastAsia" w:cstheme="minorBidi"/>
          <w:color w:val="000000" w:themeColor="text1"/>
          <w:sz w:val="21"/>
          <w:szCs w:val="21"/>
          <w14:textFill>
            <w14:solidFill>
              <w14:schemeClr w14:val="tx1"/>
            </w14:solidFill>
          </w14:textFill>
        </w:rPr>
        <w:t>(</w:t>
      </w:r>
      <w:r>
        <w:rPr>
          <w:rFonts w:hint="eastAsia" w:ascii="宋体" w:hAnsi="宋体" w:eastAsiaTheme="minorEastAsia" w:cstheme="minorBidi"/>
          <w:color w:val="000000" w:themeColor="text1"/>
          <w:sz w:val="21"/>
          <w:szCs w:val="21"/>
          <w14:textFill>
            <w14:solidFill>
              <w14:schemeClr w14:val="tx1"/>
            </w14:solidFill>
          </w14:textFill>
        </w:rPr>
        <w:t>不可抗力除外</w:t>
      </w:r>
      <w:r>
        <w:rPr>
          <w:rFonts w:ascii="宋体" w:hAnsi="宋体" w:eastAsiaTheme="minorEastAsia" w:cstheme="minorBidi"/>
          <w:color w:val="000000" w:themeColor="text1"/>
          <w:sz w:val="21"/>
          <w:szCs w:val="21"/>
          <w14:textFill>
            <w14:solidFill>
              <w14:schemeClr w14:val="tx1"/>
            </w14:solidFill>
          </w14:textFill>
        </w:rPr>
        <w:t>)</w:t>
      </w:r>
      <w:r>
        <w:rPr>
          <w:rFonts w:hint="eastAsia" w:ascii="宋体" w:hAnsi="宋体" w:eastAsiaTheme="minorEastAsia" w:cstheme="minorBidi"/>
          <w:color w:val="000000" w:themeColor="text1"/>
          <w:sz w:val="21"/>
          <w:szCs w:val="21"/>
          <w14:textFill>
            <w14:solidFill>
              <w14:schemeClr w14:val="tx1"/>
            </w14:solidFill>
          </w14:textFill>
        </w:rPr>
        <w:t>，乙方应向甲方付延期违约金，每天按200元计收，最高限额为合同价款的20％。如果乙方不能按合同规定的时间内完成施工工作或者乙方在达到延期违约金的最高限额后仍不能完成施工工作，甲方有权因乙方工期的违约终止合同，无需支付乙方任何费用。</w:t>
      </w:r>
    </w:p>
    <w:p>
      <w:pPr>
        <w:spacing w:line="500" w:lineRule="exact"/>
        <w:ind w:firstLine="210" w:firstLineChars="100"/>
        <w:jc w:val="both"/>
        <w:rPr>
          <w:rFonts w:ascii="宋体" w:hAnsi="宋体" w:eastAsiaTheme="minorEastAsia" w:cstheme="minorBidi"/>
          <w:color w:val="000000" w:themeColor="text1"/>
          <w:sz w:val="21"/>
          <w:szCs w:val="21"/>
          <w14:textFill>
            <w14:solidFill>
              <w14:schemeClr w14:val="tx1"/>
            </w14:solidFill>
          </w14:textFill>
        </w:rPr>
      </w:pPr>
      <w:r>
        <w:rPr>
          <w:rFonts w:ascii="宋体" w:hAnsi="宋体" w:eastAsiaTheme="minorEastAsia" w:cstheme="minorBidi"/>
          <w:color w:val="000000" w:themeColor="text1"/>
          <w:sz w:val="21"/>
          <w:szCs w:val="21"/>
          <w14:textFill>
            <w14:solidFill>
              <w14:schemeClr w14:val="tx1"/>
            </w14:solidFill>
          </w14:textFill>
        </w:rPr>
        <w:t>7.2</w:t>
      </w:r>
      <w:r>
        <w:rPr>
          <w:rFonts w:hint="eastAsia" w:ascii="宋体" w:hAnsi="宋体" w:eastAsiaTheme="minorEastAsia" w:cstheme="minorBidi"/>
          <w:color w:val="000000" w:themeColor="text1"/>
          <w:sz w:val="21"/>
          <w:szCs w:val="21"/>
          <w14:textFill>
            <w14:solidFill>
              <w14:schemeClr w14:val="tx1"/>
            </w14:solidFill>
          </w14:textFill>
        </w:rPr>
        <w:t>乙方所交设备不符合合同及询比文件、响应文件的约定，甲方有权单方面解除合同，甲方无须支付乙方任何费用，同时乙方须向甲方承担合同总额20%的违约责任。</w:t>
      </w:r>
    </w:p>
    <w:p>
      <w:pPr>
        <w:spacing w:line="500" w:lineRule="exact"/>
        <w:ind w:firstLine="210" w:firstLineChars="1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7.3</w:t>
      </w:r>
      <w:r>
        <w:rPr>
          <w:rFonts w:hint="eastAsia" w:ascii="宋体" w:hAnsi="宋体"/>
          <w:color w:val="000000" w:themeColor="text1"/>
          <w:sz w:val="21"/>
          <w:szCs w:val="21"/>
          <w14:textFill>
            <w14:solidFill>
              <w14:schemeClr w14:val="tx1"/>
            </w14:solidFill>
          </w14:textFill>
        </w:rPr>
        <w:t>在质保期内发生质量问题，乙方须在甲方通知后24小时内进行维修，</w:t>
      </w:r>
      <w:r>
        <w:rPr>
          <w:rFonts w:ascii="宋体" w:hAnsi="宋体"/>
          <w:color w:val="000000" w:themeColor="text1"/>
          <w:sz w:val="21"/>
          <w:szCs w:val="21"/>
          <w14:textFill>
            <w14:solidFill>
              <w14:schemeClr w14:val="tx1"/>
            </w14:solidFill>
          </w14:textFill>
        </w:rPr>
        <w:t>24</w:t>
      </w:r>
      <w:r>
        <w:rPr>
          <w:rFonts w:hint="eastAsia" w:ascii="宋体" w:hAnsi="宋体"/>
          <w:color w:val="000000" w:themeColor="text1"/>
          <w:sz w:val="21"/>
          <w:szCs w:val="21"/>
          <w14:textFill>
            <w14:solidFill>
              <w14:schemeClr w14:val="tx1"/>
            </w14:solidFill>
          </w14:textFill>
        </w:rPr>
        <w:t>小时如不能到达，甲方有权另行安排，由此所发生的费用甲方有权在乙方的质保金内双倍扣除，不足部分，有权向乙方无条件进行追偿。</w:t>
      </w:r>
    </w:p>
    <w:p>
      <w:pPr>
        <w:spacing w:line="5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第八条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补充事项</w:t>
      </w:r>
    </w:p>
    <w:p>
      <w:pPr>
        <w:spacing w:line="500" w:lineRule="exact"/>
        <w:ind w:firstLine="210" w:firstLineChars="1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8.1</w:t>
      </w:r>
      <w:r>
        <w:rPr>
          <w:rFonts w:hint="eastAsia" w:ascii="宋体" w:hAnsi="宋体"/>
          <w:color w:val="000000" w:themeColor="text1"/>
          <w:sz w:val="21"/>
          <w:szCs w:val="21"/>
          <w14:textFill>
            <w14:solidFill>
              <w14:schemeClr w14:val="tx1"/>
            </w14:solidFill>
          </w14:textFill>
        </w:rPr>
        <w:t>对本合同条款的任何变更、修改或增减须经两方协商同意后授权代表签署文件，并经两方单位签章后，才能作为本合同的补充部分并具有同等法律效力。</w:t>
      </w:r>
    </w:p>
    <w:p>
      <w:pPr>
        <w:spacing w:line="360" w:lineRule="auto"/>
        <w:ind w:firstLine="210" w:firstLineChars="1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8.2</w:t>
      </w:r>
      <w:r>
        <w:rPr>
          <w:rFonts w:hint="eastAsia" w:ascii="宋体" w:hAnsi="宋体"/>
          <w:color w:val="000000" w:themeColor="text1"/>
          <w:sz w:val="21"/>
          <w:szCs w:val="21"/>
          <w14:textFill>
            <w14:solidFill>
              <w14:schemeClr w14:val="tx1"/>
            </w14:solidFill>
          </w14:textFill>
        </w:rPr>
        <w:t>未尽事宜按照《中华人民共和国合同法》规定的内容执行。</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第九条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解决合同纠纷的方式</w:t>
      </w:r>
    </w:p>
    <w:p>
      <w:pPr>
        <w:tabs>
          <w:tab w:val="left" w:pos="600"/>
        </w:tabs>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9.1两方协商解决</w:t>
      </w:r>
    </w:p>
    <w:p>
      <w:pPr>
        <w:spacing w:line="360" w:lineRule="auto"/>
        <w:ind w:firstLine="210" w:firstLineChars="10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9.2若执行合同发生争议，两方协商解决，协商不成，向甲方所在地人民法院起诉。                                                    </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第十条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本合同有效期</w:t>
      </w:r>
    </w:p>
    <w:p>
      <w:pPr>
        <w:tabs>
          <w:tab w:val="left" w:pos="660"/>
        </w:tabs>
        <w:spacing w:line="360" w:lineRule="auto"/>
        <w:ind w:firstLine="210" w:firstLineChars="100"/>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10.1</w:t>
      </w:r>
      <w:r>
        <w:rPr>
          <w:rFonts w:hint="eastAsia" w:ascii="宋体" w:hAnsi="宋体"/>
          <w:color w:val="000000" w:themeColor="text1"/>
          <w:sz w:val="21"/>
          <w:szCs w:val="21"/>
          <w14:textFill>
            <w14:solidFill>
              <w14:schemeClr w14:val="tx1"/>
            </w14:solidFill>
          </w14:textFill>
        </w:rPr>
        <w:t>从两方签字盖章生效后至本次经济活动的债权、债务全部结清为止。</w:t>
      </w:r>
    </w:p>
    <w:p>
      <w:pPr>
        <w:spacing w:line="360" w:lineRule="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第十一条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本合同一式肆份，甲乙双方各持贰份，具有同等法律效益。</w:t>
      </w:r>
    </w:p>
    <w:p>
      <w:pPr>
        <w:spacing w:line="360" w:lineRule="auto"/>
        <w:rPr>
          <w:rFonts w:ascii="宋体" w:hAnsi="宋体"/>
          <w:color w:val="000000" w:themeColor="text1"/>
          <w:sz w:val="21"/>
          <w:szCs w:val="21"/>
          <w14:textFill>
            <w14:solidFill>
              <w14:schemeClr w14:val="tx1"/>
            </w14:solidFill>
          </w14:textFill>
        </w:rPr>
      </w:pPr>
    </w:p>
    <w:p>
      <w:pPr>
        <w:spacing w:line="500" w:lineRule="exact"/>
        <w:ind w:left="4935" w:hanging="4935" w:hangingChars="235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甲方</w:t>
      </w:r>
      <w:r>
        <w:rPr>
          <w:rFonts w:hint="eastAsia"/>
          <w:color w:val="000000" w:themeColor="text1"/>
          <w14:textFill>
            <w14:solidFill>
              <w14:schemeClr w14:val="tx1"/>
            </w14:solidFill>
          </w14:textFill>
        </w:rPr>
        <w:t>（公章）</w:t>
      </w:r>
      <w:r>
        <w:rPr>
          <w:rFonts w:hint="eastAsia" w:ascii="宋体" w:hAnsi="宋体"/>
          <w:color w:val="000000" w:themeColor="text1"/>
          <w:sz w:val="21"/>
          <w:szCs w:val="21"/>
          <w14:textFill>
            <w14:solidFill>
              <w14:schemeClr w14:val="tx1"/>
            </w14:solidFill>
          </w14:textFill>
        </w:rPr>
        <w:t>：                            乙方</w:t>
      </w:r>
      <w:r>
        <w:rPr>
          <w:rFonts w:hint="eastAsia"/>
          <w:color w:val="000000" w:themeColor="text1"/>
          <w14:textFill>
            <w14:solidFill>
              <w14:schemeClr w14:val="tx1"/>
            </w14:solidFill>
          </w14:textFill>
        </w:rPr>
        <w:t>（公章）</w:t>
      </w:r>
      <w:r>
        <w:rPr>
          <w:rFonts w:hint="eastAsia" w:ascii="宋体" w:hAnsi="宋体"/>
          <w:color w:val="000000" w:themeColor="text1"/>
          <w:sz w:val="21"/>
          <w:szCs w:val="21"/>
          <w14:textFill>
            <w14:solidFill>
              <w14:schemeClr w14:val="tx1"/>
            </w14:solidFill>
          </w14:textFill>
        </w:rPr>
        <w:t xml:space="preserve">： </w:t>
      </w:r>
    </w:p>
    <w:p>
      <w:pPr>
        <w:spacing w:line="500" w:lineRule="exact"/>
        <w:ind w:left="4935" w:hanging="4935" w:hangingChars="2350"/>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法定代表人（委托代理人）：                 法定代表人（委托代理人）：</w:t>
      </w:r>
    </w:p>
    <w:p>
      <w:pPr>
        <w:spacing w:line="50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日期：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年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月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日 </w:t>
      </w:r>
      <w:r>
        <w:rPr>
          <w:rFonts w:hint="eastAsia"/>
          <w:color w:val="000000" w:themeColor="text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日期：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年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月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日                                                 </w:t>
      </w:r>
    </w:p>
    <w:p>
      <w:pPr>
        <w:spacing w:line="44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w:t>
      </w: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r>
        <w:rPr>
          <w:rFonts w:hint="eastAsia" w:ascii="宋体" w:hAnsi="宋体" w:cs="宋体" w:eastAsiaTheme="minorEastAsia"/>
          <w:bCs/>
          <w:color w:val="000000" w:themeColor="text1"/>
          <w:sz w:val="21"/>
          <w:szCs w:val="21"/>
          <w14:textFill>
            <w14:solidFill>
              <w14:schemeClr w14:val="tx1"/>
            </w14:solidFill>
          </w14:textFill>
        </w:rPr>
        <w:t xml:space="preserve">     </w:t>
      </w:r>
    </w:p>
    <w:p>
      <w:pPr>
        <w:adjustRightInd w:val="0"/>
        <w:snapToGrid w:val="0"/>
        <w:spacing w:line="300" w:lineRule="auto"/>
        <w:ind w:firstLine="440" w:firstLineChars="200"/>
        <w:rPr>
          <w:rFonts w:ascii="宋体" w:hAnsi="宋体" w:cs="宋体"/>
          <w:sz w:val="22"/>
          <w:szCs w:val="22"/>
        </w:rPr>
      </w:pPr>
    </w:p>
    <w:p>
      <w:pPr>
        <w:adjustRightInd w:val="0"/>
        <w:snapToGrid w:val="0"/>
        <w:spacing w:line="300" w:lineRule="auto"/>
        <w:ind w:firstLine="440" w:firstLineChars="200"/>
        <w:rPr>
          <w:rFonts w:ascii="宋体" w:hAnsi="宋体" w:cs="宋体"/>
          <w:sz w:val="22"/>
          <w:szCs w:val="22"/>
        </w:rPr>
      </w:pPr>
      <w:r>
        <w:rPr>
          <w:rFonts w:hint="eastAsia" w:ascii="宋体" w:hAnsi="宋体" w:cs="宋体"/>
          <w:sz w:val="22"/>
          <w:szCs w:val="22"/>
        </w:rPr>
        <w:t>附件一</w:t>
      </w:r>
    </w:p>
    <w:tbl>
      <w:tblPr>
        <w:tblStyle w:val="8"/>
        <w:tblW w:w="91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5262"/>
        <w:gridCol w:w="1305"/>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59" w:type="dxa"/>
            <w:vAlign w:val="center"/>
          </w:tcPr>
          <w:p>
            <w:pPr>
              <w:widowControl/>
              <w:adjustRightInd w:val="0"/>
              <w:snapToGrid w:val="0"/>
              <w:ind w:firstLine="420" w:firstLineChars="200"/>
              <w:rPr>
                <w:rFonts w:ascii="仿宋" w:hAnsi="仿宋" w:eastAsia="仿宋" w:cs="仿宋"/>
                <w:sz w:val="21"/>
                <w:szCs w:val="21"/>
              </w:rPr>
            </w:pPr>
            <w:r>
              <w:rPr>
                <w:rFonts w:hint="eastAsia" w:ascii="仿宋" w:hAnsi="仿宋" w:eastAsia="仿宋" w:cs="仿宋"/>
                <w:sz w:val="21"/>
                <w:szCs w:val="21"/>
              </w:rPr>
              <w:t>片区</w:t>
            </w:r>
          </w:p>
        </w:tc>
        <w:tc>
          <w:tcPr>
            <w:tcW w:w="5262" w:type="dxa"/>
            <w:vAlign w:val="center"/>
          </w:tcPr>
          <w:p>
            <w:pPr>
              <w:widowControl/>
              <w:adjustRightInd w:val="0"/>
              <w:snapToGrid w:val="0"/>
              <w:ind w:firstLine="420" w:firstLineChars="200"/>
              <w:rPr>
                <w:rFonts w:ascii="仿宋" w:hAnsi="仿宋" w:eastAsia="仿宋" w:cs="仿宋"/>
                <w:sz w:val="21"/>
                <w:szCs w:val="21"/>
              </w:rPr>
            </w:pPr>
            <w:r>
              <w:rPr>
                <w:rFonts w:hint="eastAsia" w:ascii="仿宋" w:hAnsi="仿宋" w:eastAsia="仿宋" w:cs="仿宋"/>
                <w:sz w:val="21"/>
                <w:szCs w:val="21"/>
              </w:rPr>
              <w:t>服务区</w:t>
            </w:r>
          </w:p>
        </w:tc>
        <w:tc>
          <w:tcPr>
            <w:tcW w:w="1305"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服务区数量</w:t>
            </w:r>
          </w:p>
        </w:tc>
        <w:tc>
          <w:tcPr>
            <w:tcW w:w="1122"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柴油发电机组数量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安庆片区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香铺、白帽、陈埠、大龙山、公岭、雷埠、潜山、天柱山、太湖、王河、望江、宿松、岳西</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13</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黄山片区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呈坎、休宁、齐云山、金沙、牯牛降、宁国、太平湖、华阳</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8</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池州片区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天门、升金湖、马衙、牛头山、沙溪、周潭、顺安、九华山、香隅、花园</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10</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芜湖片区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福山、广德、新竹、千军、南陵、寒亭、新芜、郎溪、南漪湖</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9</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直属服务区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肥东、龙门寺</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2</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六安片区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西桥、罗集、梅山、天堂寨、长岭关、霍山、徐集、河口</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8</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淮阜片区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临泉、颍上、阜南、红星、吴圩、官塘、凤台、焦岗湖</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8</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界阜蚌片区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辛集、伍明、四方湖、石弓、三角元、谯城、吕望、长春、马集、蒙城</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10</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宿州片区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冯庙、桥头、王寨、濉溪、蟠龙山、君王、砀山、虞姬、石龙湖、庄里、宿州</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11</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trPr>
        <w:tc>
          <w:tcPr>
            <w:tcW w:w="1459" w:type="dxa"/>
            <w:vAlign w:val="center"/>
          </w:tcPr>
          <w:p>
            <w:pPr>
              <w:widowControl/>
              <w:adjustRightInd w:val="0"/>
              <w:snapToGrid w:val="0"/>
              <w:rPr>
                <w:rFonts w:ascii="仿宋" w:hAnsi="仿宋" w:eastAsia="仿宋" w:cs="仿宋"/>
                <w:sz w:val="21"/>
                <w:szCs w:val="21"/>
              </w:rPr>
            </w:pPr>
            <w:r>
              <w:rPr>
                <w:rFonts w:hint="eastAsia" w:ascii="仿宋" w:hAnsi="仿宋" w:eastAsia="仿宋" w:cs="仿宋"/>
                <w:sz w:val="21"/>
                <w:szCs w:val="21"/>
              </w:rPr>
              <w:t>滁马片区</w:t>
            </w:r>
          </w:p>
        </w:tc>
        <w:tc>
          <w:tcPr>
            <w:tcW w:w="5262" w:type="dxa"/>
            <w:vAlign w:val="center"/>
          </w:tcPr>
          <w:p>
            <w:pPr>
              <w:widowControl/>
              <w:textAlignment w:val="center"/>
              <w:rPr>
                <w:rFonts w:ascii="仿宋" w:hAnsi="仿宋" w:eastAsia="仿宋" w:cs="仿宋"/>
                <w:sz w:val="21"/>
                <w:szCs w:val="21"/>
              </w:rPr>
            </w:pPr>
            <w:r>
              <w:rPr>
                <w:rFonts w:hint="eastAsia" w:ascii="仿宋" w:hAnsi="仿宋" w:eastAsia="仿宋" w:cs="仿宋"/>
                <w:kern w:val="0"/>
                <w:sz w:val="21"/>
                <w:szCs w:val="21"/>
                <w:lang w:bidi="ar"/>
              </w:rPr>
              <w:t>吴庄、香泉、釜山、清溪、大墅、太白</w:t>
            </w:r>
          </w:p>
        </w:tc>
        <w:tc>
          <w:tcPr>
            <w:tcW w:w="1305"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6</w:t>
            </w:r>
          </w:p>
        </w:tc>
        <w:tc>
          <w:tcPr>
            <w:tcW w:w="1122" w:type="dxa"/>
            <w:vAlign w:val="center"/>
          </w:tcPr>
          <w:p>
            <w:pPr>
              <w:widowControl/>
              <w:adjustRightInd w:val="0"/>
              <w:snapToGrid w:val="0"/>
              <w:jc w:val="center"/>
              <w:rPr>
                <w:rFonts w:ascii="仿宋" w:hAnsi="仿宋" w:eastAsia="仿宋" w:cs="仿宋"/>
                <w:sz w:val="21"/>
                <w:szCs w:val="21"/>
              </w:rPr>
            </w:pPr>
            <w:r>
              <w:rPr>
                <w:rFonts w:hint="eastAsia" w:ascii="仿宋" w:hAnsi="仿宋" w:eastAsia="仿宋" w:cs="仿宋"/>
                <w:sz w:val="21"/>
                <w:szCs w:val="21"/>
              </w:rPr>
              <w:t>10</w:t>
            </w:r>
          </w:p>
        </w:tc>
      </w:tr>
    </w:tbl>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jc w:val="both"/>
        <w:rPr>
          <w:rFonts w:ascii="宋体" w:hAnsi="宋体" w:cs="宋体" w:eastAsiaTheme="minorEastAsia"/>
          <w:bCs/>
          <w:color w:val="000000" w:themeColor="text1"/>
          <w:sz w:val="21"/>
          <w:szCs w:val="21"/>
          <w14:textFill>
            <w14:solidFill>
              <w14:schemeClr w14:val="tx1"/>
            </w14:solidFill>
          </w14:textFill>
        </w:rPr>
      </w:pPr>
    </w:p>
    <w:p>
      <w:pPr>
        <w:spacing w:line="500" w:lineRule="exact"/>
        <w:ind w:left="-127" w:leftChars="-121" w:hanging="163" w:hangingChars="78"/>
        <w:jc w:val="both"/>
        <w:rPr>
          <w:rFonts w:ascii="宋体" w:hAnsi="宋体" w:cs="宋体" w:eastAsiaTheme="minorEastAsia"/>
          <w:bCs/>
          <w:color w:val="000000" w:themeColor="text1"/>
          <w:sz w:val="21"/>
          <w:szCs w:val="21"/>
          <w14:textFill>
            <w14:solidFill>
              <w14:schemeClr w14:val="tx1"/>
            </w14:solidFill>
          </w14:textFill>
        </w:rPr>
      </w:pPr>
    </w:p>
    <w:p>
      <w:pPr>
        <w:rPr>
          <w:rFonts w:ascii="宋体" w:hAnsi="宋体"/>
          <w:b/>
          <w:bCs/>
          <w:color w:val="000000" w:themeColor="text1"/>
          <w:sz w:val="21"/>
          <w:szCs w:val="21"/>
          <w14:textFill>
            <w14:solidFill>
              <w14:schemeClr w14:val="tx1"/>
            </w14:solidFill>
          </w14:textFill>
        </w:rPr>
      </w:pPr>
    </w:p>
    <w:p>
      <w:pPr>
        <w:rPr>
          <w:rFonts w:ascii="宋体" w:hAnsi="宋体"/>
          <w:b/>
          <w:bCs/>
          <w:color w:val="000000" w:themeColor="text1"/>
          <w:sz w:val="21"/>
          <w:szCs w:val="21"/>
          <w14:textFill>
            <w14:solidFill>
              <w14:schemeClr w14:val="tx1"/>
            </w14:solidFill>
          </w14:textFill>
        </w:rPr>
      </w:pPr>
    </w:p>
    <w:p>
      <w:pPr>
        <w:spacing w:line="440" w:lineRule="exact"/>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廉 政 合 同</w:t>
      </w:r>
    </w:p>
    <w:p>
      <w:pPr>
        <w:spacing w:line="400" w:lineRule="atLeast"/>
        <w:jc w:val="both"/>
        <w:rPr>
          <w:rFonts w:ascii="宋体" w:hAnsi="宋体"/>
          <w:b/>
          <w:color w:val="000000" w:themeColor="text1"/>
          <w:spacing w:val="30"/>
          <w:sz w:val="21"/>
          <w:szCs w:val="21"/>
          <w14:textFill>
            <w14:solidFill>
              <w14:schemeClr w14:val="tx1"/>
            </w14:solidFill>
          </w14:textFill>
        </w:rPr>
      </w:pPr>
    </w:p>
    <w:p>
      <w:pPr>
        <w:spacing w:line="500" w:lineRule="exact"/>
        <w:ind w:firstLine="420" w:firstLineChars="200"/>
        <w:rPr>
          <w:rFonts w:ascii="宋体" w:hAnsi="宋体" w:eastAsia="仿宋_GB2312"/>
          <w:color w:val="000000" w:themeColor="text1"/>
          <w:sz w:val="32"/>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eastAsiaTheme="minorEastAsia"/>
          <w:bCs/>
          <w:color w:val="000000" w:themeColor="text1"/>
          <w:sz w:val="21"/>
          <w:szCs w:val="21"/>
          <w:u w:val="single"/>
          <w14:textFill>
            <w14:solidFill>
              <w14:schemeClr w14:val="tx1"/>
            </w14:solidFill>
          </w14:textFill>
        </w:rPr>
        <w:t>2019年驿达公司柴油发电机组维护保养项目</w:t>
      </w:r>
      <w:r>
        <w:rPr>
          <w:rFonts w:hint="eastAsia" w:ascii="宋体" w:hAnsi="宋体" w:cs="宋体" w:eastAsiaTheme="minorEastAsia"/>
          <w:bCs/>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的受托人</w:t>
      </w:r>
      <w:r>
        <w:rPr>
          <w:rFonts w:hint="eastAsia" w:ascii="宋体" w:hAnsi="宋体"/>
          <w:color w:val="000000" w:themeColor="text1"/>
          <w:sz w:val="21"/>
          <w:szCs w:val="21"/>
          <w:u w:val="single"/>
          <w14:textFill>
            <w14:solidFill>
              <w14:schemeClr w14:val="tx1"/>
            </w14:solidFill>
          </w14:textFill>
        </w:rPr>
        <w:t xml:space="preserve">安徽省驿达高速公路服务区经营管理有限公司   </w:t>
      </w:r>
      <w:r>
        <w:rPr>
          <w:rFonts w:hint="eastAsia" w:ascii="宋体" w:hAnsi="宋体"/>
          <w:color w:val="000000" w:themeColor="text1"/>
          <w:sz w:val="21"/>
          <w:szCs w:val="21"/>
          <w14:textFill>
            <w14:solidFill>
              <w14:schemeClr w14:val="tx1"/>
            </w14:solidFill>
          </w14:textFill>
        </w:rPr>
        <w:t>（以下简称“受托人”）与该项目</w:t>
      </w:r>
      <w:r>
        <w:rPr>
          <w:rFonts w:hint="eastAsia" w:ascii="宋体" w:hAnsi="宋体" w:eastAsia="仿宋_GB2312" w:cs="宋体"/>
          <w:bCs/>
          <w:color w:val="000000" w:themeColor="text1"/>
          <w:u w:val="single"/>
          <w14:textFill>
            <w14:solidFill>
              <w14:schemeClr w14:val="tx1"/>
            </w14:solidFill>
          </w14:textFill>
        </w:rPr>
        <w:t xml:space="preserve"> </w:t>
      </w:r>
      <w:r>
        <w:rPr>
          <w:rFonts w:ascii="宋体" w:hAnsi="宋体" w:eastAsia="仿宋_GB2312" w:cs="宋体"/>
          <w:bCs/>
          <w:color w:val="000000" w:themeColor="text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(以下简称“承包人”)，特订立如下合同。</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 受托人和承包人的权利和义务</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 严格遵守党的政策规定和国家有关法律法规及交通运输部的有关规定。</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 严格执行</w:t>
      </w:r>
      <w:r>
        <w:rPr>
          <w:rFonts w:hint="eastAsia" w:ascii="宋体" w:hAnsi="宋体" w:cs="宋体" w:eastAsiaTheme="minorEastAsia"/>
          <w:bCs/>
          <w:color w:val="000000" w:themeColor="text1"/>
          <w:sz w:val="21"/>
          <w:szCs w:val="21"/>
          <w:u w:val="single"/>
          <w14:textFill>
            <w14:solidFill>
              <w14:schemeClr w14:val="tx1"/>
            </w14:solidFill>
          </w14:textFill>
        </w:rPr>
        <w:t>2019年驿达公司柴油发电机组维护保养项目</w:t>
      </w:r>
      <w:r>
        <w:rPr>
          <w:rFonts w:hint="eastAsia" w:ascii="宋体" w:hAnsi="宋体"/>
          <w:color w:val="000000" w:themeColor="text1"/>
          <w:sz w:val="21"/>
          <w:szCs w:val="21"/>
          <w14:textFill>
            <w14:solidFill>
              <w14:schemeClr w14:val="tx1"/>
            </w14:solidFill>
          </w14:textFill>
        </w:rPr>
        <w:t>施工合同文件，自觉按合同办事。</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(3)双方的业务活动坚持公开、公正、诚信、透明的原则(法律认定的商业秘密和合同文件另有规定除外)，不得损害国家和集体利益，不得违反工程建设管理规章制度。</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建立健全廉政制度，开展廉政教育，设立廉政告示牌，公布举报电话，监督并认真查处违法违纪行为。</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 发现对方在业务活动中有违反廉政规定的行为，有及时提醒对方纠正的权利和义务。</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 发现对方严重违反本合同义务条款的行为，有向其上级有关部门举报、建议给予处理并要求告知处理结果的权利。</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 受托人（含承包人）的义务</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 受托人及其工作人员不得索要或接受承包人的礼金、有价证券和贵重物品，不得让承包人报销任何应由受托人或工作人员个人支付的费用等。</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 受托人工作人员不得参加承包人安排的超标准宴请和娱乐活动；不得接受承包人提供的通讯工具、交通工具和高档办公用品等。</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受托人及其工作人员不得要求或者接受承包人为其住房装修、婚丧嫁娶活动、配偶子女的工作安排以及出国出境、旅游等提供方便等。</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受托人工作人员及其配偶、子女不得从事与承包人工程有关的材料设备供应、工程分包、劳务等经济活动等。</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 受托人及其工作人员不得以任何理由向承包人推荐分包单位或推销材料，不得要求承包人购买合同规定外的材料和设备。</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 受托人工作人员要秉公办事，不准营私舞弊，不准利用职权从事各种个人有偿中介活动和安排个人施工队伍。</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br w:type="page"/>
      </w:r>
      <w:r>
        <w:rPr>
          <w:rFonts w:hint="eastAsia" w:ascii="宋体" w:hAnsi="宋体"/>
          <w:color w:val="000000" w:themeColor="text1"/>
          <w:sz w:val="21"/>
          <w:szCs w:val="21"/>
          <w14:textFill>
            <w14:solidFill>
              <w14:schemeClr w14:val="tx1"/>
            </w14:solidFill>
          </w14:textFill>
        </w:rPr>
        <w:t>3. 承包人的义务</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 承包人不得以任何理由向受托人及其工作人员行贿或馈赠礼金、有价证券、贵重礼品。</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 承包人不得以任何名义为受托人及其工作人员报销应由委托人单位或个人支付的任何费用。</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承包人不得以任何理由安排受托人工作人员参加超标准宴请及娱乐活动。</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承包人不得为受托人单位和个人购置或提供通信工具、交通工具和高档办公用品等。</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违约责任</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 受托人及其工作人员违反本合同第1、2条，按管理权限，依据有关规定给予党纪、政纪或组织处理；涉嫌犯罪的，移交司法机关追究刑事责任；给承包人单位造成经济损失的，应予以赔偿。</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 承包人及其工作人员违反本合同第1、3条，按管理权限，依据有关规定给予党纪、政纪或组织处理；给委托人单位造成经济损失的，应予以赔偿；情节严重的，委托人建议交通运输主管部门给予承包人一至三年内不得进入其主管的公路建设市场的处罚。</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 双方约定：本合同由各方或各方上级单位的纪检监察部门负责监督执行。由委托人或委托人上级单位的纪检监察部门约请承包人或承包人上级单位纪检监察部门对本合同执行情况进行检查，提出在本合同规定范围内的裁定意见。</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 本合同有效期为手托人和承包人签署之日起至该工程项目竣工验收后止。</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本合同作为</w:t>
      </w:r>
      <w:r>
        <w:rPr>
          <w:rFonts w:hint="eastAsia" w:ascii="宋体" w:hAnsi="宋体" w:cs="宋体" w:eastAsiaTheme="minorEastAsia"/>
          <w:bCs/>
          <w:color w:val="000000" w:themeColor="text1"/>
          <w:sz w:val="21"/>
          <w:szCs w:val="21"/>
          <w:u w:val="single"/>
          <w14:textFill>
            <w14:solidFill>
              <w14:schemeClr w14:val="tx1"/>
            </w14:solidFill>
          </w14:textFill>
        </w:rPr>
        <w:t>2019年驿达公司柴油发电机组维护保养项目</w:t>
      </w:r>
      <w:r>
        <w:rPr>
          <w:rFonts w:hint="eastAsia" w:ascii="宋体" w:hAnsi="宋体"/>
          <w:color w:val="000000" w:themeColor="text1"/>
          <w:sz w:val="21"/>
          <w:szCs w:val="21"/>
          <w14:textFill>
            <w14:solidFill>
              <w14:schemeClr w14:val="tx1"/>
            </w14:solidFill>
          </w14:textFill>
        </w:rPr>
        <w:t>施工合同的附件，与工程施工合同具有同等的法律效力，经合同双方签署后立即生效。</w:t>
      </w:r>
    </w:p>
    <w:p>
      <w:pPr>
        <w:spacing w:line="40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 本合同一式陆份，由受托人和承包人各执叁份。</w:t>
      </w:r>
    </w:p>
    <w:p>
      <w:pPr>
        <w:spacing w:line="400" w:lineRule="atLeast"/>
        <w:jc w:val="both"/>
        <w:rPr>
          <w:rFonts w:ascii="宋体" w:hAnsi="宋体"/>
          <w:color w:val="000000" w:themeColor="text1"/>
          <w:sz w:val="21"/>
          <w:szCs w:val="21"/>
          <w14:textFill>
            <w14:solidFill>
              <w14:schemeClr w14:val="tx1"/>
            </w14:solidFill>
          </w14:textFill>
        </w:rPr>
      </w:pPr>
    </w:p>
    <w:p>
      <w:pPr>
        <w:spacing w:line="400" w:lineRule="atLeast"/>
        <w:jc w:val="both"/>
        <w:rPr>
          <w:rFonts w:ascii="宋体" w:hAnsi="宋体"/>
          <w:color w:val="000000" w:themeColor="text1"/>
          <w:sz w:val="21"/>
          <w:szCs w:val="21"/>
          <w14:textFill>
            <w14:solidFill>
              <w14:schemeClr w14:val="tx1"/>
            </w14:solidFill>
          </w14:textFill>
        </w:rPr>
      </w:pPr>
    </w:p>
    <w:p>
      <w:pPr>
        <w:spacing w:line="400" w:lineRule="atLeast"/>
        <w:jc w:val="both"/>
        <w:rPr>
          <w:rFonts w:ascii="宋体" w:hAnsi="宋体"/>
          <w:color w:val="000000" w:themeColor="text1"/>
          <w:sz w:val="21"/>
          <w:szCs w:val="21"/>
          <w14:textFill>
            <w14:solidFill>
              <w14:schemeClr w14:val="tx1"/>
            </w14:solidFill>
          </w14:textFill>
        </w:rPr>
      </w:pPr>
    </w:p>
    <w:p>
      <w:pPr>
        <w:spacing w:line="440" w:lineRule="exact"/>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委托人：</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(盖单位章)     承包人：</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(盖单位章)</w:t>
      </w:r>
    </w:p>
    <w:p>
      <w:pPr>
        <w:spacing w:line="440" w:lineRule="exact"/>
        <w:jc w:val="both"/>
        <w:rPr>
          <w:rFonts w:ascii="宋体" w:hAnsi="宋体"/>
          <w:color w:val="000000" w:themeColor="text1"/>
          <w:sz w:val="21"/>
          <w:szCs w:val="21"/>
          <w14:textFill>
            <w14:solidFill>
              <w14:schemeClr w14:val="tx1"/>
            </w14:solidFill>
          </w14:textFill>
        </w:rPr>
      </w:pPr>
    </w:p>
    <w:p>
      <w:pPr>
        <w:spacing w:line="440" w:lineRule="exact"/>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法定代表人或其委托代理人：</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签字)  法定代表人或其委托代理人：</w:t>
      </w:r>
      <w:r>
        <w:rPr>
          <w:rFonts w:hint="eastAsia" w:ascii="宋体" w:hAnsi="宋体"/>
          <w:color w:val="000000" w:themeColor="text1"/>
          <w:sz w:val="21"/>
          <w:szCs w:val="21"/>
          <w:u w:val="single"/>
          <w14:textFill>
            <w14:solidFill>
              <w14:schemeClr w14:val="tx1"/>
            </w14:solidFill>
          </w14:textFill>
        </w:rPr>
        <w:t xml:space="preserve">     </w:t>
      </w:r>
      <w:r>
        <w:rPr>
          <w:rFonts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签字)</w:t>
      </w:r>
    </w:p>
    <w:p>
      <w:pPr>
        <w:spacing w:line="440" w:lineRule="exact"/>
        <w:jc w:val="both"/>
        <w:rPr>
          <w:rFonts w:ascii="宋体" w:hAnsi="宋体"/>
          <w:color w:val="000000" w:themeColor="text1"/>
          <w:sz w:val="21"/>
          <w:szCs w:val="21"/>
          <w14:textFill>
            <w14:solidFill>
              <w14:schemeClr w14:val="tx1"/>
            </w14:solidFill>
          </w14:textFill>
        </w:rPr>
      </w:pPr>
    </w:p>
    <w:p>
      <w:pPr>
        <w:spacing w:line="440" w:lineRule="exact"/>
        <w:ind w:firstLine="315" w:firstLineChars="150"/>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月 </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日         </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月 </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日</w:t>
      </w:r>
    </w:p>
    <w:p>
      <w:pPr>
        <w:spacing w:line="440" w:lineRule="exact"/>
        <w:jc w:val="both"/>
        <w:rPr>
          <w:rFonts w:ascii="宋体" w:hAnsi="宋体"/>
          <w:color w:val="000000" w:themeColor="text1"/>
          <w:sz w:val="21"/>
          <w:szCs w:val="21"/>
          <w14:textFill>
            <w14:solidFill>
              <w14:schemeClr w14:val="tx1"/>
            </w14:solidFill>
          </w14:textFill>
        </w:rPr>
      </w:pPr>
    </w:p>
    <w:p>
      <w:pPr>
        <w:spacing w:line="390" w:lineRule="atLeast"/>
        <w:jc w:val="center"/>
        <w:rPr>
          <w:rFonts w:ascii="宋体" w:hAnsi="宋体"/>
          <w:color w:val="000000" w:themeColor="text1"/>
          <w:sz w:val="21"/>
          <w:szCs w:val="21"/>
          <w14:textFill>
            <w14:solidFill>
              <w14:schemeClr w14:val="tx1"/>
            </w14:solidFill>
          </w14:textFill>
        </w:rPr>
      </w:pPr>
    </w:p>
    <w:p>
      <w:pPr>
        <w:spacing w:line="390" w:lineRule="atLeast"/>
        <w:jc w:val="center"/>
        <w:rPr>
          <w:rFonts w:ascii="宋体" w:hAnsi="宋体"/>
          <w:color w:val="000000" w:themeColor="text1"/>
          <w:sz w:val="21"/>
          <w:szCs w:val="21"/>
          <w14:textFill>
            <w14:solidFill>
              <w14:schemeClr w14:val="tx1"/>
            </w14:solidFill>
          </w14:textFill>
        </w:rPr>
      </w:pPr>
    </w:p>
    <w:p>
      <w:pPr>
        <w:spacing w:line="390" w:lineRule="atLeast"/>
        <w:jc w:val="center"/>
        <w:rPr>
          <w:rFonts w:ascii="宋体" w:hAnsi="宋体"/>
          <w:color w:val="000000" w:themeColor="text1"/>
          <w:sz w:val="21"/>
          <w:szCs w:val="21"/>
          <w14:textFill>
            <w14:solidFill>
              <w14:schemeClr w14:val="tx1"/>
            </w14:solidFill>
          </w14:textFill>
        </w:rPr>
      </w:pPr>
    </w:p>
    <w:p>
      <w:pPr>
        <w:spacing w:line="390" w:lineRule="atLeast"/>
        <w:jc w:val="both"/>
        <w:rPr>
          <w:rFonts w:ascii="宋体" w:hAnsi="宋体"/>
          <w:color w:val="000000" w:themeColor="text1"/>
          <w:sz w:val="21"/>
          <w:szCs w:val="21"/>
          <w14:textFill>
            <w14:solidFill>
              <w14:schemeClr w14:val="tx1"/>
            </w14:solidFill>
          </w14:textFill>
        </w:rPr>
      </w:pPr>
    </w:p>
    <w:p>
      <w:pPr>
        <w:spacing w:line="390" w:lineRule="atLeast"/>
        <w:jc w:val="both"/>
        <w:rPr>
          <w:rFonts w:ascii="宋体" w:hAnsi="宋体"/>
          <w:color w:val="000000" w:themeColor="text1"/>
          <w:sz w:val="21"/>
          <w:szCs w:val="21"/>
          <w14:textFill>
            <w14:solidFill>
              <w14:schemeClr w14:val="tx1"/>
            </w14:solidFill>
          </w14:textFill>
        </w:rPr>
      </w:pPr>
    </w:p>
    <w:p>
      <w:pPr>
        <w:spacing w:line="390" w:lineRule="atLeast"/>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安全生产合同</w:t>
      </w:r>
    </w:p>
    <w:p>
      <w:pPr>
        <w:spacing w:line="390" w:lineRule="atLeast"/>
        <w:jc w:val="both"/>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 xml:space="preserve">                                                                                                                                                          </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为在</w:t>
      </w:r>
      <w:r>
        <w:rPr>
          <w:rFonts w:hint="eastAsia" w:ascii="宋体" w:hAnsi="宋体" w:cs="宋体" w:eastAsiaTheme="minorEastAsia"/>
          <w:bCs/>
          <w:color w:val="000000" w:themeColor="text1"/>
          <w:sz w:val="21"/>
          <w:szCs w:val="21"/>
          <w:u w:val="single"/>
          <w14:textFill>
            <w14:solidFill>
              <w14:schemeClr w14:val="tx1"/>
            </w14:solidFill>
          </w14:textFill>
        </w:rPr>
        <w:t>2019年驿达公司柴油发电机组维护保养项目</w:t>
      </w:r>
      <w:r>
        <w:rPr>
          <w:rFonts w:hint="eastAsia" w:ascii="宋体" w:hAnsi="宋体"/>
          <w:color w:val="000000" w:themeColor="text1"/>
          <w:sz w:val="21"/>
          <w:szCs w:val="21"/>
          <w14:textFill>
            <w14:solidFill>
              <w14:schemeClr w14:val="tx1"/>
            </w14:solidFill>
          </w14:textFill>
        </w:rPr>
        <w:t>施工合同的实施过程中创造安全、高效的施工环境，切实搞好本项目的安全管理工作，本项目受托人</w:t>
      </w:r>
      <w:r>
        <w:rPr>
          <w:rFonts w:hint="eastAsia" w:ascii="宋体" w:hAnsi="宋体"/>
          <w:color w:val="000000" w:themeColor="text1"/>
          <w:sz w:val="21"/>
          <w:szCs w:val="21"/>
          <w:u w:val="single"/>
          <w14:textFill>
            <w14:solidFill>
              <w14:schemeClr w14:val="tx1"/>
            </w14:solidFill>
          </w14:textFill>
        </w:rPr>
        <w:t xml:space="preserve">     安徽省驿达高速公路服务区经营管理有限公司   </w:t>
      </w:r>
      <w:r>
        <w:rPr>
          <w:rFonts w:hint="eastAsia" w:ascii="宋体" w:hAnsi="宋体"/>
          <w:color w:val="000000" w:themeColor="text1"/>
          <w:sz w:val="21"/>
          <w:szCs w:val="21"/>
          <w14:textFill>
            <w14:solidFill>
              <w14:schemeClr w14:val="tx1"/>
            </w14:solidFill>
          </w14:textFill>
        </w:rPr>
        <w:t xml:space="preserve">与承包人 </w:t>
      </w:r>
      <w:r>
        <w:rPr>
          <w:rFonts w:hint="eastAsia" w:ascii="宋体" w:hAnsi="宋体" w:eastAsia="仿宋_GB2312" w:cs="宋体"/>
          <w:bCs/>
          <w:color w:val="000000" w:themeColor="text1"/>
          <w:u w:val="single"/>
          <w14:textFill>
            <w14:solidFill>
              <w14:schemeClr w14:val="tx1"/>
            </w14:solidFill>
          </w14:textFill>
        </w:rPr>
        <w:t xml:space="preserve"> </w:t>
      </w:r>
      <w:r>
        <w:rPr>
          <w:rFonts w:ascii="宋体" w:hAnsi="宋体" w:eastAsia="仿宋_GB2312" w:cs="宋体"/>
          <w:bCs/>
          <w:color w:val="000000" w:themeColor="text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(承包人名称，以下简称“承包人”)特此签订安全生产合同</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1.受托人及承包人职责</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 严格遵守国家有关安全生产的法律法规，认真执行工程承包合同中的有关安全要求。</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 按照“安全第一、预防为主”和坚持“管生产必须管安全”的原则进行安全生产管理，做到生产与安全工作同时计划、布置、检查、总结和评比。</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重要的安全设施必须坚持与主体工程“三同时”的原则，即：同时设计、审批，同时施工，同时验收，投入使用。</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定期召开安全生产调度会，及时传达中央及地方有关安全生产的精神。</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 组织对承包人施工现场进行安全生产检查，监督承包人及时处理发现的各种安全隐患。</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2.承包人职责</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 严格遵守《中华人民共和国安全生产法》、《建设工程安全生产管理条例》等国家有关安全生产的法律法规等有关安全生产的规定。认真执行工程承包合同中的有关安全要求。</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有关规定的最低数量和资质条件配备专职安全生产管理人员，专职负责所有员工的安全和治安保卫工作及预防事故的发生。安全机构人员有权按有关规定发布指令，并采取保护性措施防止事故发生。</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承包人在任何时候都应采取各种合理的预防措施，防止其员工发生任何违法、违禁、暴力或妨碍治安的行为。</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 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 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(7) 操作人员上岗，必须按规定穿戴防护用品。施工负责人和安全检查员应随时检查劳动防护用品的穿戴情况，不按规定穿戴防护用品的人员不得上岗。</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(8) 所有施工机具设备和高空作业的设备均应定期检查，并有安全员的签字记录，保证其经常处于完好状态；不合格的机具、设备和劳动保护用品严禁使用。</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(9) 施工中采用新技术、新工艺、新设备、新材料时，必须制定相应的安全技术措施，施工现场必须具有相关的安全标志牌。</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(10) 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(11) 安全生产费用按照相关规定使用和管理。</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3.违约责任</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如因受托人或承包人违约造成安全事故，将依法追究责任。</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 本合同由双方法定代表人或其授权的代理人签署并加盖单位章后生效，全部工程竣工验收后失效。</w:t>
      </w:r>
    </w:p>
    <w:p>
      <w:pPr>
        <w:spacing w:line="390" w:lineRule="atLeast"/>
        <w:ind w:firstLine="539" w:firstLineChars="257"/>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 本合同一式陆份，双方各执叁份。</w:t>
      </w:r>
    </w:p>
    <w:p>
      <w:pPr>
        <w:spacing w:line="400" w:lineRule="atLeast"/>
        <w:ind w:firstLine="525"/>
        <w:jc w:val="both"/>
        <w:rPr>
          <w:rFonts w:ascii="宋体" w:hAnsi="宋体"/>
          <w:color w:val="000000" w:themeColor="text1"/>
          <w:sz w:val="21"/>
          <w:szCs w:val="21"/>
          <w14:textFill>
            <w14:solidFill>
              <w14:schemeClr w14:val="tx1"/>
            </w14:solidFill>
          </w14:textFill>
        </w:rPr>
      </w:pPr>
    </w:p>
    <w:p>
      <w:pPr>
        <w:spacing w:line="400" w:lineRule="atLeast"/>
        <w:ind w:firstLine="525"/>
        <w:jc w:val="both"/>
        <w:rPr>
          <w:rFonts w:ascii="宋体" w:hAnsi="宋体"/>
          <w:color w:val="000000" w:themeColor="text1"/>
          <w:sz w:val="21"/>
          <w:szCs w:val="21"/>
          <w14:textFill>
            <w14:solidFill>
              <w14:schemeClr w14:val="tx1"/>
            </w14:solidFill>
          </w14:textFill>
        </w:rPr>
      </w:pPr>
    </w:p>
    <w:p>
      <w:pPr>
        <w:spacing w:line="400" w:lineRule="atLeast"/>
        <w:ind w:firstLine="525"/>
        <w:jc w:val="both"/>
        <w:rPr>
          <w:rFonts w:ascii="宋体" w:hAnsi="宋体"/>
          <w:color w:val="000000" w:themeColor="text1"/>
          <w:sz w:val="21"/>
          <w:szCs w:val="21"/>
          <w14:textFill>
            <w14:solidFill>
              <w14:schemeClr w14:val="tx1"/>
            </w14:solidFill>
          </w14:textFill>
        </w:rPr>
      </w:pPr>
    </w:p>
    <w:p>
      <w:pPr>
        <w:spacing w:line="400" w:lineRule="atLeast"/>
        <w:ind w:firstLine="525"/>
        <w:jc w:val="both"/>
        <w:rPr>
          <w:rFonts w:ascii="宋体" w:hAnsi="宋体"/>
          <w:color w:val="000000" w:themeColor="text1"/>
          <w:sz w:val="21"/>
          <w:szCs w:val="21"/>
          <w14:textFill>
            <w14:solidFill>
              <w14:schemeClr w14:val="tx1"/>
            </w14:solidFill>
          </w14:textFill>
        </w:rPr>
      </w:pPr>
    </w:p>
    <w:p>
      <w:pPr>
        <w:spacing w:line="400" w:lineRule="atLeast"/>
        <w:ind w:firstLine="525"/>
        <w:jc w:val="both"/>
        <w:rPr>
          <w:rFonts w:ascii="宋体" w:hAnsi="宋体"/>
          <w:color w:val="000000" w:themeColor="text1"/>
          <w:sz w:val="21"/>
          <w:szCs w:val="21"/>
          <w14:textFill>
            <w14:solidFill>
              <w14:schemeClr w14:val="tx1"/>
            </w14:solidFill>
          </w14:textFill>
        </w:rPr>
      </w:pPr>
    </w:p>
    <w:p>
      <w:pPr>
        <w:spacing w:line="440" w:lineRule="exact"/>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受托人：</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(盖单位章)          承包人：</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(盖单位章)</w:t>
      </w:r>
    </w:p>
    <w:p>
      <w:pPr>
        <w:spacing w:line="440" w:lineRule="exact"/>
        <w:jc w:val="both"/>
        <w:rPr>
          <w:rFonts w:ascii="宋体" w:hAnsi="宋体"/>
          <w:color w:val="000000" w:themeColor="text1"/>
          <w:sz w:val="21"/>
          <w:szCs w:val="21"/>
          <w14:textFill>
            <w14:solidFill>
              <w14:schemeClr w14:val="tx1"/>
            </w14:solidFill>
          </w14:textFill>
        </w:rPr>
      </w:pPr>
    </w:p>
    <w:p>
      <w:pPr>
        <w:spacing w:line="440" w:lineRule="exact"/>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法定代表人或其委托代理人：</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签字)    法定代表人或其委托代理人：</w:t>
      </w:r>
      <w:r>
        <w:rPr>
          <w:rFonts w:hint="eastAsia" w:ascii="宋体" w:hAnsi="宋体"/>
          <w:color w:val="000000" w:themeColor="text1"/>
          <w:sz w:val="21"/>
          <w:szCs w:val="21"/>
          <w:u w:val="single"/>
          <w14:textFill>
            <w14:solidFill>
              <w14:schemeClr w14:val="tx1"/>
            </w14:solidFill>
          </w14:textFill>
        </w:rPr>
        <w:t xml:space="preserve">     (签</w:t>
      </w:r>
      <w:r>
        <w:rPr>
          <w:rFonts w:hint="eastAsia" w:ascii="宋体" w:hAnsi="宋体"/>
          <w:color w:val="000000" w:themeColor="text1"/>
          <w:sz w:val="21"/>
          <w:szCs w:val="21"/>
          <w14:textFill>
            <w14:solidFill>
              <w14:schemeClr w14:val="tx1"/>
            </w14:solidFill>
          </w14:textFill>
        </w:rPr>
        <w:t>字</w:t>
      </w:r>
    </w:p>
    <w:p>
      <w:pPr>
        <w:spacing w:line="440" w:lineRule="exact"/>
        <w:jc w:val="both"/>
        <w:rPr>
          <w:rFonts w:ascii="宋体" w:hAnsi="宋体"/>
          <w:color w:val="000000" w:themeColor="text1"/>
          <w:sz w:val="21"/>
          <w:szCs w:val="21"/>
          <w14:textFill>
            <w14:solidFill>
              <w14:schemeClr w14:val="tx1"/>
            </w14:solidFill>
          </w14:textFill>
        </w:rPr>
      </w:pPr>
    </w:p>
    <w:p>
      <w:pPr>
        <w:spacing w:line="324" w:lineRule="auto"/>
        <w:jc w:val="both"/>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月 </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日              </w:t>
      </w: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年</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月 </w:t>
      </w:r>
      <w:r>
        <w:rPr>
          <w:rFonts w:hint="eastAsia" w:ascii="宋体" w:hAnsi="宋体"/>
          <w:color w:val="000000" w:themeColor="text1"/>
          <w:sz w:val="21"/>
          <w:szCs w:val="21"/>
          <w:u w:val="single"/>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 xml:space="preserve"> 日</w:t>
      </w:r>
    </w:p>
    <w:p>
      <w:pPr>
        <w:spacing w:line="324" w:lineRule="auto"/>
        <w:jc w:val="both"/>
        <w:rPr>
          <w:rFonts w:ascii="宋体" w:hAnsi="宋体"/>
          <w:color w:val="000000" w:themeColor="text1"/>
          <w:sz w:val="21"/>
          <w:szCs w:val="21"/>
          <w14:textFill>
            <w14:solidFill>
              <w14:schemeClr w14:val="tx1"/>
            </w14:solidFill>
          </w14:textFill>
        </w:rPr>
      </w:pPr>
    </w:p>
    <w:p>
      <w:pPr>
        <w:spacing w:line="360" w:lineRule="auto"/>
        <w:jc w:val="center"/>
        <w:rPr>
          <w:rFonts w:ascii="宋体" w:hAnsi="宋体" w:cs="宋体"/>
          <w:color w:val="000000" w:themeColor="text1"/>
          <w:sz w:val="22"/>
          <w:szCs w:val="22"/>
          <w14:textFill>
            <w14:solidFill>
              <w14:schemeClr w14:val="tx1"/>
            </w14:solidFill>
          </w14:textFill>
        </w:rPr>
      </w:pPr>
    </w:p>
    <w:p>
      <w:pPr>
        <w:spacing w:line="360" w:lineRule="auto"/>
        <w:jc w:val="center"/>
        <w:rPr>
          <w:rFonts w:ascii="宋体" w:hAnsi="宋体" w:cs="宋体"/>
          <w:color w:val="000000" w:themeColor="text1"/>
          <w:sz w:val="22"/>
          <w:szCs w:val="22"/>
          <w14:textFill>
            <w14:solidFill>
              <w14:schemeClr w14:val="tx1"/>
            </w14:solidFill>
          </w14:textFill>
        </w:rPr>
      </w:pPr>
    </w:p>
    <w:p>
      <w:pPr>
        <w:spacing w:line="360" w:lineRule="auto"/>
        <w:jc w:val="center"/>
        <w:rPr>
          <w:rFonts w:ascii="宋体" w:hAnsi="宋体" w:cs="宋体"/>
          <w:color w:val="000000" w:themeColor="text1"/>
          <w:sz w:val="22"/>
          <w:szCs w:val="22"/>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14:textFill>
            <w14:solidFill>
              <w14:schemeClr w14:val="tx1"/>
            </w14:solidFill>
          </w14:textFill>
        </w:rPr>
      </w:pPr>
      <w:bookmarkStart w:id="34" w:name="_Toc22022"/>
      <w:bookmarkStart w:id="35" w:name="_Toc189369362"/>
      <w:bookmarkStart w:id="36" w:name="_Toc24137"/>
      <w:bookmarkStart w:id="37" w:name="_Toc19416"/>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14:textFill>
            <w14:solidFill>
              <w14:schemeClr w14:val="tx1"/>
            </w14:solidFill>
          </w14:textFill>
        </w:rPr>
      </w:pPr>
    </w:p>
    <w:p>
      <w:pPr>
        <w:keepNext/>
        <w:keepLines/>
        <w:spacing w:before="240" w:after="240" w:line="600" w:lineRule="exact"/>
        <w:jc w:val="center"/>
        <w:outlineLvl w:val="0"/>
        <w:rPr>
          <w:rFonts w:ascii="Times New Roman" w:hAnsi="Times New Roman" w:eastAsia="方正小标宋简体"/>
          <w:bCs/>
          <w:color w:val="000000" w:themeColor="text1"/>
          <w:kern w:val="44"/>
          <w:sz w:val="44"/>
          <w:szCs w:val="44"/>
          <w14:textFill>
            <w14:solidFill>
              <w14:schemeClr w14:val="tx1"/>
            </w14:solidFill>
          </w14:textFill>
        </w:rPr>
      </w:pPr>
      <w:r>
        <w:rPr>
          <w:rFonts w:hint="eastAsia" w:ascii="Times New Roman" w:hAnsi="Times New Roman" w:eastAsia="方正小标宋简体"/>
          <w:bCs/>
          <w:color w:val="000000" w:themeColor="text1"/>
          <w:kern w:val="44"/>
          <w:sz w:val="44"/>
          <w:szCs w:val="44"/>
          <w14:textFill>
            <w14:solidFill>
              <w14:schemeClr w14:val="tx1"/>
            </w14:solidFill>
          </w14:textFill>
        </w:rPr>
        <w:t>第五章  响应文件格式</w:t>
      </w:r>
      <w:bookmarkEnd w:id="34"/>
      <w:bookmarkEnd w:id="35"/>
      <w:bookmarkEnd w:id="36"/>
      <w:bookmarkEnd w:id="37"/>
    </w:p>
    <w:p>
      <w:pPr>
        <w:spacing w:line="360" w:lineRule="auto"/>
        <w:rPr>
          <w:rFonts w:ascii="宋体" w:hAnsi="宋体" w:cs="宋体"/>
          <w:color w:val="000000" w:themeColor="text1"/>
          <w:sz w:val="22"/>
          <w:szCs w:val="22"/>
          <w14:textFill>
            <w14:solidFill>
              <w14:schemeClr w14:val="tx1"/>
            </w14:solidFill>
          </w14:textFill>
        </w:rPr>
        <w:sectPr>
          <w:pgSz w:w="11906" w:h="16838"/>
          <w:pgMar w:top="1417" w:right="1417" w:bottom="1417" w:left="1417" w:header="850" w:footer="850" w:gutter="0"/>
          <w:cols w:space="720" w:num="1"/>
          <w:docGrid w:linePitch="312" w:charSpace="0"/>
        </w:sectPr>
      </w:pPr>
    </w:p>
    <w:p>
      <w:pPr>
        <w:spacing w:line="360" w:lineRule="auto"/>
        <w:jc w:val="center"/>
        <w:rPr>
          <w:rFonts w:ascii="宋体" w:hAnsi="宋体" w:cs="宋体"/>
          <w:b/>
          <w:bCs/>
          <w:color w:val="000000" w:themeColor="text1"/>
          <w:sz w:val="36"/>
          <w:szCs w:val="36"/>
          <w14:textFill>
            <w14:solidFill>
              <w14:schemeClr w14:val="tx1"/>
            </w14:solidFill>
          </w14:textFill>
        </w:rPr>
      </w:pPr>
    </w:p>
    <w:p>
      <w:pPr>
        <w:spacing w:line="360" w:lineRule="auto"/>
        <w:jc w:val="center"/>
        <w:rPr>
          <w:rFonts w:ascii="宋体" w:hAnsi="宋体" w:cs="宋体"/>
          <w:b/>
          <w:bCs/>
          <w:color w:val="000000" w:themeColor="text1"/>
          <w:sz w:val="36"/>
          <w:szCs w:val="36"/>
          <w14:textFill>
            <w14:solidFill>
              <w14:schemeClr w14:val="tx1"/>
            </w14:solidFill>
          </w14:textFill>
        </w:rPr>
      </w:pPr>
    </w:p>
    <w:p>
      <w:pPr>
        <w:widowControl/>
        <w:adjustRightInd w:val="0"/>
        <w:snapToGrid w:val="0"/>
        <w:spacing w:line="360" w:lineRule="auto"/>
        <w:jc w:val="center"/>
        <w:rPr>
          <w:rFonts w:ascii="宋体" w:hAnsi="宋体" w:cs="宋体"/>
          <w:b/>
          <w:color w:val="000000" w:themeColor="text1"/>
          <w:kern w:val="0"/>
          <w:sz w:val="44"/>
          <w:szCs w:val="4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t>2019年驿达公司柴油发电机组维护保养项目</w:t>
      </w:r>
    </w:p>
    <w:p>
      <w:pPr>
        <w:widowControl/>
        <w:adjustRightInd w:val="0"/>
        <w:snapToGrid w:val="0"/>
        <w:spacing w:line="360" w:lineRule="auto"/>
        <w:jc w:val="center"/>
        <w:rPr>
          <w:rFonts w:ascii="宋体" w:hAnsi="宋体" w:cs="宋体"/>
          <w:b/>
          <w:color w:val="000000" w:themeColor="text1"/>
          <w:kern w:val="0"/>
          <w:sz w:val="44"/>
          <w:szCs w:val="44"/>
          <w14:textFill>
            <w14:solidFill>
              <w14:schemeClr w14:val="tx1"/>
            </w14:solidFill>
          </w14:textFill>
        </w:rPr>
      </w:pPr>
    </w:p>
    <w:p>
      <w:pPr>
        <w:widowControl/>
        <w:adjustRightInd w:val="0"/>
        <w:snapToGrid w:val="0"/>
        <w:spacing w:line="360" w:lineRule="auto"/>
        <w:jc w:val="center"/>
        <w:rPr>
          <w:rFonts w:ascii="宋体" w:hAnsi="宋体" w:cs="宋体"/>
          <w:b/>
          <w:color w:val="000000" w:themeColor="text1"/>
          <w:kern w:val="0"/>
          <w:sz w:val="44"/>
          <w:szCs w:val="44"/>
          <w14:textFill>
            <w14:solidFill>
              <w14:schemeClr w14:val="tx1"/>
            </w14:solidFill>
          </w14:textFill>
        </w:rPr>
      </w:pPr>
    </w:p>
    <w:p>
      <w:pPr>
        <w:spacing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响应文件</w:t>
      </w:r>
    </w:p>
    <w:p>
      <w:pPr>
        <w:keepNext/>
        <w:keepLines/>
        <w:spacing w:line="360" w:lineRule="exact"/>
        <w:jc w:val="center"/>
        <w:outlineLvl w:val="1"/>
        <w:rPr>
          <w:rFonts w:ascii="Arial" w:hAnsi="Arial" w:eastAsia="黑体"/>
          <w:bCs/>
          <w:color w:val="000000" w:themeColor="text1"/>
          <w:sz w:val="32"/>
          <w:szCs w:val="32"/>
          <w14:textFill>
            <w14:solidFill>
              <w14:schemeClr w14:val="tx1"/>
            </w14:solidFill>
          </w14:textFill>
        </w:rPr>
      </w:pPr>
      <w:bookmarkStart w:id="38" w:name="_Toc10671"/>
      <w:bookmarkStart w:id="39" w:name="_Toc28335"/>
      <w:bookmarkStart w:id="40" w:name="_Toc4958"/>
    </w:p>
    <w:bookmarkEnd w:id="38"/>
    <w:bookmarkEnd w:id="39"/>
    <w:bookmarkEnd w:id="40"/>
    <w:p>
      <w:pPr>
        <w:spacing w:line="360" w:lineRule="auto"/>
        <w:rPr>
          <w:rFonts w:ascii="宋体" w:hAnsi="宋体" w:cs="宋体"/>
          <w:color w:val="000000" w:themeColor="text1"/>
          <w:sz w:val="22"/>
          <w:szCs w:val="22"/>
          <w14:textFill>
            <w14:solidFill>
              <w14:schemeClr w14:val="tx1"/>
            </w14:solidFill>
          </w14:textFill>
        </w:rPr>
      </w:pPr>
    </w:p>
    <w:p>
      <w:pPr>
        <w:spacing w:line="360" w:lineRule="auto"/>
        <w:rPr>
          <w:rFonts w:ascii="宋体" w:hAnsi="宋体" w:cs="宋体"/>
          <w:color w:val="000000" w:themeColor="text1"/>
          <w:sz w:val="22"/>
          <w:szCs w:val="22"/>
          <w14:textFill>
            <w14:solidFill>
              <w14:schemeClr w14:val="tx1"/>
            </w14:solidFill>
          </w14:textFill>
        </w:rPr>
      </w:pPr>
    </w:p>
    <w:p>
      <w:pPr>
        <w:spacing w:line="360" w:lineRule="auto"/>
        <w:rPr>
          <w:rFonts w:ascii="宋体" w:hAnsi="宋体" w:cs="宋体"/>
          <w:color w:val="000000" w:themeColor="text1"/>
          <w:sz w:val="22"/>
          <w:szCs w:val="22"/>
          <w14:textFill>
            <w14:solidFill>
              <w14:schemeClr w14:val="tx1"/>
            </w14:solidFill>
          </w14:textFill>
        </w:rPr>
      </w:pPr>
    </w:p>
    <w:p>
      <w:pPr>
        <w:spacing w:line="360" w:lineRule="auto"/>
        <w:rPr>
          <w:rFonts w:ascii="宋体" w:hAnsi="宋体" w:cs="宋体"/>
          <w:color w:val="000000" w:themeColor="text1"/>
          <w:sz w:val="22"/>
          <w:szCs w:val="22"/>
          <w14:textFill>
            <w14:solidFill>
              <w14:schemeClr w14:val="tx1"/>
            </w14:solidFill>
          </w14:textFill>
        </w:rPr>
      </w:pPr>
    </w:p>
    <w:p>
      <w:pPr>
        <w:spacing w:line="360" w:lineRule="auto"/>
        <w:rPr>
          <w:rFonts w:ascii="宋体" w:hAnsi="宋体" w:cs="宋体"/>
          <w:color w:val="000000" w:themeColor="text1"/>
          <w:sz w:val="22"/>
          <w:szCs w:val="22"/>
          <w14:textFill>
            <w14:solidFill>
              <w14:schemeClr w14:val="tx1"/>
            </w14:solidFill>
          </w14:textFill>
        </w:rPr>
      </w:pPr>
    </w:p>
    <w:p>
      <w:pPr>
        <w:rPr>
          <w:b/>
          <w:bCs/>
          <w:color w:val="000000" w:themeColor="text1"/>
          <w:u w:val="single"/>
          <w14:textFill>
            <w14:solidFill>
              <w14:schemeClr w14:val="tx1"/>
            </w14:solidFill>
          </w14:textFill>
        </w:rPr>
      </w:pPr>
    </w:p>
    <w:p>
      <w:pPr>
        <w:spacing w:line="360" w:lineRule="auto"/>
        <w:rPr>
          <w:rFonts w:ascii="宋体" w:hAnsi="宋体" w:cs="宋体"/>
          <w:color w:val="000000" w:themeColor="text1"/>
          <w:sz w:val="22"/>
          <w:szCs w:val="22"/>
          <w14:textFill>
            <w14:solidFill>
              <w14:schemeClr w14:val="tx1"/>
            </w14:solidFill>
          </w14:textFill>
        </w:rPr>
      </w:pPr>
    </w:p>
    <w:p>
      <w:pPr>
        <w:spacing w:line="360" w:lineRule="auto"/>
        <w:rPr>
          <w:rFonts w:ascii="宋体" w:hAnsi="宋体" w:cs="宋体"/>
          <w:color w:val="000000" w:themeColor="text1"/>
          <w:sz w:val="22"/>
          <w:szCs w:val="22"/>
          <w14:textFill>
            <w14:solidFill>
              <w14:schemeClr w14:val="tx1"/>
            </w14:solidFill>
          </w14:textFill>
        </w:rPr>
      </w:pPr>
    </w:p>
    <w:p>
      <w:pPr>
        <w:spacing w:line="360" w:lineRule="auto"/>
        <w:rPr>
          <w:rFonts w:ascii="宋体" w:hAnsi="宋体" w:cs="宋体"/>
          <w:color w:val="000000" w:themeColor="text1"/>
          <w:sz w:val="22"/>
          <w:szCs w:val="22"/>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竞标人：(盖单位章)</w:t>
      </w:r>
    </w:p>
    <w:p>
      <w:pPr>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xml:space="preserve">年 </w:t>
      </w:r>
      <w:r>
        <w:rPr>
          <w:rFonts w:hint="eastAsia" w:ascii="宋体" w:hAnsi="宋体" w:cs="宋体"/>
          <w:color w:val="000000" w:themeColor="text1"/>
          <w:sz w:val="32"/>
          <w:szCs w:val="32"/>
          <w:lang w:val="en-US" w:eastAsia="zh-CN"/>
          <w14:textFill>
            <w14:solidFill>
              <w14:schemeClr w14:val="tx1"/>
            </w14:solidFill>
          </w14:textFill>
        </w:rPr>
        <w:t xml:space="preserve"> </w:t>
      </w:r>
      <w:r>
        <w:rPr>
          <w:rFonts w:hint="eastAsia" w:ascii="宋体" w:hAnsi="宋体" w:cs="宋体"/>
          <w:color w:val="000000" w:themeColor="text1"/>
          <w:sz w:val="32"/>
          <w:szCs w:val="32"/>
          <w14:textFill>
            <w14:solidFill>
              <w14:schemeClr w14:val="tx1"/>
            </w14:solidFill>
          </w14:textFill>
        </w:rPr>
        <w:t xml:space="preserve">  月    日</w:t>
      </w: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sz w:val="28"/>
          <w:szCs w:val="28"/>
          <w14:textFill>
            <w14:solidFill>
              <w14:schemeClr w14:val="tx1"/>
            </w14:solidFill>
          </w14:textFill>
        </w:rPr>
      </w:pPr>
    </w:p>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目 录</w:t>
      </w:r>
    </w:p>
    <w:p>
      <w:pPr>
        <w:spacing w:line="360" w:lineRule="auto"/>
        <w:rPr>
          <w:rFonts w:ascii="宋体" w:hAnsi="宋体" w:cs="宋体"/>
          <w:color w:val="000000" w:themeColor="text1"/>
          <w14:textFill>
            <w14:solidFill>
              <w14:schemeClr w14:val="tx1"/>
            </w14:solidFill>
          </w14:textFill>
        </w:rPr>
      </w:pPr>
    </w:p>
    <w:p>
      <w:pPr>
        <w:numPr>
          <w:ilvl w:val="0"/>
          <w:numId w:val="2"/>
        </w:numPr>
        <w:spacing w:line="360" w:lineRule="auto"/>
        <w:ind w:firstLine="480" w:firstLineChars="200"/>
        <w:jc w:val="both"/>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竞标函及</w:t>
      </w:r>
      <w:r>
        <w:rPr>
          <w:rFonts w:ascii="宋体" w:hAnsi="宋体" w:cs="宋体"/>
          <w:color w:val="000000" w:themeColor="text1"/>
          <w14:textFill>
            <w14:solidFill>
              <w14:schemeClr w14:val="tx1"/>
            </w14:solidFill>
          </w14:textFill>
        </w:rPr>
        <w:t>报价清单</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w:t>
      </w:r>
      <w:r>
        <w:rPr>
          <w:rFonts w:hint="eastAsia" w:ascii="Arial" w:hAnsi="Arial" w:eastAsia="黑体"/>
          <w:bCs/>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法定代表人（单位负责人）身份证明</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三、授权委托书</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四</w:t>
      </w:r>
      <w:r>
        <w:rPr>
          <w:rFonts w:hint="eastAsia" w:ascii="宋体" w:hAnsi="宋体" w:cs="宋体"/>
          <w:color w:val="000000" w:themeColor="text1"/>
          <w14:textFill>
            <w14:solidFill>
              <w14:schemeClr w14:val="tx1"/>
            </w14:solidFill>
          </w14:textFill>
        </w:rPr>
        <w:t>、资格审查资料</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（一）基本情况表</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（二）近年完成的类似项目情况表</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（三）信誉证明资料</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（四）维保材料质量承诺书</w:t>
      </w:r>
    </w:p>
    <w:p>
      <w:pPr>
        <w:spacing w:line="360" w:lineRule="auto"/>
        <w:ind w:firstLine="464" w:firstLineChars="200"/>
        <w:rPr>
          <w:color w:val="000000" w:themeColor="text1"/>
          <w:spacing w:val="-4"/>
          <w14:textFill>
            <w14:solidFill>
              <w14:schemeClr w14:val="tx1"/>
            </w14:solidFill>
          </w14:textFill>
        </w:rPr>
      </w:pPr>
      <w:r>
        <w:rPr>
          <w:rFonts w:hint="eastAsia"/>
          <w:color w:val="000000" w:themeColor="text1"/>
          <w:spacing w:val="-4"/>
          <w14:textFill>
            <w14:solidFill>
              <w14:schemeClr w14:val="tx1"/>
            </w14:solidFill>
          </w14:textFill>
        </w:rPr>
        <w:t>五、其他材料</w:t>
      </w:r>
    </w:p>
    <w:p>
      <w:pPr>
        <w:spacing w:line="360" w:lineRule="auto"/>
        <w:jc w:val="center"/>
        <w:rPr>
          <w:rFonts w:ascii="宋体" w:hAnsi="宋体" w:cs="宋体"/>
          <w:color w:val="000000" w:themeColor="text1"/>
          <w:sz w:val="32"/>
          <w:szCs w:val="32"/>
          <w14:textFill>
            <w14:solidFill>
              <w14:schemeClr w14:val="tx1"/>
            </w14:solidFill>
          </w14:textFill>
        </w:rPr>
      </w:pPr>
    </w:p>
    <w:p>
      <w:pPr>
        <w:spacing w:line="360" w:lineRule="auto"/>
        <w:jc w:val="center"/>
        <w:rPr>
          <w:rFonts w:ascii="宋体" w:hAnsi="宋体" w:cs="宋体"/>
          <w:color w:val="000000" w:themeColor="text1"/>
          <w:sz w:val="32"/>
          <w:szCs w:val="32"/>
          <w14:textFill>
            <w14:solidFill>
              <w14:schemeClr w14:val="tx1"/>
            </w14:solidFill>
          </w14:textFill>
        </w:rPr>
        <w:sectPr>
          <w:pgSz w:w="11906" w:h="16838"/>
          <w:pgMar w:top="1417" w:right="1417" w:bottom="1417" w:left="1417" w:header="850" w:footer="850" w:gutter="0"/>
          <w:cols w:space="720" w:num="1"/>
          <w:docGrid w:linePitch="312" w:charSpace="0"/>
        </w:sectPr>
      </w:pPr>
    </w:p>
    <w:p>
      <w:pPr>
        <w:keepNext/>
        <w:keepLines/>
        <w:spacing w:line="360" w:lineRule="exact"/>
        <w:jc w:val="center"/>
        <w:outlineLvl w:val="1"/>
        <w:rPr>
          <w:rFonts w:ascii="Arial" w:hAnsi="Arial" w:eastAsia="黑体"/>
          <w:bCs/>
          <w:color w:val="000000" w:themeColor="text1"/>
          <w:sz w:val="32"/>
          <w:szCs w:val="32"/>
          <w14:textFill>
            <w14:solidFill>
              <w14:schemeClr w14:val="tx1"/>
            </w14:solidFill>
          </w14:textFill>
        </w:rPr>
      </w:pPr>
      <w:bookmarkStart w:id="41" w:name="page81"/>
      <w:bookmarkEnd w:id="41"/>
    </w:p>
    <w:p>
      <w:pPr>
        <w:keepNext/>
        <w:keepLines/>
        <w:spacing w:line="360" w:lineRule="exact"/>
        <w:jc w:val="center"/>
        <w:outlineLvl w:val="1"/>
        <w:rPr>
          <w:rFonts w:ascii="Arial" w:hAnsi="Arial" w:eastAsia="黑体"/>
          <w:bCs/>
          <w:color w:val="000000" w:themeColor="text1"/>
          <w:sz w:val="32"/>
          <w:szCs w:val="32"/>
          <w14:textFill>
            <w14:solidFill>
              <w14:schemeClr w14:val="tx1"/>
            </w14:solidFill>
          </w14:textFill>
        </w:rPr>
      </w:pPr>
      <w:r>
        <w:rPr>
          <w:rFonts w:hint="eastAsia" w:ascii="Arial" w:hAnsi="Arial" w:eastAsia="黑体"/>
          <w:bCs/>
          <w:color w:val="000000" w:themeColor="text1"/>
          <w:sz w:val="32"/>
          <w:szCs w:val="32"/>
          <w14:textFill>
            <w14:solidFill>
              <w14:schemeClr w14:val="tx1"/>
            </w14:solidFill>
          </w14:textFill>
        </w:rPr>
        <w:t>一、竞标函及</w:t>
      </w:r>
      <w:r>
        <w:rPr>
          <w:rFonts w:ascii="Arial" w:hAnsi="Arial" w:eastAsia="黑体"/>
          <w:bCs/>
          <w:color w:val="000000" w:themeColor="text1"/>
          <w:sz w:val="32"/>
          <w:szCs w:val="32"/>
          <w14:textFill>
            <w14:solidFill>
              <w14:schemeClr w14:val="tx1"/>
            </w14:solidFill>
          </w14:textFill>
        </w:rPr>
        <w:t>报价清单</w:t>
      </w:r>
    </w:p>
    <w:p>
      <w:pPr>
        <w:spacing w:line="360" w:lineRule="auto"/>
        <w:rPr>
          <w:rFonts w:ascii="宋体" w:hAnsi="宋体" w:cs="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采购人</w:t>
      </w:r>
      <w:r>
        <w:rPr>
          <w:rFonts w:ascii="宋体" w:hAnsi="宋体"/>
          <w:color w:val="000000" w:themeColor="text1"/>
          <w14:textFill>
            <w14:solidFill>
              <w14:schemeClr w14:val="tx1"/>
            </w14:solidFill>
          </w14:textFill>
        </w:rPr>
        <w:t>名称)：</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1．我方已仔细研究了</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(项目名称)询比文件的全部内容(含补遗书第</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号至第</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号)，愿意以人民币(大写)</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元(¥</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)的投标总报价，</w:t>
      </w:r>
      <w:r>
        <w:rPr>
          <w:rFonts w:hint="eastAsia" w:ascii="宋体" w:hAnsi="宋体"/>
          <w:color w:val="000000" w:themeColor="text1"/>
          <w14:textFill>
            <w14:solidFill>
              <w14:schemeClr w14:val="tx1"/>
            </w14:solidFill>
          </w14:textFill>
        </w:rPr>
        <w:t>服务期</w:t>
      </w:r>
      <w:r>
        <w:rPr>
          <w:rFonts w:ascii="宋体" w:hAnsi="宋体"/>
          <w:b/>
          <w:color w:val="000000" w:themeColor="text1"/>
          <w:u w:val="single"/>
          <w14:textFill>
            <w14:solidFill>
              <w14:schemeClr w14:val="tx1"/>
            </w14:solidFill>
          </w14:textFill>
        </w:rPr>
        <w:t xml:space="preserve">     </w:t>
      </w:r>
      <w:r>
        <w:rPr>
          <w:rFonts w:hint="eastAsia" w:ascii="宋体" w:hAnsi="宋体"/>
          <w:b/>
          <w:color w:val="000000" w:themeColor="text1"/>
          <w14:textFill>
            <w14:solidFill>
              <w14:schemeClr w14:val="tx1"/>
            </w14:solidFill>
          </w14:textFill>
        </w:rPr>
        <w:t>月</w:t>
      </w:r>
      <w:r>
        <w:rPr>
          <w:rFonts w:ascii="宋体" w:hAnsi="宋体"/>
          <w:color w:val="000000" w:themeColor="text1"/>
          <w:spacing w:val="-4"/>
          <w14:textFill>
            <w14:solidFill>
              <w14:schemeClr w14:val="tx1"/>
            </w14:solidFill>
          </w14:textFill>
        </w:rPr>
        <w:t>，质量标准达到</w:t>
      </w:r>
      <w:r>
        <w:rPr>
          <w:rFonts w:ascii="宋体" w:hAnsi="宋体"/>
          <w:b/>
          <w:color w:val="000000" w:themeColor="text1"/>
          <w:u w:val="single"/>
          <w14:textFill>
            <w14:solidFill>
              <w14:schemeClr w14:val="tx1"/>
            </w14:solidFill>
          </w14:textFill>
        </w:rPr>
        <w:t xml:space="preserve">           </w:t>
      </w:r>
      <w:r>
        <w:rPr>
          <w:rFonts w:ascii="宋体" w:hAnsi="宋体"/>
          <w:color w:val="000000" w:themeColor="text1"/>
          <w:spacing w:val="-4"/>
          <w14:textFill>
            <w14:solidFill>
              <w14:schemeClr w14:val="tx1"/>
            </w14:solidFill>
          </w14:textFill>
        </w:rPr>
        <w:t>，并按合同约定履行义务。</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2．我方响应询比文件的全部要求。</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3．我方承诺在询比文件规定的投标有效期内不撤销响应文件。</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4．如我方作为成交人，我方承诺：</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(1)在收到成交通知书后，在成交通知书规定的期限内与你方签订合同；</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(2)在签订合同时不向你方提出附加条件；</w:t>
      </w:r>
    </w:p>
    <w:p>
      <w:pPr>
        <w:spacing w:line="360" w:lineRule="auto"/>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(3)在合同约定的期限内完成合同规定的全部义务；</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．我方在此声明，所递交的响应文件及有关资料内容完整、真实和准确。</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r>
        <w:rPr>
          <w:rFonts w:ascii="宋体" w:hAnsi="宋体"/>
          <w:color w:val="000000" w:themeColor="text1"/>
          <w14:textFill>
            <w14:solidFill>
              <w14:schemeClr w14:val="tx1"/>
            </w14:solidFill>
          </w14:textFill>
        </w:rPr>
        <w:t>．在合同协议书正式签署生效之前，本报价函连同你方的成交通知书将构成我们双方之间共同遵守的文件，对双方具有约束力。</w:t>
      </w:r>
    </w:p>
    <w:p>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其他</w:t>
      </w:r>
      <w:r>
        <w:rPr>
          <w:rFonts w:ascii="宋体" w:hAnsi="宋体"/>
          <w:color w:val="000000" w:themeColor="text1"/>
          <w14:textFill>
            <w14:solidFill>
              <w14:schemeClr w14:val="tx1"/>
            </w14:solidFill>
          </w14:textFill>
        </w:rPr>
        <w:t>补充说明)。</w:t>
      </w:r>
    </w:p>
    <w:p>
      <w:pPr>
        <w:spacing w:line="360" w:lineRule="auto"/>
        <w:rPr>
          <w:rFonts w:ascii="宋体" w:hAnsi="宋体"/>
          <w:color w:val="000000" w:themeColor="text1"/>
          <w14:textFill>
            <w14:solidFill>
              <w14:schemeClr w14:val="tx1"/>
            </w14:solidFill>
          </w14:textFill>
        </w:rPr>
      </w:pPr>
    </w:p>
    <w:p>
      <w:pPr>
        <w:spacing w:line="360" w:lineRule="auto"/>
        <w:rPr>
          <w:rFonts w:ascii="宋体" w:hAnsi="宋体" w:cs="宋体"/>
          <w:bCs/>
          <w:color w:val="000000" w:themeColor="text1"/>
          <w14:textFill>
            <w14:solidFill>
              <w14:schemeClr w14:val="tx1"/>
            </w14:solidFill>
          </w14:textFill>
        </w:rPr>
      </w:pPr>
    </w:p>
    <w:p>
      <w:pPr>
        <w:spacing w:line="360" w:lineRule="auto"/>
        <w:ind w:firstLine="3600" w:firstLineChars="15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 xml:space="preserve">竞 标 人： </w:t>
      </w:r>
      <w:r>
        <w:rPr>
          <w:rFonts w:hint="eastAsia" w:ascii="宋体" w:hAnsi="宋体" w:cs="宋体"/>
          <w:bCs/>
          <w:color w:val="000000" w:themeColor="text1"/>
          <w14:textFill>
            <w14:solidFill>
              <w14:schemeClr w14:val="tx1"/>
            </w14:solidFill>
          </w14:textFill>
        </w:rPr>
        <w:tab/>
      </w:r>
      <w:r>
        <w:rPr>
          <w:rFonts w:hint="eastAsia" w:ascii="宋体" w:hAnsi="宋体" w:cs="宋体"/>
          <w:bCs/>
          <w:color w:val="000000" w:themeColor="text1"/>
          <w14:textFill>
            <w14:solidFill>
              <w14:schemeClr w14:val="tx1"/>
            </w14:solidFill>
          </w14:textFill>
        </w:rPr>
        <w:t>（盖单位章）</w:t>
      </w:r>
    </w:p>
    <w:p>
      <w:pPr>
        <w:spacing w:line="360" w:lineRule="auto"/>
        <w:ind w:left="4560" w:leftChars="1500" w:hanging="960" w:hangingChars="4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 xml:space="preserve">法定代表人（单位负责人）或其委托代理人： </w:t>
      </w:r>
      <w:r>
        <w:rPr>
          <w:rFonts w:hint="eastAsia" w:ascii="宋体" w:hAnsi="宋体" w:cs="宋体"/>
          <w:bCs/>
          <w:color w:val="000000" w:themeColor="text1"/>
          <w14:textFill>
            <w14:solidFill>
              <w14:schemeClr w14:val="tx1"/>
            </w14:solidFill>
          </w14:textFill>
        </w:rPr>
        <w:tab/>
      </w:r>
      <w:r>
        <w:rPr>
          <w:rFonts w:ascii="宋体" w:hAnsi="宋体" w:cs="宋体"/>
          <w:bCs/>
          <w:color w:val="000000" w:themeColor="text1"/>
          <w14:textFill>
            <w14:solidFill>
              <w14:schemeClr w14:val="tx1"/>
            </w14:solidFill>
          </w14:textFill>
        </w:rPr>
        <w:t xml:space="preserve"> </w:t>
      </w:r>
      <w:r>
        <w:rPr>
          <w:rFonts w:hint="eastAsia" w:ascii="宋体" w:hAnsi="宋体" w:cs="宋体"/>
          <w:bCs/>
          <w:color w:val="000000" w:themeColor="text1"/>
          <w14:textFill>
            <w14:solidFill>
              <w14:schemeClr w14:val="tx1"/>
            </w14:solidFill>
          </w14:textFill>
        </w:rPr>
        <w:t>（签字）</w:t>
      </w:r>
    </w:p>
    <w:p>
      <w:pPr>
        <w:spacing w:line="360" w:lineRule="auto"/>
        <w:ind w:firstLine="3600" w:firstLineChars="15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地</w:t>
      </w:r>
      <w:r>
        <w:rPr>
          <w:rFonts w:hint="eastAsia" w:ascii="宋体" w:hAnsi="宋体" w:cs="宋体"/>
          <w:bCs/>
          <w:color w:val="000000" w:themeColor="text1"/>
          <w14:textFill>
            <w14:solidFill>
              <w14:schemeClr w14:val="tx1"/>
            </w14:solidFill>
          </w14:textFill>
        </w:rPr>
        <w:tab/>
      </w:r>
      <w:r>
        <w:rPr>
          <w:rFonts w:hint="eastAsia" w:ascii="宋体" w:hAnsi="宋体" w:cs="宋体"/>
          <w:bCs/>
          <w:color w:val="000000" w:themeColor="text1"/>
          <w14:textFill>
            <w14:solidFill>
              <w14:schemeClr w14:val="tx1"/>
            </w14:solidFill>
          </w14:textFill>
        </w:rPr>
        <w:t xml:space="preserve">址： </w:t>
      </w:r>
      <w:r>
        <w:rPr>
          <w:rFonts w:hint="eastAsia" w:ascii="宋体" w:hAnsi="宋体" w:cs="宋体"/>
          <w:bCs/>
          <w:color w:val="000000" w:themeColor="text1"/>
          <w14:textFill>
            <w14:solidFill>
              <w14:schemeClr w14:val="tx1"/>
            </w14:solidFill>
          </w14:textFill>
        </w:rPr>
        <w:tab/>
      </w:r>
      <w:r>
        <w:rPr>
          <w:rFonts w:hint="eastAsia" w:ascii="宋体" w:hAnsi="宋体" w:cs="宋体"/>
          <w:bCs/>
          <w:color w:val="000000" w:themeColor="text1"/>
          <w14:textFill>
            <w14:solidFill>
              <w14:schemeClr w14:val="tx1"/>
            </w14:solidFill>
          </w14:textFill>
        </w:rPr>
        <w:t xml:space="preserve"> </w:t>
      </w:r>
      <w:r>
        <w:rPr>
          <w:rFonts w:hint="eastAsia" w:ascii="宋体" w:hAnsi="宋体" w:cs="宋体"/>
          <w:bCs/>
          <w:color w:val="000000" w:themeColor="text1"/>
          <w14:textFill>
            <w14:solidFill>
              <w14:schemeClr w14:val="tx1"/>
            </w14:solidFill>
          </w14:textFill>
        </w:rPr>
        <w:tab/>
      </w:r>
    </w:p>
    <w:p>
      <w:pPr>
        <w:spacing w:line="360" w:lineRule="auto"/>
        <w:ind w:firstLine="3600" w:firstLineChars="15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电</w:t>
      </w:r>
      <w:r>
        <w:rPr>
          <w:rFonts w:hint="eastAsia" w:ascii="宋体" w:hAnsi="宋体" w:cs="宋体"/>
          <w:bCs/>
          <w:color w:val="000000" w:themeColor="text1"/>
          <w14:textFill>
            <w14:solidFill>
              <w14:schemeClr w14:val="tx1"/>
            </w14:solidFill>
          </w14:textFill>
        </w:rPr>
        <w:tab/>
      </w:r>
      <w:r>
        <w:rPr>
          <w:rFonts w:hint="eastAsia" w:ascii="宋体" w:hAnsi="宋体" w:cs="宋体"/>
          <w:bCs/>
          <w:color w:val="000000" w:themeColor="text1"/>
          <w14:textFill>
            <w14:solidFill>
              <w14:schemeClr w14:val="tx1"/>
            </w14:solidFill>
          </w14:textFill>
        </w:rPr>
        <w:t xml:space="preserve">话： </w:t>
      </w:r>
      <w:r>
        <w:rPr>
          <w:rFonts w:hint="eastAsia" w:ascii="宋体" w:hAnsi="宋体" w:cs="宋体"/>
          <w:bCs/>
          <w:color w:val="000000" w:themeColor="text1"/>
          <w14:textFill>
            <w14:solidFill>
              <w14:schemeClr w14:val="tx1"/>
            </w14:solidFill>
          </w14:textFill>
        </w:rPr>
        <w:tab/>
      </w:r>
    </w:p>
    <w:p>
      <w:pPr>
        <w:spacing w:line="360" w:lineRule="auto"/>
        <w:ind w:firstLine="3600" w:firstLineChars="15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传</w:t>
      </w:r>
      <w:r>
        <w:rPr>
          <w:rFonts w:hint="eastAsia" w:ascii="宋体" w:hAnsi="宋体" w:cs="宋体"/>
          <w:bCs/>
          <w:color w:val="000000" w:themeColor="text1"/>
          <w14:textFill>
            <w14:solidFill>
              <w14:schemeClr w14:val="tx1"/>
            </w14:solidFill>
          </w14:textFill>
        </w:rPr>
        <w:tab/>
      </w:r>
      <w:r>
        <w:rPr>
          <w:rFonts w:hint="eastAsia" w:ascii="宋体" w:hAnsi="宋体" w:cs="宋体"/>
          <w:bCs/>
          <w:color w:val="000000" w:themeColor="text1"/>
          <w14:textFill>
            <w14:solidFill>
              <w14:schemeClr w14:val="tx1"/>
            </w14:solidFill>
          </w14:textFill>
        </w:rPr>
        <w:t xml:space="preserve">真： </w:t>
      </w:r>
      <w:r>
        <w:rPr>
          <w:rFonts w:hint="eastAsia" w:ascii="宋体" w:hAnsi="宋体" w:cs="宋体"/>
          <w:bCs/>
          <w:color w:val="000000" w:themeColor="text1"/>
          <w14:textFill>
            <w14:solidFill>
              <w14:schemeClr w14:val="tx1"/>
            </w14:solidFill>
          </w14:textFill>
        </w:rPr>
        <w:tab/>
      </w:r>
    </w:p>
    <w:p>
      <w:pPr>
        <w:spacing w:line="360" w:lineRule="auto"/>
        <w:ind w:firstLine="3600" w:firstLineChars="1500"/>
        <w:rPr>
          <w:rFonts w:ascii="宋体" w:hAnsi="宋体" w:cs="宋体"/>
          <w:bCs/>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 xml:space="preserve">邮政编码： </w:t>
      </w:r>
      <w:r>
        <w:rPr>
          <w:rFonts w:hint="eastAsia" w:ascii="宋体" w:hAnsi="宋体" w:cs="宋体"/>
          <w:bCs/>
          <w:color w:val="000000" w:themeColor="text1"/>
          <w14:textFill>
            <w14:solidFill>
              <w14:schemeClr w14:val="tx1"/>
            </w14:solidFill>
          </w14:textFill>
        </w:rPr>
        <w:tab/>
      </w:r>
    </w:p>
    <w:p>
      <w:pPr>
        <w:keepNext/>
        <w:keepLines/>
        <w:spacing w:line="360" w:lineRule="auto"/>
        <w:ind w:firstLine="3600" w:firstLineChars="1500"/>
        <w:outlineLvl w:val="1"/>
        <w:rPr>
          <w:rFonts w:ascii="宋体" w:hAnsi="宋体"/>
          <w:bCs/>
          <w:color w:val="000000" w:themeColor="text1"/>
          <w14:textFill>
            <w14:solidFill>
              <w14:schemeClr w14:val="tx1"/>
            </w14:solidFill>
          </w14:textFill>
        </w:rPr>
        <w:sectPr>
          <w:footerReference r:id="rId14" w:type="default"/>
          <w:pgSz w:w="11906" w:h="16838"/>
          <w:pgMar w:top="1417" w:right="1417" w:bottom="1417" w:left="1417" w:header="850" w:footer="850" w:gutter="0"/>
          <w:cols w:space="720" w:num="1"/>
          <w:docGrid w:linePitch="312" w:charSpace="0"/>
        </w:sectPr>
      </w:pPr>
      <w:r>
        <w:rPr>
          <w:rFonts w:hint="eastAsia" w:ascii="宋体" w:hAnsi="宋体" w:cs="宋体"/>
          <w:color w:val="000000" w:themeColor="text1"/>
          <w14:textFill>
            <w14:solidFill>
              <w14:schemeClr w14:val="tx1"/>
            </w14:solidFill>
          </w14:textFill>
        </w:rPr>
        <w:t xml:space="preserve">年 </w:t>
      </w:r>
      <w:r>
        <w:rPr>
          <w:rFonts w:hint="eastAsia" w:ascii="宋体" w:hAnsi="宋体" w:cs="宋体"/>
          <w:color w:val="000000" w:themeColor="text1"/>
          <w14:textFill>
            <w14:solidFill>
              <w14:schemeClr w14:val="tx1"/>
            </w14:solidFill>
          </w14:textFill>
        </w:rPr>
        <w:tab/>
      </w:r>
      <w:r>
        <w:rPr>
          <w:rFonts w:hint="eastAsia" w:ascii="宋体" w:hAnsi="宋体" w:cs="宋体"/>
          <w:color w:val="000000" w:themeColor="text1"/>
          <w14:textFill>
            <w14:solidFill>
              <w14:schemeClr w14:val="tx1"/>
            </w14:solidFill>
          </w14:textFill>
        </w:rPr>
        <w:t xml:space="preserve">月 </w:t>
      </w:r>
      <w:r>
        <w:rPr>
          <w:rFonts w:hint="eastAsia" w:ascii="宋体" w:hAnsi="宋体" w:cs="宋体"/>
          <w:color w:val="000000" w:themeColor="text1"/>
          <w14:textFill>
            <w14:solidFill>
              <w14:schemeClr w14:val="tx1"/>
            </w14:solidFill>
          </w14:textFill>
        </w:rPr>
        <w:tab/>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w:t>
      </w:r>
    </w:p>
    <w:p>
      <w:pPr>
        <w:tabs>
          <w:tab w:val="left" w:pos="-1680"/>
        </w:tabs>
        <w:spacing w:line="360" w:lineRule="auto"/>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竞标报价清单</w:t>
      </w:r>
    </w:p>
    <w:p>
      <w:pPr>
        <w:spacing w:line="360" w:lineRule="auto"/>
        <w:jc w:val="center"/>
        <w:rPr>
          <w:rFonts w:ascii="宋体" w:hAnsi="宋体"/>
          <w:b/>
        </w:rPr>
      </w:pPr>
      <w:r>
        <w:rPr>
          <w:rFonts w:ascii="宋体" w:hAnsi="宋体"/>
          <w:b/>
        </w:rPr>
        <w:t>A</w:t>
      </w:r>
      <w:r>
        <w:rPr>
          <w:rFonts w:hint="eastAsia" w:ascii="宋体" w:hAnsi="宋体"/>
          <w:b/>
        </w:rPr>
        <w:t>．说</w:t>
      </w:r>
      <w:r>
        <w:rPr>
          <w:rFonts w:ascii="宋体" w:hAnsi="宋体"/>
          <w:b/>
        </w:rPr>
        <w:t xml:space="preserve">  </w:t>
      </w:r>
      <w:r>
        <w:rPr>
          <w:rFonts w:hint="eastAsia" w:ascii="宋体" w:hAnsi="宋体"/>
          <w:b/>
        </w:rPr>
        <w:t>明</w:t>
      </w:r>
    </w:p>
    <w:p>
      <w:pPr>
        <w:spacing w:line="360" w:lineRule="auto"/>
        <w:ind w:firstLine="420" w:firstLineChars="200"/>
        <w:rPr>
          <w:rFonts w:ascii="宋体" w:hAnsi="宋体" w:cs="宋体"/>
          <w:bCs/>
          <w:sz w:val="21"/>
          <w:szCs w:val="21"/>
        </w:rPr>
      </w:pPr>
      <w:r>
        <w:rPr>
          <w:rFonts w:hint="eastAsia" w:ascii="宋体" w:hAnsi="宋体" w:cs="宋体"/>
          <w:bCs/>
          <w:sz w:val="21"/>
          <w:szCs w:val="21"/>
        </w:rPr>
        <w:t>1、竞标人应根据自身实际生产和服务能力填写工程量清单报价表中各子目的综合单价。</w:t>
      </w:r>
    </w:p>
    <w:p>
      <w:pPr>
        <w:spacing w:line="360" w:lineRule="auto"/>
        <w:ind w:firstLine="420" w:firstLineChars="200"/>
        <w:rPr>
          <w:rFonts w:ascii="宋体" w:hAnsi="宋体" w:cs="宋体"/>
          <w:bCs/>
          <w:sz w:val="21"/>
          <w:szCs w:val="21"/>
        </w:rPr>
      </w:pPr>
      <w:r>
        <w:rPr>
          <w:rFonts w:hint="eastAsia" w:ascii="宋体" w:hAnsi="宋体" w:cs="宋体"/>
          <w:bCs/>
          <w:sz w:val="21"/>
          <w:szCs w:val="21"/>
        </w:rPr>
        <w:t>2、竞标人在工程量清单报价表中填写的综合单价应为人工费、材料费、运输费、保险费、质保期及询比文件所要求的相关服务等全过程产生的所有成本和费用以及一切税费(增值税</w:t>
      </w:r>
      <w:r>
        <w:rPr>
          <w:rFonts w:ascii="宋体" w:hAnsi="宋体" w:cs="宋体"/>
          <w:bCs/>
          <w:sz w:val="21"/>
          <w:szCs w:val="21"/>
        </w:rPr>
        <w:t>专票</w:t>
      </w:r>
      <w:r>
        <w:rPr>
          <w:rFonts w:hint="eastAsia" w:ascii="宋体" w:hAnsi="宋体" w:cs="宋体"/>
          <w:bCs/>
          <w:sz w:val="21"/>
          <w:szCs w:val="21"/>
        </w:rPr>
        <w:t>税</w:t>
      </w:r>
      <w:r>
        <w:rPr>
          <w:rFonts w:ascii="宋体" w:hAnsi="宋体" w:cs="宋体"/>
          <w:bCs/>
          <w:sz w:val="21"/>
          <w:szCs w:val="21"/>
        </w:rPr>
        <w:t>点</w:t>
      </w:r>
      <w:r>
        <w:rPr>
          <w:rFonts w:hint="eastAsia" w:ascii="宋体" w:hAnsi="宋体" w:cs="宋体"/>
          <w:bCs/>
          <w:sz w:val="21"/>
          <w:szCs w:val="21"/>
        </w:rPr>
        <w:t>)、风险等费用，在合同履行期间不得以任何理由提出综合单价变更的请求。</w:t>
      </w:r>
    </w:p>
    <w:p>
      <w:pPr>
        <w:spacing w:line="360" w:lineRule="auto"/>
        <w:ind w:firstLine="420" w:firstLineChars="200"/>
        <w:rPr>
          <w:rFonts w:ascii="宋体" w:hAnsi="宋体" w:cs="宋体"/>
          <w:bCs/>
          <w:sz w:val="21"/>
          <w:szCs w:val="21"/>
        </w:rPr>
      </w:pPr>
      <w:r>
        <w:rPr>
          <w:rFonts w:hint="eastAsia" w:ascii="宋体" w:hAnsi="宋体" w:cs="宋体"/>
          <w:bCs/>
          <w:sz w:val="21"/>
          <w:szCs w:val="21"/>
        </w:rPr>
        <w:t>3、工程量清单报价表中综合单价在合同履行期间不调整。</w:t>
      </w:r>
    </w:p>
    <w:p>
      <w:pPr>
        <w:spacing w:line="360" w:lineRule="auto"/>
        <w:ind w:firstLine="420" w:firstLineChars="200"/>
        <w:rPr>
          <w:rFonts w:ascii="宋体" w:hAnsi="宋体" w:cs="宋体"/>
          <w:bCs/>
          <w:sz w:val="21"/>
          <w:szCs w:val="21"/>
        </w:rPr>
      </w:pPr>
      <w:r>
        <w:rPr>
          <w:rFonts w:hint="eastAsia" w:ascii="宋体" w:hAnsi="宋体" w:cs="宋体"/>
          <w:bCs/>
          <w:sz w:val="21"/>
          <w:szCs w:val="21"/>
        </w:rPr>
        <w:t>4、工程量清单报价表中的各项费用均以人民币(元)结算。</w:t>
      </w:r>
    </w:p>
    <w:p>
      <w:pPr>
        <w:autoSpaceDE w:val="0"/>
        <w:autoSpaceDN w:val="0"/>
        <w:adjustRightInd w:val="0"/>
        <w:spacing w:line="360" w:lineRule="auto"/>
        <w:ind w:firstLine="475" w:firstLineChars="197"/>
        <w:rPr>
          <w:rFonts w:ascii="宋体" w:hAnsi="宋体" w:cs="宋体"/>
          <w:b/>
          <w:bCs/>
          <w:color w:val="FF0000"/>
        </w:rPr>
      </w:pPr>
    </w:p>
    <w:p>
      <w:pPr>
        <w:autoSpaceDE w:val="0"/>
        <w:autoSpaceDN w:val="0"/>
        <w:adjustRightInd w:val="0"/>
        <w:spacing w:line="360" w:lineRule="auto"/>
        <w:ind w:firstLine="475" w:firstLineChars="197"/>
        <w:rPr>
          <w:rFonts w:ascii="宋体" w:hAnsi="宋体" w:cs="宋体"/>
          <w:b/>
          <w:bCs/>
          <w:color w:val="FF0000"/>
        </w:rPr>
      </w:pPr>
    </w:p>
    <w:p>
      <w:pP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br w:type="page"/>
      </w:r>
    </w:p>
    <w:p>
      <w:pPr>
        <w:spacing w:line="360" w:lineRule="auto"/>
        <w:ind w:right="-120" w:rightChars="-50"/>
        <w:jc w:val="center"/>
        <w:rPr>
          <w:rFonts w:ascii="宋体" w:hAnsi="宋体"/>
          <w:color w:val="000000" w:themeColor="text1"/>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 xml:space="preserve">B、报价清单 </w:t>
      </w:r>
      <w:r>
        <w:rPr>
          <w:rFonts w:hint="eastAsia" w:ascii="宋体" w:hAnsi="宋体"/>
          <w:color w:val="000000" w:themeColor="text1"/>
          <w:sz w:val="28"/>
          <w:szCs w:val="28"/>
          <w14:textFill>
            <w14:solidFill>
              <w14:schemeClr w14:val="tx1"/>
            </w14:solidFill>
          </w14:textFill>
        </w:rPr>
        <w:t xml:space="preserve"> </w:t>
      </w:r>
    </w:p>
    <w:tbl>
      <w:tblPr>
        <w:tblStyle w:val="8"/>
        <w:tblpPr w:leftFromText="180" w:rightFromText="180" w:vertAnchor="text" w:horzAnchor="page" w:tblpX="510" w:tblpY="1131"/>
        <w:tblOverlap w:val="never"/>
        <w:tblW w:w="10980" w:type="dxa"/>
        <w:tblInd w:w="0" w:type="dxa"/>
        <w:tblLayout w:type="fixed"/>
        <w:tblCellMar>
          <w:top w:w="0" w:type="dxa"/>
          <w:left w:w="0" w:type="dxa"/>
          <w:bottom w:w="0" w:type="dxa"/>
          <w:right w:w="0" w:type="dxa"/>
        </w:tblCellMar>
      </w:tblPr>
      <w:tblGrid>
        <w:gridCol w:w="572"/>
        <w:gridCol w:w="1320"/>
        <w:gridCol w:w="1964"/>
        <w:gridCol w:w="2220"/>
        <w:gridCol w:w="540"/>
        <w:gridCol w:w="870"/>
        <w:gridCol w:w="885"/>
        <w:gridCol w:w="855"/>
        <w:gridCol w:w="1754"/>
      </w:tblGrid>
      <w:tr>
        <w:tblPrEx>
          <w:tblLayout w:type="fixed"/>
          <w:tblCellMar>
            <w:top w:w="0" w:type="dxa"/>
            <w:left w:w="0" w:type="dxa"/>
            <w:bottom w:w="0" w:type="dxa"/>
            <w:right w:w="0" w:type="dxa"/>
          </w:tblCellMar>
        </w:tblPrEx>
        <w:trPr>
          <w:trHeight w:val="642" w:hRule="atLeast"/>
        </w:trPr>
        <w:tc>
          <w:tcPr>
            <w:tcW w:w="572"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发动机品牌型号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发电机组品牌型号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功率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kern w:val="0"/>
                <w:lang w:bidi="ar"/>
              </w:rPr>
            </w:pPr>
            <w:r>
              <w:rPr>
                <w:rFonts w:hint="eastAsia" w:ascii="宋体" w:hAnsi="宋体" w:cs="宋体"/>
                <w:color w:val="000000"/>
                <w:kern w:val="0"/>
                <w:lang w:bidi="ar"/>
              </w:rPr>
              <w:t>数量</w:t>
            </w:r>
          </w:p>
          <w:p>
            <w:pPr>
              <w:widowControl/>
              <w:jc w:val="center"/>
              <w:textAlignment w:val="top"/>
              <w:rPr>
                <w:rFonts w:ascii="宋体" w:hAnsi="宋体" w:cs="宋体"/>
                <w:color w:val="000000"/>
              </w:rPr>
            </w:pPr>
            <w:r>
              <w:rPr>
                <w:rFonts w:hint="eastAsia" w:ascii="宋体" w:hAnsi="宋体" w:cs="宋体"/>
                <w:color w:val="000000"/>
                <w:kern w:val="0"/>
                <w:lang w:bidi="ar"/>
              </w:rPr>
              <w:t>台/次</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rPr>
            </w:pPr>
            <w:r>
              <w:rPr>
                <w:rFonts w:hint="eastAsia" w:ascii="宋体" w:hAnsi="宋体" w:cs="宋体"/>
                <w:color w:val="000000"/>
                <w:kern w:val="0"/>
                <w:lang w:bidi="ar"/>
              </w:rPr>
              <w:t>单价（元）</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rPr>
            </w:pPr>
            <w:r>
              <w:rPr>
                <w:rFonts w:hint="eastAsia" w:ascii="宋体" w:hAnsi="宋体" w:cs="宋体"/>
                <w:color w:val="000000"/>
                <w:kern w:val="0"/>
                <w:lang w:bidi="ar"/>
              </w:rPr>
              <w:t>小计（元）</w:t>
            </w:r>
          </w:p>
        </w:tc>
        <w:tc>
          <w:tcPr>
            <w:tcW w:w="17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备注</w:t>
            </w:r>
          </w:p>
        </w:tc>
      </w:tr>
      <w:tr>
        <w:tblPrEx>
          <w:tblLayout w:type="fixed"/>
          <w:tblCellMar>
            <w:top w:w="0" w:type="dxa"/>
            <w:left w:w="0" w:type="dxa"/>
            <w:bottom w:w="0" w:type="dxa"/>
            <w:right w:w="0" w:type="dxa"/>
          </w:tblCellMar>
        </w:tblPrEx>
        <w:trPr>
          <w:trHeight w:val="308"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界阜蚌片区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辛集服务区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康明斯6CTA8.3-G2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康城KC165GF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w:t>
            </w:r>
            <w:r>
              <w:rPr>
                <w:rFonts w:ascii="宋体" w:hAnsi="宋体" w:cs="宋体"/>
                <w:color w:val="000000"/>
                <w:kern w:val="0"/>
                <w:sz w:val="18"/>
                <w:szCs w:val="18"/>
                <w:lang w:bidi="ar"/>
              </w:rPr>
              <w:t>K</w:t>
            </w:r>
            <w:r>
              <w:rPr>
                <w:rFonts w:hint="eastAsia" w:ascii="宋体" w:hAnsi="宋体" w:cs="宋体"/>
                <w:color w:val="000000"/>
                <w:kern w:val="0"/>
                <w:sz w:val="18"/>
                <w:szCs w:val="18"/>
                <w:lang w:bidi="ar"/>
              </w:rPr>
              <w:t>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numPr>
                <w:ilvl w:val="0"/>
                <w:numId w:val="3"/>
              </w:numP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发动机机油需使用原厂品牌机油；</w:t>
            </w:r>
          </w:p>
          <w:p>
            <w:pPr>
              <w:widowControl/>
              <w:ind w:left="120"/>
              <w:textAlignment w:val="top"/>
              <w:rPr>
                <w:rFonts w:ascii="宋体" w:hAnsi="宋体" w:cs="宋体"/>
                <w:color w:val="000000"/>
              </w:rPr>
            </w:pPr>
            <w:r>
              <w:rPr>
                <w:rFonts w:hint="eastAsia" w:ascii="宋体" w:hAnsi="宋体" w:cs="宋体"/>
                <w:color w:val="000000"/>
                <w:kern w:val="0"/>
                <w:sz w:val="18"/>
                <w:szCs w:val="18"/>
                <w:lang w:bidi="ar"/>
              </w:rPr>
              <w:t xml:space="preserve"> 二.空滤、机滤、油滤、油水分离器使用对应型号的原厂产品。            三、.服务内容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3.1.发动机机油、空滤、机滤、油滤、油水分离器更换（材料需符合清单中所注要求）；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3.2.检查风扇皮带松紧度并调整；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3.3.检查喷油器、水泵工作情况；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3.4.检查外部部件紧固程度并紧固；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3.5.检查进、回油管；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3.6.检查发电模块、充电模块工作运行情况；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3.7.检查碳刷压紧及磨损程度；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3.8.整机运行情况检查及整机清洁。</w:t>
            </w:r>
          </w:p>
        </w:tc>
      </w:tr>
      <w:tr>
        <w:tblPrEx>
          <w:tblLayout w:type="fixed"/>
          <w:tblCellMar>
            <w:top w:w="0" w:type="dxa"/>
            <w:left w:w="0" w:type="dxa"/>
            <w:bottom w:w="0" w:type="dxa"/>
            <w:right w:w="0" w:type="dxa"/>
          </w:tblCellMar>
        </w:tblPrEx>
        <w:trPr>
          <w:trHeight w:val="298"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伍明服务区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上柴SC4H180D2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三华卧龙100GFZ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四方湖服务区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康明斯6LTAA8.9-G2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百发BF-C275D</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72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石弓服务区      三角元服务区    马集服务区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康明斯NTA855-G1A</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合肥科兴KX-C250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298"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谯城服务区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康明斯6LTAA8.9-G2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无锡百发BFC2750D</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298"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吕望服务区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上柴SC9D340D2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上开TFW-250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298"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长春服务区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英泰牌柴油发电机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英泰牌柴油发电机组150GF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298"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蒙城服务区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康明斯KX--C200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格睿GR270J</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298"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黄山片区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宁国服务区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上柴SC7H250D2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上海科浦TFW2-150-4A</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279"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金沙服务区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上海科浦 TFW2-150-4A</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江苏星光XG-150GF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华阳服务区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恒久HJI-145</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东风6135AZD-1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145KW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恒久HJI-250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新发GF145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休宁服务区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东区：上海东风G128ZLD1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上海强辉TFW2-220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齐云山服务区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上柴SC4H160D2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安徽三华卧龙90GFZ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90KW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牯牛降服务区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江苏恒华GB-T2820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江苏恒华GFHH-S75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75KW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呈坎服务区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康明斯—6BTAA5.9-G2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佳美—JMC120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太平湖服务区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飞京NT6135ZLDR2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辉煌GF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180KW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宿州片区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冯庙服务区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康明斯CCEC757F07</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三华2208FZ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濉溪服务区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康明斯6LTAA8.9-G2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百发BF--C275D 220KW</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桥头服务区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上柴SC9D340D2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三华卧龙220GFZ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王寨服务区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康明斯6LTAA8.9-G2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泰豪MP-200-4A</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蟠龙山服务区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康明斯NTA855-GA</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三华卧龙200GFZ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君王服务区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南柴6135ZD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黄山120EF20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砀山服务区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康明斯MTA11-G2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无锡百发IM-B15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虞姬服务区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MP280—4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扬州华东动力HDC344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275KW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石龙湖服务区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康明斯NTA855-G1A</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三华卧龙220GFZ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庄里服务区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上柴12V135JZD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上海鼎新DSM220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250KV</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宿州服务区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 xml:space="preserve"> 康明斯MP280—4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扬州华东动力HDC344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275KW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芜湖片区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福山服务区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上海开亮TFW-500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上海开亮TFW-500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500KW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广德服务区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高速柴油机NT6ZLDO-240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无刷同步TZHW-315M4-TH</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新竹服务区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东南区：东风G128ZLD2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三华卧龙200GF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48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千军服务区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上海麦格特MWL3454033DA-1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上海鼎新DSM200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南陵服务区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康明斯NT855-GA</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合肥科兴KX-C250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Style w:val="12"/>
                <w:rFonts w:hint="default"/>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寒亭服务区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康明斯NT855-GA</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合肥科兴KX-C220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275KW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新芜服务区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潍柴BLR6110ZLD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福建唐立TW206E</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160KW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郎溪服务区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上柴SC4H160D2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合肥科兴KX-S100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南漪湖服务区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康明斯MTA11-G2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康明斯FKS-200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淮阜片区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临泉服务区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Style w:val="12"/>
                <w:rFonts w:hint="default"/>
                <w:sz w:val="18"/>
                <w:szCs w:val="18"/>
                <w:lang w:bidi="ar"/>
              </w:rPr>
              <w:t>东风康明斯6BTAAS.9G2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上海领驭KHI120-1-4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颍上服务区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上柴6I-35JZD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三华卧龙125gF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阜南服务区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上柴KHI120-1-4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上海弗列加6BTAA5.9-G2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红星服务区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 xml:space="preserve">型号100GF </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三华卧龙100GF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吴圩服务区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重庆康明斯KTA19-G3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江苏锋陵350GF2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350kw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合肥柴油机厂6135D-3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兰州YFX-75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75KW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官塘服务区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东风康明斯6BTAA5.9-G2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上海斯坦福恒久HJI-120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东风康明斯6CTA8.3-G2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上海斯坦福恒久HJI-160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160KW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凤台服务区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重庆康明斯NT855-GA</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合肥科兴KX-C200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焦岗湖服务区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东风（上柴）G128ZLD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安徽昌信GF-250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池州片区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天门服务区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卡得杰6135AZLD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新华昌HC200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升金湖服务区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东风牌6135JZD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三华卧龙120GF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马衙服务区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扬州新华昌HC200GF</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上海强辉H2L-280L2-4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牛头山服务区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南通NT6135ZLDR2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鼎新DSM200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沙溪服务区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6135AZLD(卡得牌)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GF200(圣丰牌)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周潭服务区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G128ZLD(东风牌）</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KCDM180GFZ2（康城牌）</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180KW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顺安服务区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 xml:space="preserve">麦格特MWL34540 </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鼎新DSM120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九华山服务区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飞鲸NT6135ZLDR2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辉煌TFW-180-4-D</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180kw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香隅服务区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玉柴YC6MK350L-D20</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科勒KY275-ES01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花园服务区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东风（上柴）6135JZD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兰电TZHW2-250L4-TH</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六安片区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西桥服务区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康明斯6LTAA8.9-G2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三华卧龙200GFZ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罗集服务区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康明斯6LTAAG2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杭州幸福XFC200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梅山服务区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康明斯MTAA11-G3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杭州幸福XFC253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230KW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天堂寨服务区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Style w:val="12"/>
                <w:rFonts w:hint="default"/>
                <w:sz w:val="18"/>
                <w:szCs w:val="18"/>
                <w:lang w:bidi="ar"/>
              </w:rPr>
              <w:t>康明斯MTAA11-G3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上哈MP-230-4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230KW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长岭关服务区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格睿GR355C</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上海斯坦福370DF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350KW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徐集服务区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上柴SC7H230D2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三华卧龙1506F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霍山服务区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康明斯MTAA11-G3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上柴卡得6135AZD-1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河口服务区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上柴SC8D250D2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三华卧龙150GF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茶庵服务区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东风康明斯6CT8.3-G2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合肥科兴KX-C150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芍坡服务区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康明斯6CTA8.3-G2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合肥科兴KX-C150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滁马片区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吴庄服务区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东风6135AZD-1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JZH-355S4-TH</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香泉服务区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上柴SC7H250D2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三华卧龙149GFZ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釜山服务区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Style w:val="12"/>
                <w:rFonts w:hint="default"/>
                <w:sz w:val="18"/>
                <w:szCs w:val="18"/>
                <w:lang w:bidi="ar"/>
              </w:rPr>
              <w:t>东风牌6135AZD-1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合肥联动120GF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清溪服务区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Style w:val="12"/>
                <w:rFonts w:hint="default"/>
                <w:sz w:val="18"/>
                <w:szCs w:val="18"/>
                <w:lang w:bidi="ar"/>
              </w:rPr>
              <w:t>东风康明斯6LTAA8.9-G2</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三华卧龙220GFZ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大墅服务区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马拉松MAH-4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安徽昌信GF25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300KW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太白服务区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Style w:val="12"/>
                <w:rFonts w:hint="default"/>
                <w:sz w:val="18"/>
                <w:szCs w:val="18"/>
                <w:lang w:bidi="ar"/>
              </w:rPr>
              <w:t>道康DK150GEC/150kw</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东风G135AZD-I</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安庆片区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香铺服务区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上柴YTW-500-4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三华卧龙500GFZ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500KW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白帽服务区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广州英格280-150N</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三华卧龙150GFZ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陈埠服务区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Style w:val="12"/>
                <w:rFonts w:hint="default"/>
                <w:sz w:val="18"/>
                <w:szCs w:val="18"/>
                <w:lang w:bidi="ar"/>
              </w:rPr>
              <w:t>东风I2VI35AD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东风U0200123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220KW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大龙山服务区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Style w:val="12"/>
                <w:rFonts w:hint="default"/>
                <w:sz w:val="18"/>
                <w:szCs w:val="18"/>
                <w:lang w:bidi="ar"/>
              </w:rPr>
              <w:t>康明斯MTAA11-G3</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泰豪MP-230-4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230KW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LZHW2-250L4-TH</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三华卧龙125GF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125KW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公岭服务区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上柴6135JZD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江苏锋陵200GFZ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140KW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雷埠服务区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上海科浦TFW2-150-4A</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江苏星光XG-150 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潜山服务区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山东潍柴华丰R6113ZLD1-1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上海重琦YTW-150-4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48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天柱山服务区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山东潍柴华丰R6113ZLD1-1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上海重琦YTW-150-4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太湖服务区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 xml:space="preserve">东风6135JZD （使用中）       </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锋陵120GFZ</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先锋4135D（备用）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同步TZH-225L4-TH</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王河服务区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东风（上柴）12V135A2D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安徽昌信GF250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望江服务区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沃尔沃TAD734GE</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中兴YV200GF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沃尔沃TAD1341GE</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中兴YV220GF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220KW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宿松服务区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合柴4135D</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三华卧龙YFX3-50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岳西服务区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潍柴R6113ZLD1-1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中汽YTW-150-4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155KW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298"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直属</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cs="宋体"/>
                <w:color w:val="000000"/>
                <w:sz w:val="18"/>
                <w:szCs w:val="18"/>
              </w:rPr>
            </w:pPr>
            <w:r>
              <w:rPr>
                <w:rFonts w:hint="eastAsia" w:ascii="宋体" w:hAnsi="宋体" w:cs="宋体"/>
                <w:color w:val="000000"/>
                <w:kern w:val="0"/>
                <w:sz w:val="18"/>
                <w:szCs w:val="18"/>
                <w:lang w:bidi="ar"/>
              </w:rPr>
              <w:t>龙门寺服务区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上海革新MP-400-4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合肥新发GFZ400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400KW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303"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18"/>
                <w:szCs w:val="18"/>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上海重琦YTW-360-4</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三华卧龙KX-S360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350KW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48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肥东服务区</w:t>
            </w:r>
          </w:p>
        </w:tc>
        <w:tc>
          <w:tcPr>
            <w:tcW w:w="1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南区：东风（上柴）G128ZLD1</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三华卧龙200GF</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top"/>
              <w:rPr>
                <w:rFonts w:ascii="宋体" w:hAnsi="宋体" w:cs="宋体"/>
                <w:color w:val="000000"/>
                <w:sz w:val="18"/>
                <w:szCs w:val="18"/>
              </w:rPr>
            </w:pPr>
            <w:r>
              <w:rPr>
                <w:rFonts w:hint="eastAsia" w:ascii="宋体" w:hAnsi="宋体" w:cs="宋体"/>
                <w:color w:val="000000"/>
                <w:kern w:val="0"/>
                <w:sz w:val="18"/>
                <w:szCs w:val="18"/>
                <w:lang w:bidi="ar"/>
              </w:rPr>
              <w:t>200KW</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r>
        <w:tblPrEx>
          <w:tblLayout w:type="fixed"/>
          <w:tblCellMar>
            <w:top w:w="0" w:type="dxa"/>
            <w:left w:w="0" w:type="dxa"/>
            <w:bottom w:w="0" w:type="dxa"/>
            <w:right w:w="0" w:type="dxa"/>
          </w:tblCellMar>
        </w:tblPrEx>
        <w:trPr>
          <w:trHeight w:val="298" w:hRule="atLeast"/>
        </w:trPr>
        <w:tc>
          <w:tcPr>
            <w:tcW w:w="189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7334"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18"/>
                <w:szCs w:val="18"/>
              </w:rPr>
            </w:pPr>
          </w:p>
        </w:tc>
        <w:tc>
          <w:tcPr>
            <w:tcW w:w="17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ascii="宋体" w:hAnsi="宋体" w:cs="宋体"/>
                <w:color w:val="000000"/>
              </w:rPr>
            </w:pPr>
          </w:p>
        </w:tc>
      </w:tr>
    </w:tbl>
    <w:p>
      <w:pPr>
        <w:rPr>
          <w:rFonts w:ascii="宋体" w:hAnsi="宋体"/>
          <w:color w:val="000000" w:themeColor="text1"/>
          <w14:textFill>
            <w14:solidFill>
              <w14:schemeClr w14:val="tx1"/>
            </w14:solidFill>
          </w14:textFill>
        </w:rPr>
      </w:pPr>
    </w:p>
    <w:p>
      <w:pPr>
        <w:tabs>
          <w:tab w:val="left" w:pos="-1680"/>
        </w:tabs>
        <w:spacing w:line="360" w:lineRule="auto"/>
        <w:ind w:firstLine="4180" w:firstLineChars="1900"/>
        <w:rPr>
          <w:rFonts w:ascii="宋体" w:hAnsi="宋体" w:cs="宋体"/>
          <w:color w:val="000000" w:themeColor="text1"/>
          <w:sz w:val="22"/>
          <w:szCs w:val="22"/>
          <w:u w:val="single"/>
          <w14:textFill>
            <w14:solidFill>
              <w14:schemeClr w14:val="tx1"/>
            </w14:solidFill>
          </w14:textFill>
        </w:rPr>
      </w:pPr>
      <w:bookmarkStart w:id="42" w:name="_Toc10635"/>
      <w:bookmarkStart w:id="43" w:name="_Toc31745"/>
      <w:r>
        <w:rPr>
          <w:rFonts w:hint="eastAsia" w:ascii="宋体" w:hAnsi="宋体" w:cs="宋体"/>
          <w:color w:val="000000" w:themeColor="text1"/>
          <w:sz w:val="22"/>
          <w:szCs w:val="22"/>
          <w14:textFill>
            <w14:solidFill>
              <w14:schemeClr w14:val="tx1"/>
            </w14:solidFill>
          </w14:textFill>
        </w:rPr>
        <w:t>竞标单位名称：</w:t>
      </w:r>
      <w:r>
        <w:rPr>
          <w:rFonts w:hint="eastAsia" w:ascii="宋体" w:hAnsi="宋体" w:cs="宋体"/>
          <w:color w:val="000000" w:themeColor="text1"/>
          <w:sz w:val="22"/>
          <w:szCs w:val="22"/>
          <w:u w:val="single"/>
          <w14:textFill>
            <w14:solidFill>
              <w14:schemeClr w14:val="tx1"/>
            </w14:solidFill>
          </w14:textFill>
        </w:rPr>
        <w:t xml:space="preserve">           （盖章）     </w:t>
      </w:r>
    </w:p>
    <w:p>
      <w:pPr>
        <w:tabs>
          <w:tab w:val="left" w:pos="-1680"/>
        </w:tabs>
        <w:spacing w:line="360" w:lineRule="auto"/>
        <w:ind w:firstLine="3960" w:firstLineChars="1800"/>
        <w:rPr>
          <w:rFonts w:ascii="宋体" w:hAnsi="宋体" w:cs="宋体"/>
          <w:color w:val="000000" w:themeColor="text1"/>
          <w:sz w:val="22"/>
          <w:szCs w:val="22"/>
          <w14:textFill>
            <w14:solidFill>
              <w14:schemeClr w14:val="tx1"/>
            </w14:solidFill>
          </w14:textFill>
        </w:rPr>
      </w:pPr>
    </w:p>
    <w:p>
      <w:pPr>
        <w:tabs>
          <w:tab w:val="left" w:pos="-1680"/>
        </w:tabs>
        <w:spacing w:line="360" w:lineRule="auto"/>
        <w:ind w:firstLine="3960" w:firstLineChars="18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法定代表人或其授权的代理人：</w:t>
      </w:r>
      <w:r>
        <w:rPr>
          <w:rFonts w:hint="eastAsia" w:ascii="宋体" w:hAnsi="宋体" w:cs="宋体"/>
          <w:color w:val="000000" w:themeColor="text1"/>
          <w:sz w:val="22"/>
          <w:szCs w:val="22"/>
          <w:u w:val="single"/>
          <w14:textFill>
            <w14:solidFill>
              <w14:schemeClr w14:val="tx1"/>
            </w14:solidFill>
          </w14:textFill>
        </w:rPr>
        <w:t xml:space="preserve">    </w:t>
      </w:r>
      <w:r>
        <w:rPr>
          <w:rFonts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u w:val="single"/>
          <w14:textFill>
            <w14:solidFill>
              <w14:schemeClr w14:val="tx1"/>
            </w14:solidFill>
          </w14:textFill>
        </w:rPr>
        <w:t xml:space="preserve">（签字） </w:t>
      </w:r>
      <w:r>
        <w:rPr>
          <w:rFonts w:hint="eastAsia" w:ascii="宋体" w:hAnsi="宋体" w:cs="宋体"/>
          <w:color w:val="000000" w:themeColor="text1"/>
          <w:sz w:val="22"/>
          <w:szCs w:val="22"/>
          <w14:textFill>
            <w14:solidFill>
              <w14:schemeClr w14:val="tx1"/>
            </w14:solidFill>
          </w14:textFill>
        </w:rPr>
        <w:t xml:space="preserve">    </w:t>
      </w:r>
    </w:p>
    <w:p>
      <w:pPr>
        <w:tabs>
          <w:tab w:val="left" w:pos="-1680"/>
        </w:tabs>
        <w:spacing w:line="360" w:lineRule="auto"/>
        <w:ind w:firstLine="5940" w:firstLineChars="2700"/>
        <w:rPr>
          <w:rFonts w:ascii="宋体" w:hAnsi="宋体" w:cs="宋体"/>
          <w:color w:val="000000" w:themeColor="text1"/>
          <w:sz w:val="22"/>
          <w:szCs w:val="22"/>
          <w:u w:val="single"/>
          <w14:textFill>
            <w14:solidFill>
              <w14:schemeClr w14:val="tx1"/>
            </w14:solidFill>
          </w14:textFill>
        </w:rPr>
      </w:pPr>
    </w:p>
    <w:p>
      <w:pPr>
        <w:tabs>
          <w:tab w:val="left" w:pos="-1680"/>
        </w:tabs>
        <w:spacing w:line="360" w:lineRule="auto"/>
        <w:ind w:firstLine="5940" w:firstLineChars="27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日</w:t>
      </w:r>
    </w:p>
    <w:p>
      <w:pPr>
        <w:rPr>
          <w:rFonts w:ascii="Arial" w:hAnsi="Arial" w:eastAsia="黑体"/>
          <w:bCs/>
          <w:color w:val="000000" w:themeColor="text1"/>
          <w:sz w:val="32"/>
          <w:szCs w:val="32"/>
          <w14:textFill>
            <w14:solidFill>
              <w14:schemeClr w14:val="tx1"/>
            </w14:solidFill>
          </w14:textFill>
        </w:rPr>
      </w:pPr>
      <w:r>
        <w:rPr>
          <w:rFonts w:ascii="Arial" w:hAnsi="Arial" w:eastAsia="黑体"/>
          <w:bCs/>
          <w:color w:val="000000" w:themeColor="text1"/>
          <w:sz w:val="32"/>
          <w:szCs w:val="32"/>
          <w14:textFill>
            <w14:solidFill>
              <w14:schemeClr w14:val="tx1"/>
            </w14:solidFill>
          </w14:textFill>
        </w:rPr>
        <w:br w:type="page"/>
      </w:r>
    </w:p>
    <w:p>
      <w:pPr>
        <w:rPr>
          <w:rFonts w:ascii="Arial" w:hAnsi="Arial" w:eastAsia="黑体"/>
          <w:bCs/>
          <w:color w:val="000000" w:themeColor="text1"/>
          <w:sz w:val="32"/>
          <w:szCs w:val="32"/>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14:textFill>
            <w14:solidFill>
              <w14:schemeClr w14:val="tx1"/>
            </w14:solidFill>
          </w14:textFill>
        </w:rPr>
      </w:pPr>
    </w:p>
    <w:p>
      <w:pPr>
        <w:keepNext/>
        <w:keepLines/>
        <w:spacing w:line="360" w:lineRule="exact"/>
        <w:jc w:val="center"/>
        <w:outlineLvl w:val="1"/>
        <w:rPr>
          <w:rFonts w:ascii="Arial" w:hAnsi="Arial" w:eastAsia="黑体"/>
          <w:color w:val="000000" w:themeColor="text1"/>
          <w:sz w:val="32"/>
          <w:szCs w:val="32"/>
          <w14:textFill>
            <w14:solidFill>
              <w14:schemeClr w14:val="tx1"/>
            </w14:solidFill>
          </w14:textFill>
        </w:rPr>
      </w:pPr>
      <w:r>
        <w:rPr>
          <w:rFonts w:hint="eastAsia" w:ascii="Arial" w:hAnsi="Arial" w:eastAsia="黑体"/>
          <w:color w:val="000000" w:themeColor="text1"/>
          <w:sz w:val="32"/>
          <w:szCs w:val="32"/>
          <w14:textFill>
            <w14:solidFill>
              <w14:schemeClr w14:val="tx1"/>
            </w14:solidFill>
          </w14:textFill>
        </w:rPr>
        <w:t>二、法定代表人（单位负责人）身份证明</w:t>
      </w:r>
      <w:bookmarkEnd w:id="42"/>
      <w:bookmarkEnd w:id="43"/>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竞标人名称：</w:t>
      </w:r>
      <w:r>
        <w:rPr>
          <w:rFonts w:hint="eastAsia" w:ascii="宋体" w:hAnsi="宋体" w:cs="宋体"/>
          <w:color w:val="000000" w:themeColor="text1"/>
          <w:sz w:val="22"/>
          <w:szCs w:val="22"/>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 xml:space="preserve"> 性别：</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年龄：</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职务</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 xml:space="preserve">系 </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（竞标人名称）的法定代表人（单位负责人）。</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特此证明。</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rPr>
          <w:rFonts w:ascii="宋体" w:hAnsi="宋体" w:cs="宋体"/>
          <w:color w:val="000000" w:themeColor="text1"/>
          <w:sz w:val="22"/>
          <w:szCs w:val="22"/>
          <w14:textFill>
            <w14:solidFill>
              <w14:schemeClr w14:val="tx1"/>
            </w14:solidFill>
          </w14:textFill>
        </w:rPr>
      </w:pP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竞标人：</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（单位公章）</w:t>
      </w:r>
    </w:p>
    <w:p>
      <w:pPr>
        <w:tabs>
          <w:tab w:val="left" w:pos="6400"/>
        </w:tabs>
        <w:overflowPunct w:val="0"/>
        <w:adjustRightInd w:val="0"/>
        <w:snapToGrid w:val="0"/>
        <w:spacing w:line="300" w:lineRule="auto"/>
        <w:ind w:firstLine="440" w:firstLineChars="200"/>
        <w:jc w:val="right"/>
        <w:rPr>
          <w:rFonts w:ascii="宋体" w:hAnsi="宋体" w:cs="宋体"/>
          <w:color w:val="000000" w:themeColor="text1"/>
          <w:sz w:val="22"/>
          <w:szCs w:val="22"/>
          <w14:textFill>
            <w14:solidFill>
              <w14:schemeClr w14:val="tx1"/>
            </w14:solidFill>
          </w14:textFill>
        </w:rPr>
      </w:pPr>
    </w:p>
    <w:p>
      <w:pPr>
        <w:tabs>
          <w:tab w:val="left" w:pos="6080"/>
          <w:tab w:val="left" w:pos="6920"/>
        </w:tabs>
        <w:adjustRightInd w:val="0"/>
        <w:snapToGrid w:val="0"/>
        <w:spacing w:line="300" w:lineRule="auto"/>
        <w:ind w:firstLine="440" w:firstLineChars="200"/>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日</w:t>
      </w:r>
    </w:p>
    <w:p>
      <w:pPr>
        <w:adjustRightInd w:val="0"/>
        <w:snapToGrid w:val="0"/>
        <w:spacing w:line="300" w:lineRule="auto"/>
        <w:ind w:firstLine="440" w:firstLineChars="200"/>
        <w:jc w:val="right"/>
        <w:rPr>
          <w:rFonts w:ascii="宋体" w:hAnsi="宋体" w:cs="宋体"/>
          <w:color w:val="000000" w:themeColor="text1"/>
          <w:sz w:val="22"/>
          <w:szCs w:val="22"/>
          <w14:textFill>
            <w14:solidFill>
              <w14:schemeClr w14:val="tx1"/>
            </w14:solidFill>
          </w14:textFill>
        </w:rPr>
      </w:pPr>
    </w:p>
    <w:p>
      <w:pPr>
        <w:adjustRightInd w:val="0"/>
        <w:snapToGrid w:val="0"/>
        <w:spacing w:line="300" w:lineRule="auto"/>
        <w:jc w:val="right"/>
        <w:rPr>
          <w:rFonts w:ascii="宋体" w:hAnsi="宋体" w:cs="宋体"/>
          <w:color w:val="000000" w:themeColor="text1"/>
          <w:sz w:val="22"/>
          <w:szCs w:val="22"/>
          <w14:textFill>
            <w14:solidFill>
              <w14:schemeClr w14:val="tx1"/>
            </w14:solidFill>
          </w14:textFill>
        </w:rPr>
      </w:pPr>
    </w:p>
    <w:p>
      <w:pPr>
        <w:adjustRightInd w:val="0"/>
        <w:snapToGrid w:val="0"/>
        <w:spacing w:line="300" w:lineRule="auto"/>
        <w:jc w:val="righ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附：法定代表人（单位负责人）身份证复印件。</w:t>
      </w:r>
    </w:p>
    <w:p>
      <w:pPr>
        <w:adjustRightInd w:val="0"/>
        <w:snapToGrid w:val="0"/>
        <w:spacing w:line="300" w:lineRule="auto"/>
        <w:rPr>
          <w:rFonts w:ascii="宋体" w:hAnsi="宋体" w:cs="宋体"/>
          <w:color w:val="000000" w:themeColor="text1"/>
          <w:sz w:val="22"/>
          <w:szCs w:val="22"/>
          <w14:textFill>
            <w14:solidFill>
              <w14:schemeClr w14:val="tx1"/>
            </w14:solidFill>
          </w14:textFill>
        </w:rPr>
      </w:pPr>
    </w:p>
    <w:p>
      <w:pPr>
        <w:rPr>
          <w:color w:val="000000" w:themeColor="text1"/>
          <w14:textFill>
            <w14:solidFill>
              <w14:schemeClr w14:val="tx1"/>
            </w14:solidFill>
          </w14:textFill>
        </w:rPr>
      </w:pPr>
      <w:bookmarkStart w:id="44" w:name="page82"/>
      <w:bookmarkEnd w:id="44"/>
      <w:r>
        <w:rPr>
          <w:rFonts w:hint="eastAsia" w:ascii="宋体" w:hAnsi="宋体" w:cs="宋体"/>
          <w:b/>
          <w:color w:val="000000" w:themeColor="text1"/>
          <w:szCs w:val="22"/>
          <w14:textFill>
            <w14:solidFill>
              <w14:schemeClr w14:val="tx1"/>
            </w14:solidFill>
          </w14:textFill>
        </w:rPr>
        <w:br w:type="page"/>
      </w:r>
    </w:p>
    <w:p>
      <w:pPr>
        <w:keepNext/>
        <w:keepLines/>
        <w:spacing w:line="360" w:lineRule="exact"/>
        <w:jc w:val="center"/>
        <w:outlineLvl w:val="1"/>
        <w:rPr>
          <w:rFonts w:ascii="宋体" w:hAnsi="宋体" w:cs="宋体"/>
          <w:bCs/>
          <w:color w:val="000000" w:themeColor="text1"/>
          <w:sz w:val="22"/>
          <w:szCs w:val="22"/>
          <w14:textFill>
            <w14:solidFill>
              <w14:schemeClr w14:val="tx1"/>
            </w14:solidFill>
          </w14:textFill>
        </w:rPr>
      </w:pPr>
      <w:bookmarkStart w:id="45" w:name="_Toc13166"/>
      <w:bookmarkStart w:id="46" w:name="_Toc10831"/>
      <w:r>
        <w:rPr>
          <w:rFonts w:hint="eastAsia" w:ascii="Arial" w:hAnsi="Arial" w:eastAsia="黑体"/>
          <w:color w:val="000000" w:themeColor="text1"/>
          <w:sz w:val="32"/>
          <w:szCs w:val="32"/>
          <w14:textFill>
            <w14:solidFill>
              <w14:schemeClr w14:val="tx1"/>
            </w14:solidFill>
          </w14:textFill>
        </w:rPr>
        <w:t>三、授权委托书</w:t>
      </w:r>
      <w:bookmarkEnd w:id="45"/>
      <w:bookmarkEnd w:id="46"/>
    </w:p>
    <w:p>
      <w:pPr>
        <w:adjustRightInd w:val="0"/>
        <w:snapToGrid w:val="0"/>
        <w:spacing w:line="300" w:lineRule="auto"/>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本人</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（姓名）系</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（竞标人名称）的法定代表人（单位负责人），现委托</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（姓名）为我方代理人。代理人根据授权，以我方名义签署、澄清确认、递交、撤回、修改</w:t>
      </w:r>
      <w:r>
        <w:rPr>
          <w:rFonts w:hint="eastAsia" w:ascii="宋体" w:hAnsi="宋体" w:cs="宋体"/>
          <w:color w:val="000000" w:themeColor="text1"/>
          <w:sz w:val="22"/>
          <w:szCs w:val="22"/>
          <w:u w:val="single"/>
          <w14:textFill>
            <w14:solidFill>
              <w14:schemeClr w14:val="tx1"/>
            </w14:solidFill>
          </w14:textFill>
        </w:rPr>
        <w:t xml:space="preserve">                 （项目名称）</w:t>
      </w:r>
      <w:r>
        <w:rPr>
          <w:rFonts w:hint="eastAsia" w:ascii="宋体" w:hAnsi="宋体" w:cs="宋体"/>
          <w:color w:val="000000" w:themeColor="text1"/>
          <w:sz w:val="22"/>
          <w:szCs w:val="22"/>
          <w14:textFill>
            <w14:solidFill>
              <w14:schemeClr w14:val="tx1"/>
            </w14:solidFill>
          </w14:textFill>
        </w:rPr>
        <w:t>采购响应文件、签订合同和处理有关事宜，其法律后果由我方承担。</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委托期限：</w:t>
      </w:r>
      <w:r>
        <w:rPr>
          <w:rFonts w:hint="eastAsia" w:ascii="宋体" w:hAnsi="宋体" w:cs="宋体"/>
          <w:color w:val="000000" w:themeColor="text1"/>
          <w:sz w:val="22"/>
          <w:szCs w:val="22"/>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代理人无转委托权。</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附：法定代表人（单位负责人）身份证复印件及委托代理人身份证复印件</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注：本授权委托书需由竞标人加盖单位公章并由其法定代表人（单位负责人）和委托代理人签字。</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竞  标  人：</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（单位公章）</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法定代表人（单位负责人）：</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（签字）</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身份证号码：</w:t>
      </w:r>
      <w:r>
        <w:rPr>
          <w:rFonts w:hint="eastAsia" w:ascii="宋体" w:hAnsi="宋体" w:cs="宋体"/>
          <w:color w:val="000000" w:themeColor="text1"/>
          <w:sz w:val="22"/>
          <w:szCs w:val="22"/>
          <w:u w:val="single"/>
          <w14:textFill>
            <w14:solidFill>
              <w14:schemeClr w14:val="tx1"/>
            </w14:solidFill>
          </w14:textFill>
        </w:rPr>
        <w:t xml:space="preserve">                 </w:t>
      </w: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委托代理人：</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（签字）</w:t>
      </w:r>
    </w:p>
    <w:p>
      <w:pPr>
        <w:wordWrap w:val="0"/>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身份证号码：                    </w:t>
      </w:r>
    </w:p>
    <w:p>
      <w:pPr>
        <w:adjustRightInd w:val="0"/>
        <w:snapToGrid w:val="0"/>
        <w:spacing w:line="300" w:lineRule="auto"/>
        <w:rPr>
          <w:rFonts w:ascii="宋体" w:hAnsi="宋体" w:cs="宋体"/>
          <w:color w:val="000000" w:themeColor="text1"/>
          <w:sz w:val="22"/>
          <w:szCs w:val="22"/>
          <w14:textFill>
            <w14:solidFill>
              <w14:schemeClr w14:val="tx1"/>
            </w14:solidFill>
          </w14:textFill>
        </w:rPr>
      </w:pPr>
    </w:p>
    <w:p>
      <w:pPr>
        <w:adjustRightInd w:val="0"/>
        <w:snapToGrid w:val="0"/>
        <w:spacing w:line="300" w:lineRule="auto"/>
        <w:rPr>
          <w:rFonts w:ascii="宋体" w:hAnsi="宋体" w:cs="宋体"/>
          <w:color w:val="000000" w:themeColor="text1"/>
          <w:sz w:val="22"/>
          <w:szCs w:val="22"/>
          <w14:textFill>
            <w14:solidFill>
              <w14:schemeClr w14:val="tx1"/>
            </w14:solidFill>
          </w14:textFill>
        </w:rPr>
      </w:pPr>
    </w:p>
    <w:p>
      <w:pPr>
        <w:tabs>
          <w:tab w:val="left" w:pos="6080"/>
          <w:tab w:val="left" w:pos="6920"/>
        </w:tabs>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sectPr>
          <w:pgSz w:w="11906" w:h="16838"/>
          <w:pgMar w:top="1417" w:right="1417" w:bottom="1417" w:left="1417" w:header="850" w:footer="850" w:gutter="0"/>
          <w:cols w:space="720" w:num="1"/>
        </w:sectPr>
      </w:pP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年</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月</w:t>
      </w:r>
      <w:r>
        <w:rPr>
          <w:rFonts w:hint="eastAsia" w:ascii="宋体" w:hAnsi="宋体" w:cs="宋体"/>
          <w:color w:val="000000" w:themeColor="text1"/>
          <w:sz w:val="22"/>
          <w:szCs w:val="22"/>
          <w:u w:val="single"/>
          <w14:textFill>
            <w14:solidFill>
              <w14:schemeClr w14:val="tx1"/>
            </w14:solidFill>
          </w14:textFill>
        </w:rPr>
        <w:t xml:space="preserve">          </w:t>
      </w:r>
      <w:r>
        <w:rPr>
          <w:rFonts w:hint="eastAsia" w:ascii="宋体" w:hAnsi="宋体" w:cs="宋体"/>
          <w:color w:val="000000" w:themeColor="text1"/>
          <w:sz w:val="22"/>
          <w:szCs w:val="22"/>
          <w14:textFill>
            <w14:solidFill>
              <w14:schemeClr w14:val="tx1"/>
            </w14:solidFill>
          </w14:textFill>
        </w:rPr>
        <w:t>日</w:t>
      </w:r>
    </w:p>
    <w:p>
      <w:pPr>
        <w:keepNext/>
        <w:keepLines/>
        <w:spacing w:before="260" w:after="260" w:line="416" w:lineRule="auto"/>
        <w:jc w:val="center"/>
        <w:outlineLvl w:val="2"/>
        <w:rPr>
          <w:rFonts w:hAnsi="Arial" w:eastAsia="黑体"/>
          <w:bCs/>
          <w:color w:val="000000" w:themeColor="text1"/>
          <w:sz w:val="32"/>
          <w:szCs w:val="32"/>
          <w14:textFill>
            <w14:solidFill>
              <w14:schemeClr w14:val="tx1"/>
            </w14:solidFill>
          </w14:textFill>
        </w:rPr>
      </w:pPr>
      <w:bookmarkStart w:id="47" w:name="_Toc11523"/>
      <w:bookmarkStart w:id="48" w:name="_Toc11440"/>
      <w:r>
        <w:rPr>
          <w:rFonts w:hint="eastAsia" w:hAnsi="Arial" w:eastAsia="黑体"/>
          <w:bCs/>
          <w:color w:val="000000" w:themeColor="text1"/>
          <w:sz w:val="32"/>
          <w:szCs w:val="32"/>
          <w14:textFill>
            <w14:solidFill>
              <w14:schemeClr w14:val="tx1"/>
            </w14:solidFill>
          </w14:textFill>
        </w:rPr>
        <w:t>四、资格审查资料</w:t>
      </w:r>
    </w:p>
    <w:p>
      <w:pPr>
        <w:keepNext/>
        <w:keepLines/>
        <w:spacing w:before="260" w:after="260" w:line="416" w:lineRule="auto"/>
        <w:jc w:val="center"/>
        <w:outlineLvl w:val="2"/>
        <w:rPr>
          <w:rFonts w:ascii="宋体" w:hAnsi="宋体"/>
          <w:bCs/>
          <w:color w:val="000000" w:themeColor="text1"/>
          <w:sz w:val="28"/>
          <w:szCs w:val="32"/>
          <w14:textFill>
            <w14:solidFill>
              <w14:schemeClr w14:val="tx1"/>
            </w14:solidFill>
          </w14:textFill>
        </w:rPr>
      </w:pPr>
      <w:r>
        <w:rPr>
          <w:rFonts w:hint="eastAsia" w:ascii="宋体" w:hAnsi="宋体"/>
          <w:bCs/>
          <w:color w:val="000000" w:themeColor="text1"/>
          <w:sz w:val="28"/>
          <w:szCs w:val="32"/>
          <w14:textFill>
            <w14:solidFill>
              <w14:schemeClr w14:val="tx1"/>
            </w14:solidFill>
          </w14:textFill>
        </w:rPr>
        <w:t>（一）基本情况表</w:t>
      </w:r>
    </w:p>
    <w:tbl>
      <w:tblPr>
        <w:tblStyle w:val="8"/>
        <w:tblW w:w="10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竞标人名称</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注册资金</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成立时间</w:t>
            </w: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注册地址</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邮政编码</w:t>
            </w:r>
          </w:p>
        </w:tc>
        <w:tc>
          <w:tcPr>
            <w:tcW w:w="4075" w:type="dxa"/>
            <w:gridSpan w:val="2"/>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员工总数</w:t>
            </w: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restart"/>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联系方式</w:t>
            </w:r>
          </w:p>
        </w:tc>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联系人</w:t>
            </w: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Merge w:val="continue"/>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网址</w:t>
            </w: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传真</w:t>
            </w: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法定代表人</w:t>
            </w:r>
          </w:p>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（单位负责人）</w:t>
            </w:r>
          </w:p>
        </w:tc>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姓名</w:t>
            </w: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电话</w:t>
            </w:r>
          </w:p>
        </w:tc>
        <w:tc>
          <w:tcPr>
            <w:tcW w:w="2038"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竞标人须知要求竞标人需具有的各类证书</w:t>
            </w:r>
          </w:p>
        </w:tc>
        <w:tc>
          <w:tcPr>
            <w:tcW w:w="8151" w:type="dxa"/>
            <w:gridSpan w:val="4"/>
            <w:vAlign w:val="center"/>
          </w:tcPr>
          <w:p>
            <w:pPr>
              <w:adjustRightInd w:val="0"/>
              <w:snapToGrid w:val="0"/>
              <w:spacing w:line="300" w:lineRule="auto"/>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类型：                 等级：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基本账户开户银行</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基本账户银行账号</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8"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竞标人关联企业情况（包括但不限于与竞标人法定代表人（单位负责人）为同一人或者存在控股、管理关系的不同单位）</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2037" w:type="dxa"/>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备注</w:t>
            </w:r>
          </w:p>
        </w:tc>
        <w:tc>
          <w:tcPr>
            <w:tcW w:w="8151" w:type="dxa"/>
            <w:gridSpan w:val="4"/>
            <w:vAlign w:val="center"/>
          </w:tcPr>
          <w:p>
            <w:pPr>
              <w:adjustRightInd w:val="0"/>
              <w:snapToGrid w:val="0"/>
              <w:spacing w:line="300" w:lineRule="auto"/>
              <w:jc w:val="center"/>
              <w:rPr>
                <w:rFonts w:ascii="宋体" w:hAnsi="宋体" w:cs="宋体"/>
                <w:color w:val="000000" w:themeColor="text1"/>
                <w:sz w:val="18"/>
                <w:szCs w:val="18"/>
                <w14:textFill>
                  <w14:solidFill>
                    <w14:schemeClr w14:val="tx1"/>
                  </w14:solidFill>
                </w14:textFill>
              </w:rPr>
            </w:pPr>
          </w:p>
        </w:tc>
      </w:tr>
    </w:tbl>
    <w:p>
      <w:pPr>
        <w:spacing w:line="360" w:lineRule="auto"/>
        <w:rPr>
          <w:rFonts w:ascii="宋体" w:hAnsi="宋体"/>
          <w:color w:val="000000" w:themeColor="text1"/>
          <w:sz w:val="28"/>
          <w:szCs w:val="28"/>
          <w14:textFill>
            <w14:solidFill>
              <w14:schemeClr w14:val="tx1"/>
            </w14:solidFill>
          </w14:textFill>
        </w:rPr>
      </w:pPr>
    </w:p>
    <w:p>
      <w:pPr>
        <w:keepNext/>
        <w:keepLines/>
        <w:snapToGrid w:val="0"/>
        <w:spacing w:line="300" w:lineRule="auto"/>
        <w:jc w:val="both"/>
        <w:outlineLvl w:val="1"/>
        <w:rPr>
          <w:rFonts w:ascii="Arial" w:hAnsi="Arial" w:eastAsia="黑体"/>
          <w:bCs/>
          <w:color w:val="000000" w:themeColor="text1"/>
          <w:sz w:val="32"/>
          <w:szCs w:val="32"/>
          <w14:textFill>
            <w14:solidFill>
              <w14:schemeClr w14:val="tx1"/>
            </w14:solidFill>
          </w14:textFill>
        </w:rPr>
        <w:sectPr>
          <w:headerReference r:id="rId15" w:type="default"/>
          <w:pgSz w:w="11906" w:h="16838"/>
          <w:pgMar w:top="1417" w:right="1417" w:bottom="1417" w:left="1417" w:header="850" w:footer="850" w:gutter="0"/>
          <w:cols w:space="720" w:num="1"/>
          <w:docGrid w:linePitch="312" w:charSpace="0"/>
        </w:sectPr>
      </w:pPr>
    </w:p>
    <w:bookmarkEnd w:id="47"/>
    <w:bookmarkEnd w:id="48"/>
    <w:p>
      <w:pPr>
        <w:spacing w:line="360" w:lineRule="auto"/>
        <w:rPr>
          <w:rFonts w:ascii="宋体" w:hAnsi="宋体"/>
          <w:color w:val="000000" w:themeColor="text1"/>
          <w:sz w:val="28"/>
          <w:szCs w:val="28"/>
          <w14:textFill>
            <w14:solidFill>
              <w14:schemeClr w14:val="tx1"/>
            </w14:solidFill>
          </w14:textFill>
        </w:rPr>
      </w:pPr>
      <w:bookmarkStart w:id="49" w:name="_Toc16524"/>
      <w:bookmarkStart w:id="50" w:name="_Toc18229"/>
    </w:p>
    <w:p>
      <w:pPr>
        <w:spacing w:line="360" w:lineRule="auto"/>
        <w:ind w:firstLine="2520" w:firstLineChars="9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w:t>
      </w:r>
      <w:r>
        <w:rPr>
          <w:rFonts w:ascii="宋体" w:hAnsi="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近年完成的类似项目证明</w:t>
      </w:r>
    </w:p>
    <w:p>
      <w:pPr>
        <w:widowControl/>
        <w:autoSpaceDE w:val="0"/>
        <w:autoSpaceDN w:val="0"/>
        <w:spacing w:line="360" w:lineRule="auto"/>
        <w:ind w:left="180"/>
        <w:jc w:val="center"/>
        <w:textAlignment w:val="bottom"/>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公司</w:t>
      </w:r>
      <w:r>
        <w:rPr>
          <w:rFonts w:eastAsia="黑体"/>
          <w:color w:val="000000" w:themeColor="text1"/>
          <w:sz w:val="28"/>
          <w:szCs w:val="28"/>
          <w14:textFill>
            <w14:solidFill>
              <w14:schemeClr w14:val="tx1"/>
            </w14:solidFill>
          </w14:textFill>
        </w:rPr>
        <w:t>近年完成的</w:t>
      </w:r>
      <w:r>
        <w:rPr>
          <w:rFonts w:hint="eastAsia" w:eastAsia="黑体"/>
          <w:color w:val="000000" w:themeColor="text1"/>
          <w:sz w:val="28"/>
          <w:szCs w:val="28"/>
          <w14:textFill>
            <w14:solidFill>
              <w14:schemeClr w14:val="tx1"/>
            </w14:solidFill>
          </w14:textFill>
        </w:rPr>
        <w:t>类似</w:t>
      </w:r>
      <w:r>
        <w:rPr>
          <w:rFonts w:eastAsia="黑体"/>
          <w:color w:val="000000" w:themeColor="text1"/>
          <w:sz w:val="28"/>
          <w:szCs w:val="28"/>
          <w14:textFill>
            <w14:solidFill>
              <w14:schemeClr w14:val="tx1"/>
            </w14:solidFill>
          </w14:textFill>
        </w:rPr>
        <w:t>项目情况表</w:t>
      </w:r>
    </w:p>
    <w:p>
      <w:pPr>
        <w:widowControl/>
        <w:autoSpaceDE w:val="0"/>
        <w:autoSpaceDN w:val="0"/>
        <w:spacing w:line="360" w:lineRule="auto"/>
        <w:ind w:left="180"/>
        <w:textAlignment w:val="bottom"/>
        <w:rPr>
          <w:rFonts w:eastAsia="黑体"/>
          <w:color w:val="000000" w:themeColor="text1"/>
          <w:szCs w:val="21"/>
          <w14:textFill>
            <w14:solidFill>
              <w14:schemeClr w14:val="tx1"/>
            </w14:solidFill>
          </w14:textFill>
        </w:rPr>
      </w:pPr>
      <w:r>
        <w:rPr>
          <w:rFonts w:hint="eastAsia" w:eastAsia="黑体"/>
          <w:color w:val="000000" w:themeColor="text1"/>
          <w:szCs w:val="21"/>
          <w14:textFill>
            <w14:solidFill>
              <w14:schemeClr w14:val="tx1"/>
            </w14:solidFill>
          </w14:textFill>
        </w:rPr>
        <w:t>序号：</w:t>
      </w:r>
    </w:p>
    <w:tbl>
      <w:tblPr>
        <w:tblStyle w:val="8"/>
        <w:tblW w:w="92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项目名称</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项目所在地</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发包人名称</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发包人地址</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发包人电话</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合同价格</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开工日期</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00" w:lineRule="atLeas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交</w:t>
            </w:r>
            <w:r>
              <w:rPr>
                <w:rFonts w:hint="eastAsia"/>
                <w:color w:val="000000" w:themeColor="text1"/>
                <w:szCs w:val="21"/>
                <w14:textFill>
                  <w14:solidFill>
                    <w14:schemeClr w14:val="tx1"/>
                  </w14:solidFill>
                </w14:textFill>
              </w:rPr>
              <w:t>（竣）</w:t>
            </w:r>
            <w:r>
              <w:rPr>
                <w:color w:val="000000" w:themeColor="text1"/>
                <w:szCs w:val="21"/>
                <w14:textFill>
                  <w14:solidFill>
                    <w14:schemeClr w14:val="tx1"/>
                  </w14:solidFill>
                </w14:textFill>
              </w:rPr>
              <w:t>工日期</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承担的工作</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项目描述</w:t>
            </w:r>
          </w:p>
        </w:tc>
        <w:tc>
          <w:tcPr>
            <w:tcW w:w="6773" w:type="dxa"/>
          </w:tcPr>
          <w:p>
            <w:pPr>
              <w:topLinePunct/>
              <w:spacing w:line="44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457" w:type="dxa"/>
            <w:vAlign w:val="center"/>
          </w:tcPr>
          <w:p>
            <w:pPr>
              <w:topLinePunct/>
              <w:spacing w:line="440" w:lineRule="exact"/>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c>
          <w:tcPr>
            <w:tcW w:w="6773" w:type="dxa"/>
          </w:tcPr>
          <w:p>
            <w:pPr>
              <w:topLinePunct/>
              <w:spacing w:line="440" w:lineRule="exact"/>
              <w:rPr>
                <w:color w:val="000000" w:themeColor="text1"/>
                <w:szCs w:val="21"/>
                <w14:textFill>
                  <w14:solidFill>
                    <w14:schemeClr w14:val="tx1"/>
                  </w14:solidFill>
                </w14:textFill>
              </w:rPr>
            </w:pPr>
          </w:p>
        </w:tc>
      </w:tr>
    </w:tbl>
    <w:p>
      <w:pPr>
        <w:snapToGrid w:val="0"/>
        <w:ind w:right="125" w:rightChars="52"/>
        <w:rPr>
          <w:rFonts w:eastAsia="楷体_GB2312"/>
          <w:b/>
          <w:color w:val="000000" w:themeColor="text1"/>
          <w14:textFill>
            <w14:solidFill>
              <w14:schemeClr w14:val="tx1"/>
            </w14:solidFill>
          </w14:textFill>
        </w:rPr>
      </w:pPr>
      <w:r>
        <w:rPr>
          <w:rFonts w:eastAsia="楷体_GB2312"/>
          <w:b/>
          <w:color w:val="000000" w:themeColor="text1"/>
          <w14:textFill>
            <w14:solidFill>
              <w14:schemeClr w14:val="tx1"/>
            </w14:solidFill>
          </w14:textFill>
        </w:rPr>
        <w:t>注：</w:t>
      </w:r>
    </w:p>
    <w:p>
      <w:pPr>
        <w:snapToGrid w:val="0"/>
        <w:ind w:right="125" w:rightChars="52" w:firstLine="482" w:firstLineChars="200"/>
        <w:rPr>
          <w:rFonts w:eastAsia="楷体_GB2312"/>
          <w:b/>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1.每张表只填写一个项目，并标明序号；</w:t>
      </w:r>
    </w:p>
    <w:p>
      <w:pPr>
        <w:snapToGrid w:val="0"/>
        <w:ind w:right="125" w:rightChars="52" w:firstLine="482" w:firstLineChars="200"/>
        <w:rPr>
          <w:rFonts w:eastAsia="楷体_GB2312"/>
          <w:b/>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 xml:space="preserve">2.本表后应附以下业绩证明材料，否则业绩不予认可。 </w:t>
      </w:r>
    </w:p>
    <w:p>
      <w:pPr>
        <w:spacing w:line="300" w:lineRule="exact"/>
        <w:ind w:right="127" w:rightChars="53" w:firstLine="482" w:firstLineChars="200"/>
        <w:rPr>
          <w:rFonts w:eastAsia="楷体_GB2312"/>
          <w:b/>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（1）合同协议书复印件（提供该业绩完整的合同协议书复印件，时间以合同协议书的签订时间为准）若合同中无法体现工作内容，须提供业主证书或其他相关证明材料。</w:t>
      </w:r>
    </w:p>
    <w:p>
      <w:pPr>
        <w:snapToGrid w:val="0"/>
        <w:ind w:right="125" w:rightChars="52" w:firstLine="482" w:firstLineChars="200"/>
        <w:rPr>
          <w:rFonts w:eastAsia="楷体_GB2312"/>
          <w:b/>
          <w:color w:val="000000" w:themeColor="text1"/>
          <w14:textFill>
            <w14:solidFill>
              <w14:schemeClr w14:val="tx1"/>
            </w14:solidFill>
          </w14:textFill>
        </w:rPr>
      </w:pPr>
      <w:r>
        <w:rPr>
          <w:rFonts w:hint="eastAsia" w:eastAsia="楷体_GB2312"/>
          <w:b/>
          <w:color w:val="000000" w:themeColor="text1"/>
          <w14:textFill>
            <w14:solidFill>
              <w14:schemeClr w14:val="tx1"/>
            </w14:solidFill>
          </w14:textFill>
        </w:rPr>
        <w:t>3.如近年来，竞标人法人机构发生合法变更或重组或法人名称变更时，应提供相关部门的合法批件或其他相关证明材料来证明其所附业绩的继承性。</w:t>
      </w: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adjustRightInd w:val="0"/>
        <w:snapToGrid w:val="0"/>
        <w:spacing w:line="360" w:lineRule="auto"/>
        <w:rPr>
          <w:rFonts w:ascii="宋体" w:hAnsi="宋体" w:cs="宋体"/>
          <w:color w:val="000000" w:themeColor="text1"/>
          <w:sz w:val="28"/>
          <w:szCs w:val="28"/>
          <w14:textFill>
            <w14:solidFill>
              <w14:schemeClr w14:val="tx1"/>
            </w14:solidFill>
          </w14:textFill>
        </w:rPr>
      </w:pPr>
    </w:p>
    <w:p>
      <w:pP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pPr>
        <w:adjustRightInd w:val="0"/>
        <w:snapToGrid w:val="0"/>
        <w:spacing w:line="360" w:lineRule="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（三）信誉证明资料（信用中国官网（www.creditchina.gov.cn）相关查询结果的截图）</w:t>
      </w:r>
    </w:p>
    <w:p>
      <w:pPr>
        <w:adjustRightInd w:val="0"/>
        <w:snapToGrid w:val="0"/>
        <w:spacing w:line="300" w:lineRule="auto"/>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br w:type="column"/>
      </w:r>
      <w:bookmarkStart w:id="51" w:name="page96"/>
      <w:bookmarkEnd w:id="51"/>
    </w:p>
    <w:p>
      <w:pPr>
        <w:ind w:left="480"/>
        <w:jc w:val="center"/>
        <w:rPr>
          <w:rFonts w:ascii="宋体" w:hAnsi="宋体"/>
          <w:bCs/>
          <w:color w:val="000000" w:themeColor="text1"/>
          <w:sz w:val="28"/>
          <w:szCs w:val="32"/>
          <w14:textFill>
            <w14:solidFill>
              <w14:schemeClr w14:val="tx1"/>
            </w14:solidFill>
          </w14:textFill>
        </w:rPr>
      </w:pPr>
      <w:r>
        <w:rPr>
          <w:rFonts w:hint="eastAsia" w:ascii="宋体" w:hAnsi="宋体"/>
          <w:bCs/>
          <w:color w:val="000000" w:themeColor="text1"/>
          <w:sz w:val="28"/>
          <w:szCs w:val="32"/>
          <w14:textFill>
            <w14:solidFill>
              <w14:schemeClr w14:val="tx1"/>
            </w14:solidFill>
          </w14:textFill>
        </w:rPr>
        <w:t>（四）维保材料质量承诺书</w:t>
      </w:r>
    </w:p>
    <w:p>
      <w:pPr>
        <w:ind w:left="480"/>
        <w:rPr>
          <w:rFonts w:ascii="仿宋" w:hAnsi="仿宋" w:eastAsia="仿宋"/>
          <w:sz w:val="32"/>
          <w:szCs w:val="32"/>
        </w:rPr>
      </w:pPr>
      <w:r>
        <w:rPr>
          <w:rFonts w:hint="eastAsia" w:ascii="仿宋" w:hAnsi="仿宋" w:eastAsia="仿宋" w:cs="宋体"/>
          <w:color w:val="000000" w:themeColor="text1"/>
          <w:sz w:val="32"/>
          <w:szCs w:val="32"/>
          <w14:textFill>
            <w14:solidFill>
              <w14:schemeClr w14:val="tx1"/>
            </w14:solidFill>
          </w14:textFill>
        </w:rPr>
        <w:t>安徽省驿达高速公路服务区经营管理有限公司</w:t>
      </w:r>
      <w:r>
        <w:rPr>
          <w:rFonts w:hint="eastAsia" w:ascii="仿宋" w:hAnsi="仿宋" w:eastAsia="仿宋"/>
          <w:sz w:val="32"/>
          <w:szCs w:val="32"/>
        </w:rPr>
        <w:t>：</w:t>
      </w:r>
    </w:p>
    <w:p>
      <w:pPr>
        <w:ind w:left="480" w:firstLine="555"/>
        <w:rPr>
          <w:rFonts w:ascii="仿宋" w:hAnsi="仿宋" w:eastAsia="仿宋"/>
          <w:sz w:val="32"/>
          <w:szCs w:val="32"/>
        </w:rPr>
      </w:pPr>
      <w:r>
        <w:rPr>
          <w:rFonts w:hint="eastAsia" w:ascii="仿宋" w:hAnsi="仿宋" w:eastAsia="仿宋"/>
          <w:sz w:val="32"/>
          <w:szCs w:val="32"/>
        </w:rPr>
        <w:t>如我方中选，我方承诺在柴油发电机组维保中所使用的材料均为原厂正品，且是全新、未使用过的，是完全符合机器使用要求的标准材料。</w:t>
      </w:r>
    </w:p>
    <w:p>
      <w:pPr>
        <w:ind w:left="480" w:firstLine="555"/>
        <w:rPr>
          <w:rFonts w:ascii="仿宋" w:hAnsi="仿宋" w:eastAsia="仿宋"/>
          <w:sz w:val="32"/>
          <w:szCs w:val="32"/>
        </w:rPr>
      </w:pPr>
      <w:r>
        <w:rPr>
          <w:rFonts w:hint="eastAsia" w:ascii="仿宋" w:hAnsi="仿宋" w:eastAsia="仿宋"/>
          <w:sz w:val="32"/>
          <w:szCs w:val="32"/>
        </w:rPr>
        <w:t>我方保证所提供的维保材料在正确安装与使用条件下，在其使用寿命内具有较高的性能。</w:t>
      </w:r>
    </w:p>
    <w:p>
      <w:pPr>
        <w:ind w:left="480" w:firstLine="555"/>
        <w:rPr>
          <w:rFonts w:ascii="仿宋" w:hAnsi="仿宋" w:eastAsia="仿宋"/>
          <w:sz w:val="32"/>
          <w:szCs w:val="32"/>
        </w:rPr>
      </w:pPr>
      <w:r>
        <w:rPr>
          <w:rFonts w:hint="eastAsia" w:ascii="仿宋" w:hAnsi="仿宋" w:eastAsia="仿宋"/>
          <w:sz w:val="32"/>
          <w:szCs w:val="32"/>
        </w:rPr>
        <w:t>若因我方使用的维保材料质量问题导致机器故障等造成的损失，我方愿意承担一切责任。</w:t>
      </w:r>
    </w:p>
    <w:p>
      <w:pPr>
        <w:ind w:left="480" w:firstLine="555"/>
        <w:rPr>
          <w:rFonts w:ascii="仿宋" w:hAnsi="仿宋" w:eastAsia="仿宋"/>
          <w:sz w:val="32"/>
          <w:szCs w:val="32"/>
        </w:rPr>
      </w:pPr>
    </w:p>
    <w:p>
      <w:pPr>
        <w:ind w:left="480" w:firstLine="555"/>
        <w:rPr>
          <w:rFonts w:ascii="仿宋" w:hAnsi="仿宋" w:eastAsia="仿宋"/>
          <w:sz w:val="32"/>
          <w:szCs w:val="32"/>
        </w:rPr>
      </w:pPr>
      <w:r>
        <w:rPr>
          <w:rFonts w:hint="eastAsia" w:ascii="仿宋" w:hAnsi="仿宋" w:eastAsia="仿宋"/>
          <w:sz w:val="32"/>
          <w:szCs w:val="32"/>
        </w:rPr>
        <w:t>报价人：（单位盖章）</w:t>
      </w:r>
    </w:p>
    <w:p>
      <w:pPr>
        <w:ind w:left="480" w:firstLine="555"/>
        <w:rPr>
          <w:rFonts w:ascii="仿宋" w:hAnsi="仿宋" w:eastAsia="仿宋"/>
          <w:sz w:val="32"/>
          <w:szCs w:val="32"/>
        </w:rPr>
      </w:pPr>
      <w:r>
        <w:rPr>
          <w:rFonts w:hint="eastAsia" w:ascii="仿宋" w:hAnsi="仿宋" w:eastAsia="仿宋"/>
          <w:sz w:val="32"/>
          <w:szCs w:val="32"/>
        </w:rPr>
        <w:t>法定代表人或授权委托人：     （签字）</w:t>
      </w:r>
    </w:p>
    <w:p>
      <w:pPr>
        <w:ind w:left="480" w:firstLine="555"/>
        <w:rPr>
          <w:rFonts w:ascii="仿宋" w:hAnsi="仿宋" w:eastAsia="仿宋"/>
          <w:sz w:val="28"/>
        </w:rPr>
      </w:pP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rPr>
          <w:rFonts w:ascii="宋体" w:hAnsi="宋体" w:cs="宋体"/>
          <w:b/>
          <w:color w:val="000000" w:themeColor="text1"/>
          <w:sz w:val="28"/>
          <w:szCs w:val="28"/>
          <w14:textFill>
            <w14:solidFill>
              <w14:schemeClr w14:val="tx1"/>
            </w14:solidFill>
          </w14:textFill>
        </w:rPr>
      </w:pPr>
    </w:p>
    <w:p>
      <w:pPr>
        <w:jc w:val="center"/>
        <w:rPr>
          <w:rFonts w:ascii="方正小标宋简体" w:hAnsi="方正小标宋简体" w:eastAsia="方正小标宋简体" w:cs="方正小标宋简体"/>
          <w:b/>
          <w:color w:val="000000" w:themeColor="text1"/>
          <w:sz w:val="36"/>
          <w:szCs w:val="36"/>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六、其他资料（如有)</w:t>
      </w:r>
    </w:p>
    <w:bookmarkEnd w:id="49"/>
    <w:bookmarkEnd w:id="50"/>
    <w:p>
      <w:pPr>
        <w:adjustRightInd w:val="0"/>
        <w:snapToGrid w:val="0"/>
        <w:spacing w:line="300" w:lineRule="auto"/>
        <w:rPr>
          <w:rFonts w:ascii="宋体" w:hAnsi="宋体" w:cs="宋体"/>
          <w:color w:val="000000" w:themeColor="text1"/>
          <w:sz w:val="22"/>
          <w:szCs w:val="22"/>
          <w14:textFill>
            <w14:solidFill>
              <w14:schemeClr w14:val="tx1"/>
            </w14:solidFill>
          </w14:textFill>
        </w:rPr>
      </w:pPr>
    </w:p>
    <w:p>
      <w:pPr>
        <w:adjustRightInd w:val="0"/>
        <w:snapToGrid w:val="0"/>
        <w:spacing w:line="300" w:lineRule="auto"/>
        <w:ind w:firstLine="440" w:firstLineChars="200"/>
        <w:rPr>
          <w:rFonts w:ascii="宋体" w:hAnsi="宋体" w:cs="宋体"/>
          <w:color w:val="000000" w:themeColor="text1"/>
          <w:sz w:val="22"/>
          <w:szCs w:val="22"/>
          <w14:textFill>
            <w14:solidFill>
              <w14:schemeClr w14:val="tx1"/>
            </w14:solidFill>
          </w14:textFill>
        </w:rPr>
      </w:pPr>
      <w:bookmarkStart w:id="52" w:name="_Toc32090"/>
      <w:r>
        <w:rPr>
          <w:rFonts w:hint="eastAsia" w:ascii="宋体" w:hAnsi="宋体" w:cs="宋体"/>
          <w:color w:val="000000" w:themeColor="text1"/>
          <w:sz w:val="22"/>
          <w:szCs w:val="22"/>
          <w14:textFill>
            <w14:solidFill>
              <w14:schemeClr w14:val="tx1"/>
            </w14:solidFill>
          </w14:textFill>
        </w:rPr>
        <w:t>竞标人认为需提供的其他资料(营业执照、资质证书、安全生产许可证等）。</w:t>
      </w:r>
      <w:bookmarkEnd w:id="52"/>
    </w:p>
    <w:p>
      <w:pPr>
        <w:spacing w:line="360" w:lineRule="auto"/>
        <w:rPr>
          <w:rFonts w:ascii="方正小标宋简体" w:hAnsi="方正小标宋简体" w:eastAsia="方正小标宋简体" w:cs="方正小标宋简体"/>
          <w:color w:val="000000" w:themeColor="text1"/>
          <w:sz w:val="36"/>
          <w:szCs w:val="36"/>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
    <w:p/>
    <w:p>
      <w:pPr>
        <w:jc w:val="both"/>
        <w:rPr>
          <w:rFonts w:asciiTheme="minorHAnsi" w:hAnsiTheme="minorHAnsi" w:eastAsiaTheme="minorEastAsia" w:cstheme="minorBidi"/>
          <w:sz w:val="21"/>
          <w:szCs w:val="22"/>
        </w:rPr>
      </w:pPr>
    </w:p>
    <w:p>
      <w:pPr>
        <w:spacing w:line="360" w:lineRule="auto"/>
        <w:jc w:val="center"/>
      </w:pPr>
    </w:p>
    <w:p/>
    <w:sectPr>
      <w:head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41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7rthp6gEA&#10;ALYDAAAOAAAAAAAAAAEAIAAAAB4BAABkcnMvZTJvRG9jLnhtbFBLBQYAAAAABgAGAFkBAAB6BQAA&#10;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lang w:val="zh-CN"/>
      </w:rPr>
      <w:t>45</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516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n&#10;weTV7wEAALMDAAAOAAAAAAAAAAEAIAAAAB8BAABkcnMvZTJvRG9jLnhtbFBLBQYAAAAABgAGAFkB&#10;AACA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619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3H6MjuAQAAtA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B3H&#10;6MjuAQAAtAMAAA4AAAAAAAAAAQAgAAAAHwEAAGRycy9lMm9Eb2MueG1sUEsFBgAAAAAGAAYAWQEA&#10;AH8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D&#10;kVDR7wEAALMDAAAOAAAAAAAAAAEAIAAAAB8BAABkcnMvZTJvRG9jLnhtbFBLBQYAAAAABgAGAFkB&#10;AACA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Ex+&#10;MJzuAQAAtAMAAA4AAAAAAAAAAQAgAAAAHwEAAGRycy9lMm9Eb2MueG1sUEsFBgAAAAAGAAYAWQEA&#10;AH8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DH&#10;AOoj7wEAALQDAAAOAAAAAAAAAAEAIAAAAB8BAABkcnMvZTJvRG9jLnhtbFBLBQYAAAAABgAGAFkB&#10;AACA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安徽省驿达高速公路服务区经营管理有限公司2017年度商务车和轿车采购                                         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r>
      <w:rPr>
        <w:rFonts w:hint="eastAsia" w:ascii="方正小标宋简体" w:hAnsi="宋体" w:eastAsia="方正小标宋简体"/>
        <w:bCs/>
        <w:sz w:val="44"/>
        <w:szCs w:val="44"/>
      </w:rPr>
      <w:t>2018年度安徽省驿达高速公路服务区经营管理有限公司服务区厨具采购安装项目</w:t>
    </w:r>
    <w:r>
      <w:rPr>
        <w:rFonts w:hint="eastAsia"/>
        <w:sz w:val="20"/>
        <w:szCs w:val="20"/>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428A6A"/>
    <w:multiLevelType w:val="singleLevel"/>
    <w:tmpl w:val="AF428A6A"/>
    <w:lvl w:ilvl="0" w:tentative="0">
      <w:start w:val="1"/>
      <w:numFmt w:val="chineseCounting"/>
      <w:lvlText w:val="%1."/>
      <w:lvlJc w:val="left"/>
      <w:pPr>
        <w:tabs>
          <w:tab w:val="left" w:pos="312"/>
        </w:tabs>
        <w:ind w:left="120" w:firstLine="0"/>
      </w:pPr>
      <w:rPr>
        <w:rFonts w:hint="eastAsia"/>
      </w:rPr>
    </w:lvl>
  </w:abstractNum>
  <w:abstractNum w:abstractNumId="1">
    <w:nsid w:val="3F932651"/>
    <w:multiLevelType w:val="multilevel"/>
    <w:tmpl w:val="3F9326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01272B"/>
    <w:multiLevelType w:val="singleLevel"/>
    <w:tmpl w:val="5A01272B"/>
    <w:lvl w:ilvl="0" w:tentative="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C42"/>
    <w:rsid w:val="0038365C"/>
    <w:rsid w:val="00BD5B0F"/>
    <w:rsid w:val="00C06B47"/>
    <w:rsid w:val="00E94DCF"/>
    <w:rsid w:val="00F46C42"/>
    <w:rsid w:val="100E7D5E"/>
    <w:rsid w:val="223B77BA"/>
    <w:rsid w:val="23F12965"/>
    <w:rsid w:val="2EC7629E"/>
    <w:rsid w:val="5E1A2669"/>
    <w:rsid w:val="61556256"/>
    <w:rsid w:val="63611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240" w:after="240" w:line="600" w:lineRule="exact"/>
      <w:jc w:val="center"/>
      <w:outlineLvl w:val="0"/>
    </w:pPr>
    <w:rPr>
      <w:rFonts w:ascii="Times New Roman" w:hAnsi="Times New Roman" w:eastAsia="方正小标宋简体"/>
      <w:bCs/>
      <w:kern w:val="44"/>
      <w:sz w:val="44"/>
      <w:szCs w:val="44"/>
    </w:rPr>
  </w:style>
  <w:style w:type="paragraph" w:styleId="3">
    <w:name w:val="heading 3"/>
    <w:basedOn w:val="1"/>
    <w:next w:val="1"/>
    <w:qFormat/>
    <w:uiPriority w:val="0"/>
    <w:pPr>
      <w:keepNext/>
      <w:keepLines/>
      <w:spacing w:before="260" w:after="260" w:line="416" w:lineRule="auto"/>
      <w:jc w:val="center"/>
      <w:outlineLvl w:val="2"/>
    </w:pPr>
    <w:rPr>
      <w:rFonts w:ascii="宋体" w:hAnsi="宋体"/>
      <w:bCs/>
      <w:sz w:val="28"/>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Plain Text"/>
    <w:basedOn w:val="1"/>
    <w:qFormat/>
    <w:uiPriority w:val="99"/>
    <w:rPr>
      <w:rFonts w:ascii="宋体" w:hAnsi="Courier New"/>
      <w:sz w:val="21"/>
      <w:szCs w:val="22"/>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index 1"/>
    <w:basedOn w:val="1"/>
    <w:next w:val="1"/>
    <w:qFormat/>
    <w:uiPriority w:val="0"/>
    <w:pPr>
      <w:spacing w:line="220" w:lineRule="exact"/>
      <w:jc w:val="center"/>
    </w:pPr>
    <w:rPr>
      <w:rFonts w:ascii="仿宋_GB2312" w:hAnsi="宋体" w:eastAsia="仿宋_GB2312"/>
      <w:kern w:val="0"/>
      <w:szCs w:val="21"/>
    </w:rPr>
  </w:style>
  <w:style w:type="character" w:styleId="10">
    <w:name w:val="page number"/>
    <w:qFormat/>
    <w:uiPriority w:val="0"/>
    <w:rPr>
      <w:rFonts w:cs="Times New Roman"/>
    </w:rPr>
  </w:style>
  <w:style w:type="character" w:customStyle="1" w:styleId="11">
    <w:name w:val="font11"/>
    <w:qFormat/>
    <w:uiPriority w:val="0"/>
    <w:rPr>
      <w:rFonts w:hint="eastAsia" w:ascii="宋体" w:hAnsi="宋体" w:eastAsia="宋体" w:cs="宋体"/>
      <w:color w:val="000000"/>
      <w:sz w:val="21"/>
      <w:szCs w:val="21"/>
      <w:u w:val="none"/>
    </w:rPr>
  </w:style>
  <w:style w:type="character" w:customStyle="1" w:styleId="12">
    <w:name w:val="font0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2930</Words>
  <Characters>16703</Characters>
  <Lines>139</Lines>
  <Paragraphs>39</Paragraphs>
  <TotalTime>38</TotalTime>
  <ScaleCrop>false</ScaleCrop>
  <LinksUpToDate>false</LinksUpToDate>
  <CharactersWithSpaces>19594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2019-10-14T01:36:00Z</dcterms:created>
  <dc:creator>l123</dc:creator>
  <cp:lastModifiedBy>AC</cp:lastModifiedBy>
  <dcterms:modified xsi:type="dcterms:W3CDTF">2019-10-18T01:32:57Z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