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360" w:lineRule="auto"/>
        <w:rPr>
          <w:rFonts w:ascii="宋体" w:hAnsi="宋体" w:eastAsia="宋体" w:cs="宋体"/>
        </w:rPr>
      </w:pPr>
      <w:bookmarkStart w:id="0" w:name="OLE_LINK2"/>
      <w:r>
        <w:rPr>
          <w:rFonts w:hint="eastAsia" w:ascii="宋体" w:hAnsi="宋体" w:eastAsia="宋体" w:cs="宋体"/>
        </w:rPr>
        <w:t>服务区客房及餐厅后堂装饰改造工程项目</w:t>
      </w:r>
    </w:p>
    <w:bookmarkEnd w:id="0"/>
    <w:p>
      <w:pPr>
        <w:pStyle w:val="16"/>
        <w:tabs>
          <w:tab w:val="left" w:pos="5520"/>
        </w:tabs>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jc w:val="center"/>
        <w:rPr>
          <w:rFonts w:hAnsi="宋体" w:cs="宋体"/>
          <w:sz w:val="52"/>
          <w:szCs w:val="52"/>
        </w:rPr>
      </w:pPr>
      <w:r>
        <w:rPr>
          <w:rFonts w:hint="eastAsia" w:hAnsi="宋体" w:cs="宋体"/>
          <w:sz w:val="52"/>
          <w:szCs w:val="52"/>
        </w:rPr>
        <w:t>询</w:t>
      </w:r>
    </w:p>
    <w:p>
      <w:pPr>
        <w:pStyle w:val="16"/>
        <w:spacing w:line="360" w:lineRule="auto"/>
        <w:jc w:val="center"/>
        <w:rPr>
          <w:rFonts w:hAnsi="宋体" w:cs="宋体"/>
          <w:sz w:val="52"/>
          <w:szCs w:val="52"/>
        </w:rPr>
      </w:pPr>
      <w:r>
        <w:rPr>
          <w:rFonts w:hint="eastAsia" w:hAnsi="宋体" w:cs="宋体"/>
          <w:sz w:val="52"/>
          <w:szCs w:val="52"/>
        </w:rPr>
        <w:t>比</w:t>
      </w:r>
    </w:p>
    <w:p>
      <w:pPr>
        <w:pStyle w:val="16"/>
        <w:spacing w:line="360" w:lineRule="auto"/>
        <w:jc w:val="center"/>
        <w:rPr>
          <w:rFonts w:hAnsi="宋体" w:cs="宋体"/>
          <w:sz w:val="52"/>
          <w:szCs w:val="52"/>
        </w:rPr>
      </w:pPr>
      <w:r>
        <w:rPr>
          <w:rFonts w:hAnsi="宋体" w:cs="宋体"/>
          <w:sz w:val="52"/>
          <w:szCs w:val="52"/>
        </w:rPr>
        <w:t>文</w:t>
      </w:r>
    </w:p>
    <w:p>
      <w:pPr>
        <w:pStyle w:val="16"/>
        <w:spacing w:line="360" w:lineRule="auto"/>
        <w:jc w:val="center"/>
        <w:rPr>
          <w:rFonts w:hAnsi="宋体" w:cs="宋体"/>
          <w:sz w:val="52"/>
          <w:szCs w:val="52"/>
        </w:rPr>
      </w:pPr>
      <w:r>
        <w:rPr>
          <w:rFonts w:hAnsi="宋体" w:cs="宋体"/>
          <w:sz w:val="52"/>
          <w:szCs w:val="52"/>
        </w:rPr>
        <w:t>件</w:t>
      </w: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spacing w:line="360" w:lineRule="auto"/>
        <w:jc w:val="center"/>
        <w:rPr>
          <w:rFonts w:ascii="宋体" w:hAnsi="宋体" w:cs="宋体"/>
          <w:sz w:val="22"/>
          <w:szCs w:val="22"/>
        </w:rPr>
      </w:pPr>
    </w:p>
    <w:p>
      <w:pPr>
        <w:spacing w:line="360" w:lineRule="auto"/>
        <w:jc w:val="center"/>
        <w:rPr>
          <w:rFonts w:ascii="宋体" w:hAnsi="宋体" w:cs="宋体"/>
          <w:sz w:val="22"/>
          <w:szCs w:val="22"/>
        </w:rPr>
      </w:pPr>
    </w:p>
    <w:p>
      <w:pPr>
        <w:spacing w:line="360" w:lineRule="auto"/>
        <w:jc w:val="center"/>
        <w:rPr>
          <w:rFonts w:ascii="宋体" w:hAnsi="宋体" w:cs="宋体"/>
          <w:sz w:val="32"/>
          <w:szCs w:val="32"/>
        </w:rPr>
      </w:pPr>
      <w:r>
        <w:rPr>
          <w:rFonts w:hint="eastAsia" w:ascii="宋体" w:hAnsi="宋体" w:cs="宋体"/>
          <w:sz w:val="32"/>
          <w:szCs w:val="32"/>
        </w:rPr>
        <w:t>采购人：安徽省</w:t>
      </w:r>
      <w:r>
        <w:rPr>
          <w:rFonts w:ascii="宋体" w:hAnsi="宋体" w:cs="宋体"/>
          <w:sz w:val="32"/>
          <w:szCs w:val="32"/>
        </w:rPr>
        <w:t>驿达高速公路服务区经营管理有限公司</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cols w:space="720" w:num="1"/>
          <w:titlePg/>
          <w:docGrid w:type="lines" w:linePitch="312" w:charSpace="0"/>
        </w:sectPr>
      </w:pPr>
      <w:r>
        <w:rPr>
          <w:rFonts w:hint="eastAsia" w:ascii="宋体" w:hAnsi="宋体" w:cs="宋体"/>
          <w:sz w:val="32"/>
          <w:szCs w:val="32"/>
        </w:rPr>
        <w:t>二〇一九年十月</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目   录</w:t>
      </w:r>
    </w:p>
    <w:p>
      <w:pPr>
        <w:spacing w:line="360" w:lineRule="auto"/>
        <w:jc w:val="center"/>
        <w:rPr>
          <w:rFonts w:ascii="宋体" w:hAnsi="宋体" w:cs="宋体"/>
          <w:b/>
          <w:bCs/>
          <w:sz w:val="36"/>
          <w:szCs w:val="36"/>
        </w:rPr>
      </w:pPr>
    </w:p>
    <w:p>
      <w:pPr>
        <w:jc w:val="center"/>
      </w:pPr>
      <w:bookmarkStart w:id="1" w:name="_Toc189369358"/>
    </w:p>
    <w:bookmarkEnd w:id="1"/>
    <w:p>
      <w:pPr>
        <w:pStyle w:val="22"/>
        <w:tabs>
          <w:tab w:val="right" w:leader="dot" w:pos="9526"/>
        </w:tabs>
      </w:pPr>
      <w:bookmarkStart w:id="2" w:name="_Toc15229"/>
      <w:bookmarkStart w:id="3" w:name="_Toc4759"/>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p>
    <w:p>
      <w:pPr>
        <w:pStyle w:val="22"/>
        <w:tabs>
          <w:tab w:val="right" w:leader="dot" w:pos="9526"/>
        </w:tabs>
        <w:rPr>
          <w:rFonts w:ascii="宋体" w:hAnsi="宋体" w:cs="宋体"/>
          <w:sz w:val="30"/>
          <w:szCs w:val="30"/>
        </w:rPr>
      </w:pPr>
      <w:r>
        <w:fldChar w:fldCharType="begin"/>
      </w:r>
      <w:r>
        <w:instrText xml:space="preserve"> HYPERLINK \l "_Toc11171" </w:instrText>
      </w:r>
      <w:r>
        <w:fldChar w:fldCharType="separate"/>
      </w:r>
      <w:r>
        <w:rPr>
          <w:rFonts w:hint="eastAsia" w:ascii="宋体" w:hAnsi="宋体" w:cs="宋体"/>
          <w:sz w:val="30"/>
          <w:szCs w:val="30"/>
        </w:rPr>
        <w:t>第一章  询比公告</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_Toc11171 </w:instrText>
      </w:r>
      <w:r>
        <w:rPr>
          <w:rFonts w:hint="eastAsia" w:ascii="宋体" w:hAnsi="宋体" w:cs="宋体"/>
          <w:sz w:val="30"/>
          <w:szCs w:val="30"/>
        </w:rPr>
        <w:fldChar w:fldCharType="separate"/>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fldChar w:fldCharType="end"/>
      </w:r>
    </w:p>
    <w:p>
      <w:pPr>
        <w:pStyle w:val="22"/>
        <w:tabs>
          <w:tab w:val="right" w:leader="dot" w:pos="9526"/>
        </w:tabs>
        <w:rPr>
          <w:rFonts w:ascii="宋体" w:hAnsi="宋体" w:cs="宋体"/>
          <w:sz w:val="30"/>
          <w:szCs w:val="30"/>
        </w:rPr>
      </w:pPr>
      <w:r>
        <w:fldChar w:fldCharType="begin"/>
      </w:r>
      <w:r>
        <w:instrText xml:space="preserve"> HYPERLINK \l "_Toc27288" </w:instrText>
      </w:r>
      <w:r>
        <w:fldChar w:fldCharType="separate"/>
      </w:r>
      <w:r>
        <w:rPr>
          <w:rFonts w:hint="eastAsia" w:ascii="宋体" w:hAnsi="宋体" w:cs="宋体"/>
          <w:sz w:val="30"/>
          <w:szCs w:val="30"/>
        </w:rPr>
        <w:t>第二章  竞标人须知</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_Toc27288 </w:instrText>
      </w:r>
      <w:r>
        <w:rPr>
          <w:rFonts w:hint="eastAsia" w:ascii="宋体" w:hAnsi="宋体" w:cs="宋体"/>
          <w:sz w:val="30"/>
          <w:szCs w:val="30"/>
        </w:rPr>
        <w:fldChar w:fldCharType="separate"/>
      </w:r>
      <w:r>
        <w:rPr>
          <w:rFonts w:hint="eastAsia" w:ascii="宋体" w:hAnsi="宋体" w:cs="宋体"/>
          <w:sz w:val="30"/>
          <w:szCs w:val="30"/>
        </w:rPr>
        <w:t>7</w:t>
      </w:r>
      <w:r>
        <w:rPr>
          <w:rFonts w:hint="eastAsia" w:ascii="宋体" w:hAnsi="宋体" w:cs="宋体"/>
          <w:sz w:val="30"/>
          <w:szCs w:val="30"/>
        </w:rPr>
        <w:fldChar w:fldCharType="end"/>
      </w:r>
      <w:r>
        <w:rPr>
          <w:rFonts w:hint="eastAsia" w:ascii="宋体" w:hAnsi="宋体" w:cs="宋体"/>
          <w:sz w:val="30"/>
          <w:szCs w:val="30"/>
        </w:rPr>
        <w:fldChar w:fldCharType="end"/>
      </w:r>
    </w:p>
    <w:p>
      <w:pPr>
        <w:pStyle w:val="22"/>
        <w:tabs>
          <w:tab w:val="right" w:leader="dot" w:pos="9526"/>
        </w:tabs>
        <w:rPr>
          <w:rFonts w:ascii="宋体" w:hAnsi="宋体" w:cs="宋体"/>
          <w:sz w:val="30"/>
          <w:szCs w:val="30"/>
        </w:rPr>
      </w:pPr>
      <w:r>
        <w:fldChar w:fldCharType="begin"/>
      </w:r>
      <w:r>
        <w:instrText xml:space="preserve"> HYPERLINK \l "_Toc32520" </w:instrText>
      </w:r>
      <w:r>
        <w:fldChar w:fldCharType="separate"/>
      </w:r>
      <w:r>
        <w:rPr>
          <w:rFonts w:hint="eastAsia" w:ascii="宋体" w:hAnsi="宋体" w:cs="宋体"/>
          <w:sz w:val="30"/>
          <w:szCs w:val="30"/>
        </w:rPr>
        <w:t>第三章  评标办法（经评审的最低价法）</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_Toc32520 </w:instrText>
      </w:r>
      <w:r>
        <w:rPr>
          <w:rFonts w:hint="eastAsia" w:ascii="宋体" w:hAnsi="宋体" w:cs="宋体"/>
          <w:sz w:val="30"/>
          <w:szCs w:val="30"/>
        </w:rPr>
        <w:fldChar w:fldCharType="separate"/>
      </w:r>
      <w:r>
        <w:rPr>
          <w:rFonts w:hint="eastAsia" w:ascii="宋体" w:hAnsi="宋体" w:cs="宋体"/>
          <w:sz w:val="30"/>
          <w:szCs w:val="30"/>
        </w:rPr>
        <w:t>24</w:t>
      </w:r>
      <w:r>
        <w:rPr>
          <w:rFonts w:hint="eastAsia" w:ascii="宋体" w:hAnsi="宋体" w:cs="宋体"/>
          <w:sz w:val="30"/>
          <w:szCs w:val="30"/>
        </w:rPr>
        <w:fldChar w:fldCharType="end"/>
      </w:r>
      <w:r>
        <w:rPr>
          <w:rFonts w:hint="eastAsia" w:ascii="宋体" w:hAnsi="宋体" w:cs="宋体"/>
          <w:sz w:val="30"/>
          <w:szCs w:val="30"/>
        </w:rPr>
        <w:fldChar w:fldCharType="end"/>
      </w:r>
    </w:p>
    <w:p>
      <w:pPr>
        <w:pStyle w:val="22"/>
        <w:tabs>
          <w:tab w:val="right" w:leader="dot" w:pos="9526"/>
        </w:tabs>
        <w:rPr>
          <w:rFonts w:ascii="宋体" w:hAnsi="宋体" w:cs="宋体"/>
          <w:sz w:val="30"/>
          <w:szCs w:val="30"/>
        </w:rPr>
      </w:pPr>
      <w:r>
        <w:fldChar w:fldCharType="begin"/>
      </w:r>
      <w:r>
        <w:instrText xml:space="preserve"> HYPERLINK \l "_Toc22208" </w:instrText>
      </w:r>
      <w:r>
        <w:fldChar w:fldCharType="separate"/>
      </w:r>
      <w:r>
        <w:rPr>
          <w:rFonts w:hint="eastAsia" w:ascii="宋体" w:hAnsi="宋体" w:cs="宋体"/>
          <w:sz w:val="30"/>
          <w:szCs w:val="30"/>
        </w:rPr>
        <w:t>第四章  合同条款及格式</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_Toc22208 </w:instrText>
      </w:r>
      <w:r>
        <w:rPr>
          <w:rFonts w:hint="eastAsia" w:ascii="宋体" w:hAnsi="宋体" w:cs="宋体"/>
          <w:sz w:val="30"/>
          <w:szCs w:val="30"/>
        </w:rPr>
        <w:fldChar w:fldCharType="separate"/>
      </w:r>
      <w:r>
        <w:rPr>
          <w:rFonts w:hint="eastAsia" w:ascii="宋体" w:hAnsi="宋体" w:cs="宋体"/>
          <w:sz w:val="30"/>
          <w:szCs w:val="30"/>
        </w:rPr>
        <w:t>29</w:t>
      </w:r>
      <w:r>
        <w:rPr>
          <w:rFonts w:hint="eastAsia" w:ascii="宋体" w:hAnsi="宋体" w:cs="宋体"/>
          <w:sz w:val="30"/>
          <w:szCs w:val="30"/>
        </w:rPr>
        <w:fldChar w:fldCharType="end"/>
      </w:r>
      <w:r>
        <w:rPr>
          <w:rFonts w:hint="eastAsia" w:ascii="宋体" w:hAnsi="宋体" w:cs="宋体"/>
          <w:sz w:val="30"/>
          <w:szCs w:val="30"/>
        </w:rPr>
        <w:fldChar w:fldCharType="end"/>
      </w:r>
    </w:p>
    <w:p>
      <w:pPr>
        <w:pStyle w:val="22"/>
        <w:tabs>
          <w:tab w:val="right" w:leader="dot" w:pos="9526"/>
        </w:tabs>
        <w:rPr>
          <w:rFonts w:ascii="宋体" w:hAnsi="宋体" w:cs="宋体"/>
          <w:sz w:val="30"/>
          <w:szCs w:val="30"/>
        </w:rPr>
      </w:pPr>
      <w:r>
        <w:fldChar w:fldCharType="begin"/>
      </w:r>
      <w:r>
        <w:instrText xml:space="preserve"> HYPERLINK \l "_Toc13744" </w:instrText>
      </w:r>
      <w:r>
        <w:fldChar w:fldCharType="separate"/>
      </w:r>
      <w:r>
        <w:rPr>
          <w:rFonts w:hint="eastAsia" w:ascii="宋体" w:hAnsi="宋体" w:cs="宋体"/>
          <w:sz w:val="30"/>
          <w:szCs w:val="30"/>
        </w:rPr>
        <w:t>第五章  技术要求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_Toc13744 </w:instrText>
      </w:r>
      <w:r>
        <w:rPr>
          <w:rFonts w:hint="eastAsia" w:ascii="宋体" w:hAnsi="宋体" w:cs="宋体"/>
          <w:sz w:val="30"/>
          <w:szCs w:val="30"/>
        </w:rPr>
        <w:fldChar w:fldCharType="separate"/>
      </w:r>
      <w:r>
        <w:rPr>
          <w:rFonts w:hint="eastAsia" w:ascii="宋体" w:hAnsi="宋体" w:cs="宋体"/>
          <w:sz w:val="30"/>
          <w:szCs w:val="30"/>
        </w:rPr>
        <w:t>40</w:t>
      </w:r>
      <w:r>
        <w:rPr>
          <w:rFonts w:hint="eastAsia" w:ascii="宋体" w:hAnsi="宋体" w:cs="宋体"/>
          <w:sz w:val="30"/>
          <w:szCs w:val="30"/>
        </w:rPr>
        <w:fldChar w:fldCharType="end"/>
      </w:r>
      <w:r>
        <w:rPr>
          <w:rFonts w:hint="eastAsia" w:ascii="宋体" w:hAnsi="宋体" w:cs="宋体"/>
          <w:sz w:val="30"/>
          <w:szCs w:val="30"/>
        </w:rPr>
        <w:fldChar w:fldCharType="end"/>
      </w:r>
    </w:p>
    <w:p>
      <w:pPr>
        <w:pStyle w:val="22"/>
        <w:tabs>
          <w:tab w:val="right" w:leader="dot" w:pos="9526"/>
        </w:tabs>
        <w:rPr>
          <w:rFonts w:ascii="宋体" w:hAnsi="宋体" w:cs="宋体"/>
          <w:sz w:val="30"/>
          <w:szCs w:val="30"/>
        </w:rPr>
      </w:pPr>
      <w:r>
        <w:fldChar w:fldCharType="begin"/>
      </w:r>
      <w:r>
        <w:instrText xml:space="preserve"> HYPERLINK \l "_Toc14085" </w:instrText>
      </w:r>
      <w:r>
        <w:fldChar w:fldCharType="separate"/>
      </w:r>
      <w:r>
        <w:rPr>
          <w:rFonts w:hint="eastAsia" w:ascii="宋体" w:hAnsi="宋体" w:cs="宋体"/>
          <w:sz w:val="30"/>
          <w:szCs w:val="30"/>
        </w:rPr>
        <w:t>第六章  工程量清单</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_Toc14085 </w:instrText>
      </w:r>
      <w:r>
        <w:rPr>
          <w:rFonts w:hint="eastAsia" w:ascii="宋体" w:hAnsi="宋体" w:cs="宋体"/>
          <w:sz w:val="30"/>
          <w:szCs w:val="30"/>
        </w:rPr>
        <w:fldChar w:fldCharType="separate"/>
      </w:r>
      <w:r>
        <w:rPr>
          <w:rFonts w:hint="eastAsia" w:ascii="宋体" w:hAnsi="宋体" w:cs="宋体"/>
          <w:sz w:val="30"/>
          <w:szCs w:val="30"/>
        </w:rPr>
        <w:t>42</w:t>
      </w:r>
      <w:r>
        <w:rPr>
          <w:rFonts w:hint="eastAsia" w:ascii="宋体" w:hAnsi="宋体" w:cs="宋体"/>
          <w:sz w:val="30"/>
          <w:szCs w:val="30"/>
        </w:rPr>
        <w:fldChar w:fldCharType="end"/>
      </w:r>
      <w:r>
        <w:rPr>
          <w:rFonts w:hint="eastAsia" w:ascii="宋体" w:hAnsi="宋体" w:cs="宋体"/>
          <w:sz w:val="30"/>
          <w:szCs w:val="30"/>
        </w:rPr>
        <w:fldChar w:fldCharType="end"/>
      </w:r>
    </w:p>
    <w:p>
      <w:pPr>
        <w:pStyle w:val="22"/>
        <w:tabs>
          <w:tab w:val="right" w:leader="dot" w:pos="9526"/>
        </w:tabs>
      </w:pPr>
      <w:r>
        <w:fldChar w:fldCharType="begin"/>
      </w:r>
      <w:r>
        <w:instrText xml:space="preserve"> HYPERLINK \l "_Toc10057" </w:instrText>
      </w:r>
      <w:r>
        <w:fldChar w:fldCharType="separate"/>
      </w:r>
      <w:r>
        <w:rPr>
          <w:rFonts w:hint="eastAsia" w:ascii="宋体" w:hAnsi="宋体" w:cs="宋体"/>
          <w:sz w:val="30"/>
          <w:szCs w:val="30"/>
        </w:rPr>
        <w:t>第七章  响应文件格式</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_Toc10057 </w:instrText>
      </w:r>
      <w:r>
        <w:rPr>
          <w:rFonts w:hint="eastAsia" w:ascii="宋体" w:hAnsi="宋体" w:cs="宋体"/>
          <w:sz w:val="30"/>
          <w:szCs w:val="30"/>
        </w:rPr>
        <w:fldChar w:fldCharType="separate"/>
      </w:r>
      <w:r>
        <w:rPr>
          <w:rFonts w:hint="eastAsia" w:ascii="宋体" w:hAnsi="宋体" w:cs="宋体"/>
          <w:sz w:val="30"/>
          <w:szCs w:val="30"/>
        </w:rPr>
        <w:t>43</w:t>
      </w:r>
      <w:r>
        <w:rPr>
          <w:rFonts w:hint="eastAsia" w:ascii="宋体" w:hAnsi="宋体" w:cs="宋体"/>
          <w:sz w:val="30"/>
          <w:szCs w:val="30"/>
        </w:rPr>
        <w:fldChar w:fldCharType="end"/>
      </w:r>
      <w:r>
        <w:rPr>
          <w:rFonts w:hint="eastAsia" w:ascii="宋体" w:hAnsi="宋体" w:cs="宋体"/>
          <w:sz w:val="30"/>
          <w:szCs w:val="30"/>
        </w:rPr>
        <w:fldChar w:fldCharType="end"/>
      </w:r>
    </w:p>
    <w:p>
      <w:pPr>
        <w:pStyle w:val="115"/>
        <w:tabs>
          <w:tab w:val="right" w:leader="dot" w:pos="9582"/>
        </w:tabs>
        <w:spacing w:line="480" w:lineRule="auto"/>
        <w:rPr>
          <w:rFonts w:ascii="宋体" w:hAnsi="宋体" w:cs="宋体"/>
          <w:sz w:val="24"/>
          <w:szCs w:val="24"/>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宋体" w:hAnsi="宋体" w:cs="宋体"/>
          <w:szCs w:val="30"/>
        </w:rPr>
        <w:fldChar w:fldCharType="end"/>
      </w:r>
    </w:p>
    <w:p>
      <w:pPr>
        <w:pStyle w:val="2"/>
        <w:spacing w:line="400" w:lineRule="exact"/>
        <w:rPr>
          <w:rFonts w:ascii="宋体" w:hAnsi="宋体" w:eastAsia="宋体"/>
        </w:rPr>
      </w:pPr>
      <w:bookmarkStart w:id="4" w:name="_Toc11171"/>
      <w:r>
        <w:rPr>
          <w:rFonts w:hint="eastAsia" w:ascii="宋体" w:hAnsi="宋体" w:eastAsia="宋体"/>
        </w:rPr>
        <w:t xml:space="preserve">第一章  </w:t>
      </w:r>
      <w:bookmarkEnd w:id="2"/>
      <w:bookmarkEnd w:id="3"/>
      <w:bookmarkEnd w:id="4"/>
      <w:r>
        <w:rPr>
          <w:rFonts w:hint="eastAsia" w:ascii="宋体" w:hAnsi="宋体" w:eastAsia="宋体"/>
        </w:rPr>
        <w:t>询比公告</w:t>
      </w:r>
    </w:p>
    <w:p>
      <w:pPr>
        <w:spacing w:line="360" w:lineRule="auto"/>
        <w:jc w:val="center"/>
        <w:rPr>
          <w:rFonts w:ascii="宋体" w:hAnsi="宋体"/>
          <w:bCs/>
          <w:sz w:val="36"/>
          <w:szCs w:val="36"/>
        </w:rPr>
      </w:pPr>
      <w:bookmarkStart w:id="5" w:name="_Toc90105636"/>
      <w:bookmarkStart w:id="6" w:name="_Toc90106184"/>
      <w:bookmarkStart w:id="7" w:name="_Toc90105072"/>
      <w:bookmarkStart w:id="8" w:name="_Toc90104554"/>
      <w:bookmarkStart w:id="9" w:name="_Toc89848282"/>
      <w:bookmarkStart w:id="10" w:name="_Toc90105449"/>
      <w:bookmarkStart w:id="11" w:name="_Toc90106822"/>
      <w:bookmarkStart w:id="12" w:name="_Toc90105822"/>
      <w:bookmarkStart w:id="13" w:name="_Toc92015764"/>
      <w:bookmarkStart w:id="14" w:name="_Toc90106641"/>
      <w:bookmarkStart w:id="15" w:name="_Toc90105261"/>
      <w:bookmarkStart w:id="16" w:name="_Toc90106003"/>
      <w:r>
        <w:rPr>
          <w:rFonts w:hint="eastAsia" w:ascii="宋体" w:hAnsi="宋体"/>
          <w:bCs/>
          <w:sz w:val="36"/>
          <w:szCs w:val="36"/>
        </w:rPr>
        <w:t>服务区客房及餐厅后堂装饰改造工程项目</w:t>
      </w:r>
    </w:p>
    <w:p>
      <w:pPr>
        <w:spacing w:line="360" w:lineRule="auto"/>
        <w:jc w:val="center"/>
        <w:rPr>
          <w:rFonts w:ascii="宋体" w:hAnsi="宋体"/>
          <w:bCs/>
          <w:sz w:val="36"/>
          <w:szCs w:val="36"/>
        </w:rPr>
      </w:pPr>
      <w:r>
        <w:rPr>
          <w:rFonts w:hint="eastAsia" w:ascii="宋体" w:hAnsi="宋体"/>
          <w:bCs/>
          <w:sz w:val="36"/>
          <w:szCs w:val="36"/>
        </w:rPr>
        <w:t>询比公告</w:t>
      </w:r>
    </w:p>
    <w:p>
      <w:pPr>
        <w:widowControl/>
        <w:adjustRightInd w:val="0"/>
        <w:snapToGrid w:val="0"/>
        <w:spacing w:line="360" w:lineRule="auto"/>
        <w:ind w:right="-149" w:rightChars="-62" w:firstLine="960" w:firstLineChars="300"/>
        <w:rPr>
          <w:rFonts w:ascii="仿宋" w:hAnsi="仿宋" w:eastAsia="仿宋" w:cs="仿宋"/>
          <w:kern w:val="0"/>
          <w:sz w:val="32"/>
          <w:szCs w:val="32"/>
        </w:rPr>
      </w:pPr>
      <w:r>
        <w:rPr>
          <w:rFonts w:hint="eastAsia" w:ascii="仿宋" w:hAnsi="仿宋" w:eastAsia="仿宋" w:cs="仿宋"/>
          <w:kern w:val="0"/>
          <w:sz w:val="32"/>
          <w:szCs w:val="32"/>
        </w:rPr>
        <w:t>本项目名称</w:t>
      </w:r>
      <w:r>
        <w:rPr>
          <w:rFonts w:ascii="仿宋" w:hAnsi="仿宋" w:eastAsia="仿宋" w:cs="仿宋"/>
          <w:kern w:val="0"/>
          <w:sz w:val="32"/>
          <w:szCs w:val="32"/>
        </w:rPr>
        <w:t>为</w:t>
      </w:r>
      <w:r>
        <w:rPr>
          <w:rFonts w:hint="eastAsia" w:ascii="仿宋" w:hAnsi="仿宋" w:eastAsia="仿宋" w:cs="仿宋"/>
          <w:kern w:val="0"/>
          <w:sz w:val="32"/>
          <w:szCs w:val="32"/>
        </w:rPr>
        <w:t>“服务区客房及餐厅后堂装饰改造</w:t>
      </w:r>
      <w:r>
        <w:rPr>
          <w:rFonts w:hint="eastAsia" w:ascii="仿宋" w:hAnsi="仿宋" w:eastAsia="仿宋" w:cs="仿宋"/>
          <w:kern w:val="0"/>
          <w:sz w:val="32"/>
          <w:szCs w:val="32"/>
          <w:lang w:eastAsia="zh-CN"/>
        </w:rPr>
        <w:t>工</w:t>
      </w:r>
      <w:r>
        <w:rPr>
          <w:rFonts w:hint="eastAsia" w:ascii="仿宋" w:hAnsi="仿宋" w:eastAsia="仿宋" w:cs="仿宋"/>
          <w:kern w:val="0"/>
          <w:sz w:val="32"/>
          <w:szCs w:val="32"/>
        </w:rPr>
        <w:t>程”，</w:t>
      </w:r>
      <w:r>
        <w:rPr>
          <w:rFonts w:ascii="仿宋" w:hAnsi="仿宋" w:eastAsia="仿宋" w:cs="仿宋"/>
          <w:kern w:val="0"/>
          <w:sz w:val="32"/>
          <w:szCs w:val="32"/>
        </w:rPr>
        <w:t>项目</w:t>
      </w:r>
      <w:r>
        <w:rPr>
          <w:rFonts w:hint="eastAsia" w:ascii="仿宋" w:hAnsi="仿宋" w:eastAsia="仿宋" w:cs="仿宋"/>
          <w:kern w:val="0"/>
          <w:sz w:val="32"/>
          <w:szCs w:val="32"/>
        </w:rPr>
        <w:t>已批准实施,建设单位为安徽省驿达高速公路服务区经营管理有限公司。依据管理</w:t>
      </w:r>
      <w:r>
        <w:rPr>
          <w:rFonts w:ascii="仿宋" w:hAnsi="仿宋" w:eastAsia="仿宋" w:cs="仿宋"/>
          <w:kern w:val="0"/>
          <w:sz w:val="32"/>
          <w:szCs w:val="32"/>
        </w:rPr>
        <w:t>要求，</w:t>
      </w:r>
      <w:r>
        <w:rPr>
          <w:rFonts w:hint="eastAsia" w:ascii="仿宋" w:hAnsi="仿宋" w:eastAsia="仿宋" w:cs="仿宋"/>
          <w:kern w:val="0"/>
          <w:sz w:val="32"/>
          <w:szCs w:val="32"/>
        </w:rPr>
        <w:t>现对“服务区客房及餐厅后堂装饰改造工程项目”进行公开询比采购，欢迎符合条件的竞标人参加。</w:t>
      </w:r>
    </w:p>
    <w:p>
      <w:pPr>
        <w:widowControl/>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、项目名称：服务区客房及餐厅后堂装饰改造工程项目</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、项目地点：辛集</w:t>
      </w:r>
      <w:r>
        <w:rPr>
          <w:rFonts w:ascii="仿宋" w:hAnsi="仿宋" w:eastAsia="仿宋" w:cs="仿宋"/>
          <w:kern w:val="0"/>
          <w:sz w:val="32"/>
          <w:szCs w:val="32"/>
        </w:rPr>
        <w:t>、</w:t>
      </w:r>
      <w:r>
        <w:rPr>
          <w:rFonts w:hint="eastAsia" w:ascii="仿宋" w:hAnsi="仿宋" w:eastAsia="仿宋" w:cs="仿宋"/>
          <w:kern w:val="0"/>
          <w:sz w:val="32"/>
          <w:szCs w:val="32"/>
        </w:rPr>
        <w:t>肥东</w:t>
      </w:r>
      <w:r>
        <w:rPr>
          <w:rFonts w:ascii="仿宋" w:hAnsi="仿宋" w:eastAsia="仿宋" w:cs="仿宋"/>
          <w:kern w:val="0"/>
          <w:sz w:val="32"/>
          <w:szCs w:val="32"/>
        </w:rPr>
        <w:t>、</w:t>
      </w:r>
      <w:r>
        <w:rPr>
          <w:rFonts w:hint="eastAsia" w:ascii="仿宋" w:hAnsi="仿宋" w:eastAsia="仿宋" w:cs="仿宋"/>
          <w:kern w:val="0"/>
          <w:sz w:val="32"/>
          <w:szCs w:val="32"/>
        </w:rPr>
        <w:t>宁国</w:t>
      </w:r>
      <w:r>
        <w:rPr>
          <w:rFonts w:ascii="仿宋" w:hAnsi="仿宋" w:eastAsia="仿宋" w:cs="仿宋"/>
          <w:kern w:val="0"/>
          <w:sz w:val="32"/>
          <w:szCs w:val="32"/>
        </w:rPr>
        <w:t>、太白岛</w:t>
      </w:r>
      <w:r>
        <w:rPr>
          <w:rFonts w:hint="eastAsia" w:ascii="仿宋" w:hAnsi="仿宋" w:eastAsia="仿宋" w:cs="仿宋"/>
          <w:kern w:val="0"/>
          <w:sz w:val="32"/>
          <w:szCs w:val="32"/>
        </w:rPr>
        <w:t>、</w:t>
      </w:r>
      <w:r>
        <w:rPr>
          <w:rFonts w:ascii="仿宋" w:hAnsi="仿宋" w:eastAsia="仿宋" w:cs="仿宋"/>
          <w:kern w:val="0"/>
          <w:sz w:val="32"/>
          <w:szCs w:val="32"/>
        </w:rPr>
        <w:t>石龙湖</w:t>
      </w:r>
      <w:r>
        <w:rPr>
          <w:rFonts w:hint="eastAsia" w:ascii="仿宋" w:hAnsi="仿宋" w:eastAsia="仿宋" w:cs="仿宋"/>
          <w:kern w:val="0"/>
          <w:sz w:val="32"/>
          <w:szCs w:val="32"/>
        </w:rPr>
        <w:t>、庄里、王寨</w:t>
      </w:r>
      <w:r>
        <w:rPr>
          <w:rFonts w:ascii="仿宋" w:hAnsi="仿宋" w:eastAsia="仿宋" w:cs="仿宋"/>
          <w:kern w:val="0"/>
          <w:sz w:val="32"/>
          <w:szCs w:val="32"/>
        </w:rPr>
        <w:t>服务区</w:t>
      </w:r>
      <w:r>
        <w:rPr>
          <w:rFonts w:hint="eastAsia" w:ascii="仿宋" w:hAnsi="仿宋" w:eastAsia="仿宋" w:cs="仿宋"/>
          <w:kern w:val="0"/>
          <w:sz w:val="32"/>
          <w:szCs w:val="32"/>
        </w:rPr>
        <w:t>。</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、建设单位:安徽省驿达高速公路服务区经营管理有限公司</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、资金来源：业主自筹</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、实施内容：</w:t>
      </w:r>
      <w:r>
        <w:rPr>
          <w:rFonts w:ascii="仿宋" w:hAnsi="仿宋" w:eastAsia="仿宋" w:cs="仿宋"/>
          <w:kern w:val="0"/>
          <w:sz w:val="32"/>
          <w:szCs w:val="32"/>
        </w:rPr>
        <w:t>8</w:t>
      </w:r>
      <w:r>
        <w:rPr>
          <w:rFonts w:hint="eastAsia" w:ascii="仿宋" w:hAnsi="仿宋" w:eastAsia="仿宋" w:cs="仿宋"/>
          <w:kern w:val="0"/>
          <w:sz w:val="32"/>
          <w:szCs w:val="32"/>
        </w:rPr>
        <w:t>对服务区的客房、餐厅及后堂等</w:t>
      </w:r>
      <w:r>
        <w:rPr>
          <w:rFonts w:ascii="仿宋" w:hAnsi="仿宋" w:eastAsia="仿宋" w:cs="仿宋"/>
          <w:kern w:val="0"/>
          <w:sz w:val="32"/>
          <w:szCs w:val="32"/>
        </w:rPr>
        <w:t>功能区域的</w:t>
      </w:r>
      <w:r>
        <w:rPr>
          <w:rFonts w:hint="eastAsia" w:ascii="仿宋" w:hAnsi="仿宋" w:eastAsia="仿宋" w:cs="仿宋"/>
          <w:kern w:val="0"/>
          <w:sz w:val="32"/>
          <w:szCs w:val="32"/>
        </w:rPr>
        <w:t>装饰改造，具体内容以工程量清单为准。</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、项目概算:</w:t>
      </w:r>
      <w:r>
        <w:rPr>
          <w:rFonts w:ascii="仿宋" w:hAnsi="仿宋" w:eastAsia="仿宋" w:cs="仿宋"/>
          <w:kern w:val="0"/>
          <w:sz w:val="32"/>
          <w:szCs w:val="32"/>
        </w:rPr>
        <w:t>133.15</w:t>
      </w:r>
      <w:r>
        <w:rPr>
          <w:rFonts w:hint="eastAsia" w:ascii="仿宋" w:hAnsi="仿宋" w:eastAsia="仿宋" w:cs="仿宋"/>
          <w:kern w:val="0"/>
          <w:sz w:val="32"/>
          <w:szCs w:val="32"/>
        </w:rPr>
        <w:t>万元</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7</w:t>
      </w:r>
      <w:r>
        <w:rPr>
          <w:rFonts w:hint="eastAsia" w:ascii="仿宋" w:hAnsi="仿宋" w:eastAsia="仿宋" w:cs="仿宋"/>
          <w:kern w:val="0"/>
          <w:sz w:val="32"/>
          <w:szCs w:val="32"/>
        </w:rPr>
        <w:t>、项目类别:工程类</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8</w:t>
      </w:r>
      <w:r>
        <w:rPr>
          <w:rFonts w:hint="eastAsia" w:ascii="仿宋" w:hAnsi="仿宋" w:eastAsia="仿宋" w:cs="仿宋"/>
          <w:kern w:val="0"/>
          <w:sz w:val="32"/>
          <w:szCs w:val="32"/>
        </w:rPr>
        <w:t>、标段划分：本项目共1个标段</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9</w:t>
      </w:r>
      <w:r>
        <w:rPr>
          <w:rFonts w:hint="eastAsia" w:ascii="仿宋" w:hAnsi="仿宋" w:eastAsia="仿宋" w:cs="仿宋"/>
          <w:kern w:val="0"/>
          <w:sz w:val="32"/>
          <w:szCs w:val="32"/>
        </w:rPr>
        <w:t>、施工工期：自合同签订</w:t>
      </w:r>
      <w:r>
        <w:rPr>
          <w:rFonts w:ascii="仿宋" w:hAnsi="仿宋" w:eastAsia="仿宋" w:cs="仿宋"/>
          <w:kern w:val="0"/>
          <w:sz w:val="32"/>
          <w:szCs w:val="32"/>
        </w:rPr>
        <w:t>完成</w:t>
      </w:r>
      <w:r>
        <w:rPr>
          <w:rFonts w:hint="eastAsia" w:ascii="仿宋" w:hAnsi="仿宋" w:eastAsia="仿宋" w:cs="仿宋"/>
          <w:kern w:val="0"/>
          <w:sz w:val="32"/>
          <w:szCs w:val="32"/>
        </w:rPr>
        <w:t>之日起</w:t>
      </w:r>
      <w:r>
        <w:rPr>
          <w:rFonts w:ascii="仿宋" w:hAnsi="仿宋" w:eastAsia="仿宋" w:cs="仿宋"/>
          <w:kern w:val="0"/>
          <w:sz w:val="32"/>
          <w:szCs w:val="32"/>
        </w:rPr>
        <w:t>40</w:t>
      </w:r>
      <w:r>
        <w:rPr>
          <w:rFonts w:hint="eastAsia" w:ascii="仿宋" w:hAnsi="仿宋" w:eastAsia="仿宋" w:cs="仿宋"/>
          <w:kern w:val="0"/>
          <w:sz w:val="32"/>
          <w:szCs w:val="32"/>
        </w:rPr>
        <w:t>个日历天内完成。</w:t>
      </w:r>
    </w:p>
    <w:p>
      <w:pPr>
        <w:tabs>
          <w:tab w:val="left" w:pos="2300"/>
          <w:tab w:val="left" w:pos="5660"/>
        </w:tabs>
        <w:autoSpaceDE w:val="0"/>
        <w:autoSpaceDN w:val="0"/>
        <w:adjustRightInd w:val="0"/>
        <w:spacing w:line="360" w:lineRule="auto"/>
        <w:ind w:firstLine="480"/>
        <w:rPr>
          <w:rFonts w:ascii="仿宋" w:hAnsi="仿宋" w:eastAsia="仿宋" w:cs="仿宋"/>
          <w:b/>
          <w:bCs/>
          <w:sz w:val="32"/>
          <w:szCs w:val="32"/>
        </w:rPr>
      </w:pPr>
    </w:p>
    <w:p>
      <w:pPr>
        <w:tabs>
          <w:tab w:val="left" w:pos="2300"/>
          <w:tab w:val="left" w:pos="5660"/>
        </w:tabs>
        <w:autoSpaceDE w:val="0"/>
        <w:autoSpaceDN w:val="0"/>
        <w:adjustRightInd w:val="0"/>
        <w:spacing w:line="360" w:lineRule="auto"/>
        <w:ind w:firstLine="480"/>
        <w:rPr>
          <w:rFonts w:ascii="仿宋" w:hAnsi="仿宋" w:eastAsia="仿宋" w:cs="仿宋"/>
          <w:b/>
          <w:bCs/>
          <w:sz w:val="32"/>
          <w:szCs w:val="32"/>
        </w:rPr>
      </w:pPr>
    </w:p>
    <w:p>
      <w:pPr>
        <w:tabs>
          <w:tab w:val="left" w:pos="2300"/>
          <w:tab w:val="left" w:pos="5660"/>
        </w:tabs>
        <w:autoSpaceDE w:val="0"/>
        <w:autoSpaceDN w:val="0"/>
        <w:adjustRightInd w:val="0"/>
        <w:spacing w:line="360" w:lineRule="auto"/>
        <w:ind w:firstLine="480"/>
        <w:rPr>
          <w:rFonts w:ascii="仿宋" w:hAnsi="仿宋" w:eastAsia="仿宋" w:cs="仿宋"/>
          <w:b/>
          <w:bCs/>
          <w:sz w:val="32"/>
          <w:szCs w:val="32"/>
        </w:rPr>
      </w:pPr>
      <w:r>
        <w:rPr>
          <w:rFonts w:hint="eastAsia" w:ascii="仿宋" w:hAnsi="仿宋" w:eastAsia="仿宋" w:cs="仿宋"/>
          <w:b/>
          <w:bCs/>
          <w:sz w:val="32"/>
          <w:szCs w:val="32"/>
        </w:rPr>
        <w:t>二、资格要求</w:t>
      </w:r>
    </w:p>
    <w:p>
      <w:pPr>
        <w:tabs>
          <w:tab w:val="left" w:pos="2300"/>
          <w:tab w:val="left" w:pos="5660"/>
        </w:tabs>
        <w:autoSpaceDE w:val="0"/>
        <w:autoSpaceDN w:val="0"/>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1、本项目要求竞标人须具备：</w:t>
      </w:r>
    </w:p>
    <w:p>
      <w:pPr>
        <w:tabs>
          <w:tab w:val="left" w:pos="2300"/>
          <w:tab w:val="left" w:pos="5660"/>
        </w:tabs>
        <w:autoSpaceDE w:val="0"/>
        <w:autoSpaceDN w:val="0"/>
        <w:adjustRightInd w:val="0"/>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(1)独立法人资格，具有有效的营业执照；具备建筑装饰装修工程专业承包二级及以上资质且具有有效</w:t>
      </w:r>
      <w:r>
        <w:rPr>
          <w:rFonts w:ascii="仿宋" w:hAnsi="仿宋" w:eastAsia="仿宋" w:cs="仿宋"/>
          <w:sz w:val="32"/>
          <w:szCs w:val="32"/>
        </w:rPr>
        <w:t>的安全生产许可证</w:t>
      </w:r>
      <w:r>
        <w:rPr>
          <w:rFonts w:hint="eastAsia" w:ascii="仿宋" w:hAnsi="仿宋" w:eastAsia="仿宋" w:cs="仿宋"/>
          <w:sz w:val="32"/>
          <w:szCs w:val="32"/>
        </w:rPr>
        <w:t>。</w:t>
      </w:r>
    </w:p>
    <w:p>
      <w:pPr>
        <w:tabs>
          <w:tab w:val="left" w:pos="2300"/>
          <w:tab w:val="left" w:pos="5660"/>
        </w:tabs>
        <w:autoSpaceDE w:val="0"/>
        <w:autoSpaceDN w:val="0"/>
        <w:adjustRightInd w:val="0"/>
        <w:spacing w:line="360" w:lineRule="auto"/>
        <w:ind w:firstLine="480"/>
        <w:rPr>
          <w:rFonts w:ascii="仿宋" w:hAnsi="仿宋" w:eastAsia="仿宋" w:cs="仿宋"/>
          <w:sz w:val="32"/>
          <w:szCs w:val="32"/>
        </w:rPr>
      </w:pPr>
      <w:r>
        <w:rPr>
          <w:rFonts w:hint="eastAsia" w:ascii="仿宋" w:hAnsi="仿宋" w:eastAsia="仿宋" w:cs="仿宋"/>
          <w:sz w:val="32"/>
          <w:szCs w:val="32"/>
        </w:rPr>
        <w:t>(2)近三年（201</w:t>
      </w:r>
      <w:r>
        <w:rPr>
          <w:rFonts w:ascii="仿宋" w:hAnsi="仿宋" w:eastAsia="仿宋" w:cs="仿宋"/>
          <w:sz w:val="32"/>
          <w:szCs w:val="32"/>
        </w:rPr>
        <w:t>6</w:t>
      </w:r>
      <w:r>
        <w:rPr>
          <w:rFonts w:hint="eastAsia" w:ascii="仿宋" w:hAnsi="仿宋" w:eastAsia="仿宋" w:cs="仿宋"/>
          <w:sz w:val="32"/>
          <w:szCs w:val="32"/>
        </w:rPr>
        <w:t>年1月1日至今）至少有1个合同金额在70万元及以上的建筑装修装饰工程施工业绩 (提供业绩的合同协议书复印件和竣工验收证书,时间以合同协议书的签订时间为准)。</w:t>
      </w:r>
    </w:p>
    <w:bookmarkEnd w:id="5"/>
    <w:bookmarkEnd w:id="6"/>
    <w:bookmarkEnd w:id="7"/>
    <w:bookmarkEnd w:id="8"/>
    <w:bookmarkEnd w:id="9"/>
    <w:bookmarkEnd w:id="10"/>
    <w:bookmarkEnd w:id="11"/>
    <w:bookmarkEnd w:id="12"/>
    <w:bookmarkEnd w:id="13"/>
    <w:bookmarkEnd w:id="14"/>
    <w:bookmarkEnd w:id="15"/>
    <w:bookmarkEnd w:id="16"/>
    <w:p>
      <w:pPr>
        <w:keepNext w:val="0"/>
        <w:keepLines w:val="0"/>
        <w:pageBreakBefore w:val="0"/>
        <w:widowControl w:val="0"/>
        <w:kinsoku/>
        <w:wordWrap/>
        <w:overflowPunct/>
        <w:topLinePunct w:val="0"/>
        <w:autoSpaceDE/>
        <w:autoSpaceDN/>
        <w:bidi w:val="0"/>
        <w:adjustRightInd/>
        <w:snapToGrid/>
        <w:spacing w:line="360" w:lineRule="auto"/>
        <w:ind w:right="127" w:rightChars="53" w:firstLine="640" w:firstLineChars="200"/>
        <w:textAlignment w:val="auto"/>
        <w:rPr>
          <w:rFonts w:hint="eastAsia" w:ascii="仿宋" w:hAnsi="仿宋" w:eastAsia="仿宋" w:cs="仿宋"/>
          <w:sz w:val="32"/>
          <w:szCs w:val="32"/>
        </w:rPr>
      </w:pPr>
      <w:bookmarkStart w:id="17" w:name="_Toc27288"/>
      <w:bookmarkStart w:id="18" w:name="_Toc7659"/>
      <w:bookmarkStart w:id="19" w:name="_Toc30210"/>
      <w:bookmarkStart w:id="20" w:name="_Toc189369359"/>
      <w:r>
        <w:rPr>
          <w:rFonts w:ascii="仿宋" w:hAnsi="仿宋" w:eastAsia="仿宋" w:cs="仿宋"/>
          <w:sz w:val="32"/>
          <w:szCs w:val="32"/>
        </w:rPr>
        <w:t>2</w:t>
      </w:r>
      <w:r>
        <w:rPr>
          <w:rFonts w:hint="eastAsia" w:ascii="仿宋" w:hAnsi="仿宋" w:eastAsia="仿宋" w:cs="仿宋"/>
          <w:sz w:val="32"/>
          <w:szCs w:val="32"/>
        </w:rPr>
        <w:t>、项目经理最低要求： 拟派项目经理具有建筑工程专业二级及以上注册建造师资格，</w:t>
      </w:r>
      <w:r>
        <w:rPr>
          <w:rFonts w:hint="eastAsia" w:ascii="仿宋" w:hAnsi="仿宋" w:eastAsia="仿宋" w:cs="仿宋"/>
          <w:sz w:val="32"/>
          <w:szCs w:val="32"/>
          <w:lang w:eastAsia="zh-CN"/>
        </w:rPr>
        <w:t>且具有</w:t>
      </w:r>
      <w:r>
        <w:rPr>
          <w:rFonts w:hint="eastAsia" w:ascii="仿宋" w:hAnsi="仿宋" w:eastAsia="仿宋" w:cs="仿宋"/>
          <w:sz w:val="32"/>
          <w:szCs w:val="32"/>
        </w:rPr>
        <w:t>安全生产考核合格证书 B 证。竞标人所属社保机构出具的拟委任的项目经理社保缴费证明复印件（缴费截止时间应在</w:t>
      </w:r>
      <w:r>
        <w:rPr>
          <w:rFonts w:hint="eastAsia" w:ascii="仿宋" w:hAnsi="仿宋" w:eastAsia="仿宋" w:cs="仿宋"/>
          <w:sz w:val="32"/>
          <w:szCs w:val="32"/>
        </w:rPr>
        <w:t>竞标截止时间前3个月以内，连续缴费期不低于6个月），并加盖缴费单位证明专用章。</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640"/>
        <w:jc w:val="left"/>
        <w:textAlignment w:val="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、信誉要求：没有在</w:t>
      </w:r>
      <w:r>
        <w:rPr>
          <w:rFonts w:ascii="仿宋" w:hAnsi="仿宋" w:eastAsia="仿宋" w:cs="仿宋"/>
          <w:sz w:val="32"/>
          <w:szCs w:val="32"/>
        </w:rPr>
        <w:t xml:space="preserve"> “信用中国”官网</w:t>
      </w:r>
    </w:p>
    <w:p>
      <w:pPr>
        <w:pStyle w:val="30"/>
        <w:spacing w:line="360" w:lineRule="auto"/>
        <w:ind w:left="0" w:leftChars="0" w:firstLine="0" w:firstLineChars="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http://www.creditchina.gov.cn）</w:t>
      </w:r>
      <w:r>
        <w:rPr>
          <w:rFonts w:hint="eastAsia" w:ascii="仿宋" w:hAnsi="仿宋" w:eastAsia="仿宋" w:cs="仿宋"/>
          <w:sz w:val="32"/>
          <w:szCs w:val="32"/>
        </w:rPr>
        <w:t>中被列入被执行人名单。</w:t>
      </w:r>
    </w:p>
    <w:p>
      <w:pPr>
        <w:tabs>
          <w:tab w:val="left" w:pos="851"/>
        </w:tabs>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4.单位负责人为同一人或者存在控股、管理关系的不同单位,不得参加同一标包或者未划分标包的同一采购项目投标。</w:t>
      </w:r>
    </w:p>
    <w:p>
      <w:pPr>
        <w:tabs>
          <w:tab w:val="left" w:pos="851"/>
        </w:tabs>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、本项目不接受联合体投标。</w:t>
      </w:r>
    </w:p>
    <w:p>
      <w:pPr>
        <w:tabs>
          <w:tab w:val="left" w:pos="851"/>
        </w:tabs>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w:t>
      </w:r>
      <w:r>
        <w:rPr>
          <w:rFonts w:ascii="仿宋" w:hAnsi="仿宋" w:eastAsia="仿宋" w:cs="仿宋"/>
          <w:sz w:val="32"/>
          <w:szCs w:val="32"/>
        </w:rPr>
        <w:t>竞标人存在以下不良信用记录情形之一的，不得推荐为中标候选人，不得确定为中标人：</w:t>
      </w:r>
    </w:p>
    <w:p>
      <w:pPr>
        <w:tabs>
          <w:tab w:val="left" w:pos="851"/>
        </w:tabs>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(1)竞标人被人民法院列入失信被执行人的。</w:t>
      </w:r>
    </w:p>
    <w:p>
      <w:pPr>
        <w:tabs>
          <w:tab w:val="left" w:pos="851"/>
        </w:tabs>
        <w:snapToGrid w:val="0"/>
        <w:spacing w:line="360" w:lineRule="auto"/>
        <w:ind w:left="120" w:leftChars="50" w:firstLine="480" w:firstLineChars="150"/>
        <w:rPr>
          <w:rFonts w:ascii="仿宋" w:hAnsi="仿宋" w:eastAsia="仿宋" w:cs="仿宋"/>
          <w:sz w:val="32"/>
          <w:szCs w:val="32"/>
        </w:rPr>
      </w:pPr>
      <w:r>
        <w:rPr>
          <w:rFonts w:ascii="仿宋" w:hAnsi="仿宋" w:eastAsia="仿宋" w:cs="仿宋"/>
          <w:sz w:val="32"/>
          <w:szCs w:val="32"/>
        </w:rPr>
        <w:t xml:space="preserve">(2)竞标人或其法定代表人或拟派项目经理（项目负责人）被人民检察院列入行贿犯罪档案的。 </w:t>
      </w:r>
    </w:p>
    <w:p>
      <w:pPr>
        <w:tabs>
          <w:tab w:val="left" w:pos="851"/>
        </w:tabs>
        <w:snapToGrid w:val="0"/>
        <w:spacing w:line="360" w:lineRule="auto"/>
        <w:ind w:left="480" w:firstLine="160" w:firstLineChars="50"/>
        <w:rPr>
          <w:rFonts w:ascii="仿宋" w:hAnsi="仿宋" w:eastAsia="仿宋" w:cs="仿宋"/>
          <w:sz w:val="32"/>
          <w:szCs w:val="32"/>
        </w:rPr>
      </w:pPr>
      <w:r>
        <w:rPr>
          <w:rFonts w:ascii="仿宋" w:hAnsi="仿宋" w:eastAsia="仿宋" w:cs="仿宋"/>
          <w:sz w:val="32"/>
          <w:szCs w:val="32"/>
        </w:rPr>
        <w:t>(3)竞标人被工商行政管理部门列入企业经营异常名录的。</w:t>
      </w:r>
    </w:p>
    <w:p>
      <w:pPr>
        <w:tabs>
          <w:tab w:val="left" w:pos="851"/>
        </w:tabs>
        <w:snapToGrid w:val="0"/>
        <w:spacing w:line="360" w:lineRule="auto"/>
        <w:ind w:left="480" w:firstLine="160" w:firstLineChars="50"/>
        <w:rPr>
          <w:rFonts w:ascii="仿宋" w:hAnsi="仿宋" w:eastAsia="仿宋" w:cs="仿宋"/>
          <w:sz w:val="32"/>
          <w:szCs w:val="32"/>
        </w:rPr>
      </w:pPr>
      <w:r>
        <w:rPr>
          <w:rFonts w:ascii="仿宋" w:hAnsi="仿宋" w:eastAsia="仿宋" w:cs="仿宋"/>
          <w:sz w:val="32"/>
          <w:szCs w:val="32"/>
        </w:rPr>
        <w:t>(4)竞标人被税务部门列入重大税收违法案件当事人名单的。</w:t>
      </w:r>
    </w:p>
    <w:p>
      <w:pPr>
        <w:tabs>
          <w:tab w:val="left" w:pos="851"/>
        </w:tabs>
        <w:snapToGrid w:val="0"/>
        <w:spacing w:line="360" w:lineRule="auto"/>
        <w:ind w:left="480" w:firstLine="160" w:firstLineChars="50"/>
        <w:rPr>
          <w:rFonts w:ascii="仿宋" w:hAnsi="仿宋" w:eastAsia="仿宋" w:cs="仿宋"/>
          <w:sz w:val="32"/>
          <w:szCs w:val="32"/>
        </w:rPr>
      </w:pPr>
      <w:r>
        <w:rPr>
          <w:rFonts w:ascii="仿宋" w:hAnsi="仿宋" w:eastAsia="仿宋" w:cs="仿宋"/>
          <w:sz w:val="32"/>
          <w:szCs w:val="32"/>
        </w:rPr>
        <w:t>(5)竞标人被合肥市人社部门列入拖欠农民工工资黑名单的。</w:t>
      </w:r>
    </w:p>
    <w:p>
      <w:pPr>
        <w:snapToGrid w:val="0"/>
        <w:spacing w:line="360" w:lineRule="auto"/>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 询比文件的获取</w:t>
      </w:r>
    </w:p>
    <w:p>
      <w:pPr>
        <w:tabs>
          <w:tab w:val="left" w:pos="360"/>
        </w:tabs>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询比文件获取时间</w:t>
      </w:r>
      <w:r>
        <w:rPr>
          <w:rFonts w:hint="eastAsia" w:ascii="仿宋" w:hAnsi="仿宋" w:eastAsia="仿宋" w:cs="仿宋"/>
          <w:sz w:val="32"/>
          <w:szCs w:val="32"/>
        </w:rPr>
        <w:t>：2019年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22</w:t>
      </w:r>
      <w:r>
        <w:rPr>
          <w:rFonts w:hint="eastAsia" w:ascii="仿宋" w:hAnsi="仿宋" w:eastAsia="仿宋" w:cs="仿宋"/>
          <w:sz w:val="32"/>
          <w:szCs w:val="32"/>
        </w:rPr>
        <w:t>日上午</w:t>
      </w:r>
      <w:r>
        <w:rPr>
          <w:rFonts w:hint="eastAsia" w:ascii="仿宋" w:hAnsi="仿宋" w:eastAsia="仿宋" w:cs="仿宋"/>
          <w:sz w:val="32"/>
          <w:szCs w:val="32"/>
          <w:lang w:val="en-US" w:eastAsia="zh-CN"/>
        </w:rPr>
        <w:t>18</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0--2019年</w:t>
      </w:r>
      <w:r>
        <w:rPr>
          <w:rFonts w:ascii="仿宋" w:hAnsi="仿宋" w:eastAsia="仿宋" w:cs="仿宋"/>
          <w:sz w:val="32"/>
          <w:szCs w:val="32"/>
        </w:rPr>
        <w:t>10</w:t>
      </w:r>
      <w:r>
        <w:rPr>
          <w:rFonts w:hint="eastAsia" w:ascii="仿宋" w:hAnsi="仿宋" w:eastAsia="仿宋" w:cs="仿宋"/>
          <w:sz w:val="32"/>
          <w:szCs w:val="32"/>
        </w:rPr>
        <w:t>月27日下午9:00（北京时间）。</w:t>
      </w:r>
    </w:p>
    <w:p>
      <w:pPr>
        <w:tabs>
          <w:tab w:val="left" w:pos="360"/>
        </w:tabs>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询比文件及相关资料领取：</w:t>
      </w:r>
      <w:r>
        <w:rPr>
          <w:rFonts w:hint="eastAsia" w:ascii="仿宋" w:hAnsi="仿宋" w:eastAsia="仿宋" w:cs="仿宋"/>
          <w:sz w:val="32"/>
          <w:szCs w:val="32"/>
        </w:rPr>
        <w:t>请</w:t>
      </w:r>
      <w:r>
        <w:rPr>
          <w:rFonts w:ascii="仿宋" w:hAnsi="仿宋" w:eastAsia="仿宋" w:cs="仿宋"/>
          <w:sz w:val="32"/>
          <w:szCs w:val="32"/>
        </w:rPr>
        <w:t>各竞标单位</w:t>
      </w:r>
      <w:r>
        <w:rPr>
          <w:rFonts w:hint="eastAsia" w:ascii="仿宋" w:hAnsi="仿宋" w:eastAsia="仿宋" w:cs="仿宋"/>
          <w:sz w:val="32"/>
          <w:szCs w:val="32"/>
        </w:rPr>
        <w:t>在安徽省驿达高速公路服务区经营管理有限公司网站自行下载询比文件</w:t>
      </w:r>
      <w:r>
        <w:rPr>
          <w:rFonts w:ascii="仿宋" w:hAnsi="仿宋" w:eastAsia="仿宋" w:cs="仿宋"/>
          <w:sz w:val="32"/>
          <w:szCs w:val="32"/>
        </w:rPr>
        <w:t>。</w:t>
      </w:r>
    </w:p>
    <w:p>
      <w:pPr>
        <w:snapToGrid w:val="0"/>
        <w:spacing w:line="360" w:lineRule="auto"/>
        <w:rPr>
          <w:rFonts w:ascii="仿宋" w:hAnsi="仿宋" w:eastAsia="仿宋" w:cs="仿宋"/>
          <w:sz w:val="32"/>
          <w:szCs w:val="32"/>
        </w:rPr>
      </w:pPr>
      <w:bookmarkStart w:id="21" w:name="_Toc457482531"/>
      <w:bookmarkStart w:id="22" w:name="_Toc447808641"/>
      <w:r>
        <w:rPr>
          <w:rFonts w:hint="eastAsia" w:ascii="仿宋" w:hAnsi="仿宋" w:eastAsia="仿宋" w:cs="仿宋"/>
          <w:sz w:val="32"/>
          <w:szCs w:val="32"/>
        </w:rPr>
        <w:t>四．</w:t>
      </w:r>
      <w:r>
        <w:rPr>
          <w:rFonts w:ascii="仿宋" w:hAnsi="仿宋" w:eastAsia="仿宋" w:cs="仿宋"/>
          <w:sz w:val="32"/>
          <w:szCs w:val="32"/>
        </w:rPr>
        <w:t>响应文件的递交及相关事宜</w:t>
      </w:r>
      <w:bookmarkEnd w:id="21"/>
      <w:bookmarkEnd w:id="22"/>
    </w:p>
    <w:p>
      <w:pPr>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 xml:space="preserve">、 </w:t>
      </w:r>
      <w:r>
        <w:rPr>
          <w:rFonts w:ascii="仿宋" w:hAnsi="仿宋" w:eastAsia="仿宋" w:cs="仿宋"/>
          <w:sz w:val="32"/>
          <w:szCs w:val="32"/>
        </w:rPr>
        <w:t>采购人不组织踏勘现场，竞标人可自行对项目现场进行充分考察。</w:t>
      </w:r>
    </w:p>
    <w:p>
      <w:pPr>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 xml:space="preserve">、 </w:t>
      </w:r>
      <w:r>
        <w:rPr>
          <w:rFonts w:ascii="仿宋" w:hAnsi="仿宋" w:eastAsia="仿宋" w:cs="仿宋"/>
          <w:sz w:val="32"/>
          <w:szCs w:val="32"/>
        </w:rPr>
        <w:t>采购人不组织召开</w:t>
      </w:r>
      <w:r>
        <w:rPr>
          <w:rFonts w:hint="eastAsia" w:ascii="仿宋" w:hAnsi="仿宋" w:eastAsia="仿宋" w:cs="仿宋"/>
          <w:sz w:val="32"/>
          <w:szCs w:val="32"/>
        </w:rPr>
        <w:t>竞</w:t>
      </w:r>
      <w:r>
        <w:rPr>
          <w:rFonts w:ascii="仿宋" w:hAnsi="仿宋" w:eastAsia="仿宋" w:cs="仿宋"/>
          <w:sz w:val="32"/>
          <w:szCs w:val="32"/>
        </w:rPr>
        <w:t>标预备会。</w:t>
      </w:r>
    </w:p>
    <w:p>
      <w:pPr>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 xml:space="preserve"> 响应文件递交的截止时间（投标截止时间，下同）为</w:t>
      </w:r>
      <w:r>
        <w:rPr>
          <w:rFonts w:hint="eastAsia" w:ascii="仿宋" w:hAnsi="仿宋" w:eastAsia="仿宋" w:cs="仿宋"/>
          <w:sz w:val="32"/>
          <w:szCs w:val="32"/>
        </w:rPr>
        <w:t>2019</w:t>
      </w:r>
      <w:r>
        <w:rPr>
          <w:rFonts w:ascii="仿宋" w:hAnsi="仿宋" w:eastAsia="仿宋" w:cs="仿宋"/>
          <w:sz w:val="32"/>
          <w:szCs w:val="32"/>
        </w:rPr>
        <w:t>年10月28日9时30分，递交地点为</w:t>
      </w:r>
      <w:r>
        <w:rPr>
          <w:rFonts w:hint="eastAsia" w:ascii="仿宋" w:hAnsi="仿宋" w:eastAsia="仿宋" w:cs="仿宋"/>
          <w:sz w:val="32"/>
          <w:szCs w:val="32"/>
        </w:rPr>
        <w:t>安徽</w:t>
      </w:r>
      <w:r>
        <w:rPr>
          <w:rFonts w:ascii="仿宋" w:hAnsi="仿宋" w:eastAsia="仿宋" w:cs="仿宋"/>
          <w:sz w:val="32"/>
          <w:szCs w:val="32"/>
        </w:rPr>
        <w:t>省驿达高速公路服务区经营管理有限公司</w:t>
      </w:r>
      <w:r>
        <w:rPr>
          <w:rFonts w:hint="eastAsia" w:ascii="仿宋" w:hAnsi="仿宋" w:eastAsia="仿宋" w:cs="仿宋"/>
          <w:sz w:val="32"/>
          <w:szCs w:val="32"/>
        </w:rPr>
        <w:t>（合肥市望江西路520号皖通</w:t>
      </w:r>
      <w:r>
        <w:rPr>
          <w:rFonts w:ascii="仿宋" w:hAnsi="仿宋" w:eastAsia="仿宋" w:cs="仿宋"/>
          <w:sz w:val="32"/>
          <w:szCs w:val="32"/>
        </w:rPr>
        <w:t>科技产业园</w:t>
      </w:r>
      <w:r>
        <w:rPr>
          <w:rFonts w:hint="eastAsia" w:ascii="仿宋" w:hAnsi="仿宋" w:eastAsia="仿宋" w:cs="仿宋"/>
          <w:sz w:val="32"/>
          <w:szCs w:val="32"/>
        </w:rPr>
        <w:t>10</w:t>
      </w:r>
      <w:r>
        <w:rPr>
          <w:rFonts w:ascii="仿宋" w:hAnsi="仿宋" w:eastAsia="仿宋" w:cs="仿宋"/>
          <w:sz w:val="32"/>
          <w:szCs w:val="32"/>
        </w:rPr>
        <w:t>#</w:t>
      </w:r>
      <w:r>
        <w:rPr>
          <w:rFonts w:hint="eastAsia" w:ascii="仿宋" w:hAnsi="仿宋" w:eastAsia="仿宋" w:cs="仿宋"/>
          <w:sz w:val="32"/>
          <w:szCs w:val="32"/>
        </w:rPr>
        <w:t>楼</w:t>
      </w:r>
      <w:r>
        <w:rPr>
          <w:rFonts w:ascii="仿宋" w:hAnsi="仿宋" w:eastAsia="仿宋" w:cs="仿宋"/>
          <w:sz w:val="32"/>
          <w:szCs w:val="32"/>
        </w:rPr>
        <w:t>一楼会议室）</w:t>
      </w:r>
      <w:r>
        <w:rPr>
          <w:rFonts w:hint="eastAsia" w:ascii="仿宋" w:hAnsi="仿宋" w:eastAsia="仿宋" w:cs="仿宋"/>
          <w:sz w:val="32"/>
          <w:szCs w:val="32"/>
        </w:rPr>
        <w:t>。</w:t>
      </w:r>
      <w:r>
        <w:rPr>
          <w:rFonts w:ascii="仿宋" w:hAnsi="仿宋" w:eastAsia="仿宋" w:cs="仿宋"/>
          <w:sz w:val="32"/>
          <w:szCs w:val="32"/>
        </w:rPr>
        <w:t>采购人定于响应文件递交截止的同一时间、同一地点举行公开开标，</w:t>
      </w:r>
      <w:r>
        <w:rPr>
          <w:rFonts w:hint="eastAsia" w:ascii="仿宋" w:hAnsi="仿宋" w:eastAsia="仿宋" w:cs="仿宋"/>
          <w:sz w:val="32"/>
          <w:szCs w:val="32"/>
        </w:rPr>
        <w:t>竞标人的法定代表人或授权代理人应携带本人身份证准时参加开标会议，否则将视其默认评审结果。逾期送达的或者未送达指定地点的响应文件，采购人不予受理。</w:t>
      </w:r>
    </w:p>
    <w:p>
      <w:pPr>
        <w:snapToGrid w:val="0"/>
        <w:spacing w:line="360" w:lineRule="auto"/>
        <w:ind w:firstLine="800" w:firstLineChars="25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 xml:space="preserve"> 逾期送达的或者未送达指定地点的响应文件，采购人不予受理。</w:t>
      </w:r>
    </w:p>
    <w:p>
      <w:pPr>
        <w:snapToGrid w:val="0"/>
        <w:spacing w:line="360" w:lineRule="auto"/>
        <w:rPr>
          <w:rFonts w:ascii="仿宋" w:hAnsi="仿宋" w:eastAsia="仿宋" w:cs="仿宋"/>
          <w:sz w:val="32"/>
          <w:szCs w:val="32"/>
        </w:rPr>
      </w:pPr>
      <w:bookmarkStart w:id="23" w:name="_Toc447808642"/>
      <w:bookmarkStart w:id="24" w:name="_Toc457482532"/>
      <w:r>
        <w:rPr>
          <w:rFonts w:hint="eastAsia" w:ascii="仿宋" w:hAnsi="仿宋" w:eastAsia="仿宋" w:cs="仿宋"/>
          <w:sz w:val="32"/>
          <w:szCs w:val="32"/>
        </w:rPr>
        <w:t>五</w:t>
      </w:r>
      <w:r>
        <w:rPr>
          <w:rFonts w:ascii="仿宋" w:hAnsi="仿宋" w:eastAsia="仿宋" w:cs="仿宋"/>
          <w:sz w:val="32"/>
          <w:szCs w:val="32"/>
        </w:rPr>
        <w:t>. 发布公告的媒介</w:t>
      </w:r>
      <w:bookmarkEnd w:id="23"/>
      <w:bookmarkEnd w:id="24"/>
    </w:p>
    <w:p>
      <w:pPr>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本次询比公告在</w:t>
      </w:r>
      <w:r>
        <w:rPr>
          <w:rFonts w:hint="eastAsia" w:ascii="仿宋" w:hAnsi="仿宋" w:eastAsia="仿宋" w:cs="仿宋"/>
          <w:sz w:val="32"/>
          <w:szCs w:val="32"/>
        </w:rPr>
        <w:t>安徽省驿达高速公路服务区经营管理有限公司网站</w:t>
      </w:r>
      <w:r>
        <w:rPr>
          <w:rFonts w:ascii="仿宋" w:hAnsi="仿宋" w:eastAsia="仿宋" w:cs="仿宋"/>
          <w:sz w:val="32"/>
          <w:szCs w:val="32"/>
        </w:rPr>
        <w:t>上发布。</w:t>
      </w:r>
    </w:p>
    <w:p>
      <w:pPr>
        <w:snapToGrid w:val="0"/>
        <w:spacing w:line="360" w:lineRule="auto"/>
        <w:rPr>
          <w:rFonts w:ascii="仿宋" w:hAnsi="仿宋" w:eastAsia="仿宋" w:cs="仿宋"/>
          <w:sz w:val="32"/>
          <w:szCs w:val="32"/>
        </w:rPr>
      </w:pPr>
      <w:bookmarkStart w:id="25" w:name="_Toc457482533"/>
      <w:bookmarkStart w:id="26" w:name="_Toc447808643"/>
      <w:r>
        <w:rPr>
          <w:rFonts w:hint="eastAsia" w:ascii="仿宋" w:hAnsi="仿宋" w:eastAsia="仿宋" w:cs="仿宋"/>
          <w:sz w:val="32"/>
          <w:szCs w:val="32"/>
        </w:rPr>
        <w:t>六</w:t>
      </w:r>
      <w:r>
        <w:rPr>
          <w:rFonts w:ascii="仿宋" w:hAnsi="仿宋" w:eastAsia="仿宋" w:cs="仿宋"/>
          <w:sz w:val="32"/>
          <w:szCs w:val="32"/>
        </w:rPr>
        <w:t>. 联系方式</w:t>
      </w:r>
      <w:bookmarkEnd w:id="25"/>
      <w:bookmarkEnd w:id="26"/>
    </w:p>
    <w:p>
      <w:pPr>
        <w:pStyle w:val="27"/>
        <w:snapToGrid w:val="0"/>
        <w:spacing w:beforeAutospacing="0" w:afterAutospacing="0" w:line="360" w:lineRule="auto"/>
        <w:ind w:firstLine="426"/>
        <w:jc w:val="both"/>
        <w:rPr>
          <w:rFonts w:ascii="仿宋" w:hAnsi="仿宋" w:eastAsia="仿宋" w:cs="仿宋"/>
          <w:kern w:val="2"/>
          <w:sz w:val="32"/>
          <w:szCs w:val="32"/>
        </w:rPr>
      </w:pPr>
      <w:bookmarkStart w:id="27" w:name="_Toc457482534"/>
      <w:r>
        <w:rPr>
          <w:rFonts w:hint="eastAsia" w:ascii="仿宋" w:hAnsi="仿宋" w:eastAsia="仿宋" w:cs="仿宋"/>
          <w:kern w:val="2"/>
          <w:sz w:val="32"/>
          <w:szCs w:val="32"/>
        </w:rPr>
        <w:t>项目单位：安徽省驿达高速公路服务区经营管理有限公司</w:t>
      </w:r>
    </w:p>
    <w:p>
      <w:pPr>
        <w:pStyle w:val="27"/>
        <w:snapToGrid w:val="0"/>
        <w:spacing w:beforeAutospacing="0" w:afterAutospacing="0" w:line="360" w:lineRule="auto"/>
        <w:ind w:firstLine="426"/>
        <w:jc w:val="both"/>
        <w:rPr>
          <w:rFonts w:ascii="仿宋" w:hAnsi="仿宋" w:eastAsia="仿宋" w:cs="仿宋"/>
          <w:kern w:val="2"/>
          <w:sz w:val="32"/>
          <w:szCs w:val="32"/>
        </w:rPr>
      </w:pPr>
      <w:r>
        <w:rPr>
          <w:rFonts w:hint="eastAsia" w:ascii="仿宋" w:hAnsi="仿宋" w:eastAsia="仿宋" w:cs="仿宋"/>
          <w:kern w:val="2"/>
          <w:sz w:val="32"/>
          <w:szCs w:val="32"/>
        </w:rPr>
        <w:t>地  址：合肥市望江西路520号皖通</w:t>
      </w:r>
      <w:r>
        <w:rPr>
          <w:rFonts w:ascii="仿宋" w:hAnsi="仿宋" w:eastAsia="仿宋" w:cs="仿宋"/>
          <w:kern w:val="2"/>
          <w:sz w:val="32"/>
          <w:szCs w:val="32"/>
        </w:rPr>
        <w:t>科技产业园</w:t>
      </w:r>
      <w:r>
        <w:rPr>
          <w:rFonts w:hint="eastAsia" w:ascii="仿宋" w:hAnsi="仿宋" w:eastAsia="仿宋" w:cs="仿宋"/>
          <w:kern w:val="2"/>
          <w:sz w:val="32"/>
          <w:szCs w:val="32"/>
        </w:rPr>
        <w:t>10</w:t>
      </w:r>
      <w:r>
        <w:rPr>
          <w:rFonts w:ascii="仿宋" w:hAnsi="仿宋" w:eastAsia="仿宋" w:cs="仿宋"/>
          <w:kern w:val="2"/>
          <w:sz w:val="32"/>
          <w:szCs w:val="32"/>
        </w:rPr>
        <w:t xml:space="preserve"># </w:t>
      </w:r>
    </w:p>
    <w:p>
      <w:pPr>
        <w:pStyle w:val="27"/>
        <w:snapToGrid w:val="0"/>
        <w:spacing w:beforeAutospacing="0" w:afterAutospacing="0" w:line="360" w:lineRule="auto"/>
        <w:ind w:firstLine="426"/>
        <w:jc w:val="both"/>
        <w:rPr>
          <w:rFonts w:ascii="仿宋" w:hAnsi="仿宋" w:eastAsia="仿宋" w:cs="仿宋"/>
          <w:kern w:val="2"/>
          <w:sz w:val="32"/>
          <w:szCs w:val="32"/>
        </w:rPr>
      </w:pPr>
      <w:r>
        <w:rPr>
          <w:rFonts w:hint="eastAsia" w:ascii="仿宋" w:hAnsi="仿宋" w:eastAsia="仿宋" w:cs="仿宋"/>
          <w:kern w:val="2"/>
          <w:sz w:val="32"/>
          <w:szCs w:val="32"/>
        </w:rPr>
        <w:t>联系人：王工  张工</w:t>
      </w:r>
    </w:p>
    <w:p>
      <w:pPr>
        <w:pStyle w:val="27"/>
        <w:snapToGrid w:val="0"/>
        <w:spacing w:beforeAutospacing="0" w:afterAutospacing="0" w:line="360" w:lineRule="auto"/>
        <w:ind w:firstLine="426"/>
        <w:jc w:val="both"/>
        <w:rPr>
          <w:rFonts w:ascii="仿宋" w:hAnsi="仿宋" w:eastAsia="仿宋" w:cs="仿宋"/>
          <w:kern w:val="2"/>
          <w:sz w:val="32"/>
          <w:szCs w:val="32"/>
        </w:rPr>
      </w:pPr>
      <w:r>
        <w:rPr>
          <w:rFonts w:hint="eastAsia" w:ascii="仿宋" w:hAnsi="仿宋" w:eastAsia="仿宋" w:cs="仿宋"/>
          <w:kern w:val="2"/>
          <w:sz w:val="32"/>
          <w:szCs w:val="32"/>
        </w:rPr>
        <w:t>电  话：0551-</w:t>
      </w:r>
      <w:r>
        <w:rPr>
          <w:rFonts w:ascii="仿宋" w:hAnsi="仿宋" w:eastAsia="仿宋" w:cs="仿宋"/>
          <w:kern w:val="2"/>
          <w:sz w:val="32"/>
          <w:szCs w:val="32"/>
        </w:rPr>
        <w:t xml:space="preserve">65333776   </w:t>
      </w:r>
      <w:r>
        <w:rPr>
          <w:rFonts w:hint="eastAsia" w:ascii="仿宋" w:hAnsi="仿宋" w:eastAsia="仿宋" w:cs="仿宋"/>
          <w:kern w:val="2"/>
          <w:sz w:val="32"/>
          <w:szCs w:val="32"/>
        </w:rPr>
        <w:t>0551-</w:t>
      </w:r>
      <w:r>
        <w:rPr>
          <w:rFonts w:ascii="仿宋" w:hAnsi="仿宋" w:eastAsia="仿宋" w:cs="仿宋"/>
          <w:kern w:val="2"/>
          <w:sz w:val="32"/>
          <w:szCs w:val="32"/>
        </w:rPr>
        <w:t>65333926</w:t>
      </w:r>
    </w:p>
    <w:p>
      <w:pPr>
        <w:snapToGrid w:val="0"/>
        <w:spacing w:line="360" w:lineRule="auto"/>
        <w:rPr>
          <w:rFonts w:ascii="仿宋" w:hAnsi="仿宋" w:eastAsia="仿宋" w:cs="仿宋"/>
          <w:sz w:val="32"/>
          <w:szCs w:val="32"/>
        </w:rPr>
      </w:pPr>
      <w:r>
        <w:rPr>
          <w:rFonts w:hint="eastAsia" w:ascii="仿宋" w:hAnsi="仿宋" w:eastAsia="仿宋" w:cs="仿宋"/>
          <w:sz w:val="32"/>
          <w:szCs w:val="32"/>
        </w:rPr>
        <w:t>七．</w:t>
      </w:r>
      <w:r>
        <w:rPr>
          <w:rFonts w:ascii="仿宋" w:hAnsi="仿宋" w:eastAsia="仿宋" w:cs="仿宋"/>
          <w:sz w:val="32"/>
          <w:szCs w:val="32"/>
        </w:rPr>
        <w:t>其他事项</w:t>
      </w:r>
      <w:bookmarkEnd w:id="27"/>
    </w:p>
    <w:p>
      <w:pPr>
        <w:pStyle w:val="13"/>
        <w:tabs>
          <w:tab w:val="left" w:pos="4500"/>
          <w:tab w:val="left" w:pos="6415"/>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1.采购人不组织现场考察与标前会议，竞标人可根据需要自行组织进行现场考察，现场考察期间的交通、食宿等由竞标人自行安排，费用自理。</w:t>
      </w:r>
    </w:p>
    <w:p>
      <w:pPr>
        <w:pStyle w:val="13"/>
        <w:tabs>
          <w:tab w:val="left" w:pos="4500"/>
          <w:tab w:val="left" w:pos="6415"/>
        </w:tabs>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本项目竞标保证金金额为：</w:t>
      </w:r>
      <w:r>
        <w:rPr>
          <w:rFonts w:ascii="仿宋" w:hAnsi="仿宋" w:eastAsia="仿宋" w:cs="仿宋"/>
          <w:sz w:val="32"/>
          <w:szCs w:val="32"/>
        </w:rPr>
        <w:t>20</w:t>
      </w:r>
      <w:r>
        <w:rPr>
          <w:rFonts w:hint="eastAsia" w:ascii="仿宋" w:hAnsi="仿宋" w:eastAsia="仿宋" w:cs="仿宋"/>
          <w:sz w:val="32"/>
          <w:szCs w:val="32"/>
        </w:rPr>
        <w:t>000元；若采用电汇（转账）形式，竞标保证金必须由竞标人的基本账户一次性汇入本公告所示账户，并在2019年</w:t>
      </w:r>
      <w:r>
        <w:rPr>
          <w:rFonts w:ascii="仿宋" w:hAnsi="仿宋" w:eastAsia="仿宋" w:cs="仿宋"/>
          <w:sz w:val="32"/>
          <w:szCs w:val="32"/>
        </w:rPr>
        <w:t>10</w:t>
      </w:r>
      <w:r>
        <w:rPr>
          <w:rFonts w:hint="eastAsia" w:ascii="仿宋" w:hAnsi="仿宋" w:eastAsia="仿宋" w:cs="仿宋"/>
          <w:sz w:val="32"/>
          <w:szCs w:val="32"/>
        </w:rPr>
        <w:t>月2</w:t>
      </w:r>
      <w:r>
        <w:rPr>
          <w:rFonts w:ascii="仿宋" w:hAnsi="仿宋" w:eastAsia="仿宋" w:cs="仿宋"/>
          <w:sz w:val="32"/>
          <w:szCs w:val="32"/>
        </w:rPr>
        <w:t>8</w:t>
      </w:r>
      <w:r>
        <w:rPr>
          <w:rFonts w:hint="eastAsia" w:ascii="仿宋" w:hAnsi="仿宋" w:eastAsia="仿宋" w:cs="仿宋"/>
          <w:sz w:val="32"/>
          <w:szCs w:val="32"/>
        </w:rPr>
        <w:t>日上午9: 00</w:t>
      </w:r>
      <w:r>
        <w:rPr>
          <w:rFonts w:ascii="仿宋" w:hAnsi="仿宋" w:eastAsia="仿宋" w:cs="仿宋"/>
          <w:sz w:val="32"/>
          <w:szCs w:val="32"/>
        </w:rPr>
        <w:t>前</w:t>
      </w:r>
      <w:r>
        <w:rPr>
          <w:rFonts w:hint="eastAsia" w:ascii="仿宋" w:hAnsi="仿宋" w:eastAsia="仿宋" w:cs="仿宋"/>
          <w:sz w:val="32"/>
          <w:szCs w:val="32"/>
        </w:rPr>
        <w:t>到账，否则视为无效；若采用银行保函形式，则应由竞标人开立基本账户的银行开具，银行保函应采用询比文件提供的格式，银行保函原件装订在响应文件的正本之中。</w:t>
      </w:r>
    </w:p>
    <w:p>
      <w:pPr>
        <w:pStyle w:val="13"/>
        <w:tabs>
          <w:tab w:val="left" w:pos="4500"/>
          <w:tab w:val="left" w:pos="6415"/>
        </w:tabs>
        <w:spacing w:line="360" w:lineRule="auto"/>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.本次响应文件必须胶装，否则本次响应文件不计入有效竞标报价。</w:t>
      </w:r>
    </w:p>
    <w:p>
      <w:pPr>
        <w:pStyle w:val="13"/>
        <w:tabs>
          <w:tab w:val="left" w:pos="4500"/>
          <w:tab w:val="left" w:pos="6415"/>
        </w:tabs>
        <w:spacing w:line="360" w:lineRule="auto"/>
        <w:ind w:firstLine="640" w:firstLineChars="200"/>
        <w:rPr>
          <w:rFonts w:ascii="仿宋" w:hAnsi="仿宋" w:eastAsia="仿宋" w:cs="仿宋"/>
          <w:sz w:val="32"/>
          <w:szCs w:val="32"/>
        </w:rPr>
      </w:pPr>
      <w:r>
        <w:rPr>
          <w:rFonts w:ascii="仿宋" w:hAnsi="仿宋" w:eastAsia="仿宋" w:cs="仿宋"/>
          <w:sz w:val="32"/>
          <w:szCs w:val="32"/>
        </w:rPr>
        <w:t>5.请于响应文件递交时另单独复一份开户行信息（开户行地址、开户行账号）以及收款收据单并盖公司财务章，以便后期退还竞标保证金。</w:t>
      </w:r>
    </w:p>
    <w:p>
      <w:pPr>
        <w:pStyle w:val="13"/>
        <w:tabs>
          <w:tab w:val="left" w:pos="4500"/>
          <w:tab w:val="left" w:pos="6415"/>
        </w:tabs>
        <w:spacing w:line="360" w:lineRule="auto"/>
        <w:rPr>
          <w:rFonts w:ascii="仿宋" w:hAnsi="仿宋" w:eastAsia="仿宋" w:cs="仿宋"/>
          <w:sz w:val="32"/>
          <w:szCs w:val="32"/>
        </w:rPr>
      </w:pPr>
      <w:r>
        <w:rPr>
          <w:rFonts w:hint="eastAsia" w:ascii="仿宋" w:hAnsi="仿宋" w:eastAsia="仿宋" w:cs="仿宋"/>
          <w:sz w:val="32"/>
          <w:szCs w:val="32"/>
        </w:rPr>
        <w:t>八</w:t>
      </w:r>
      <w:r>
        <w:rPr>
          <w:rFonts w:ascii="仿宋" w:hAnsi="仿宋" w:eastAsia="仿宋" w:cs="仿宋"/>
          <w:sz w:val="32"/>
          <w:szCs w:val="32"/>
        </w:rPr>
        <w:t>. 保证金账户</w:t>
      </w:r>
      <w:r>
        <w:rPr>
          <w:rFonts w:hint="eastAsia" w:ascii="仿宋" w:hAnsi="仿宋" w:eastAsia="仿宋" w:cs="仿宋"/>
          <w:sz w:val="32"/>
          <w:szCs w:val="32"/>
        </w:rPr>
        <w:t>（竞标单位基本户开户行汇入）</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户   名： 安徽省驿达高速公路服务区经营管理有限公司</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开户银行：中国工商银行合肥市高新技术产业开发区支行</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账    号： 11002011919201123880</w:t>
      </w:r>
    </w:p>
    <w:p>
      <w:pPr>
        <w:snapToGrid w:val="0"/>
        <w:spacing w:line="360" w:lineRule="auto"/>
        <w:ind w:firstLine="640" w:firstLineChars="200"/>
        <w:rPr>
          <w:rFonts w:ascii="仿宋" w:hAnsi="仿宋" w:eastAsia="仿宋" w:cs="仿宋"/>
          <w:sz w:val="32"/>
          <w:szCs w:val="32"/>
        </w:rPr>
      </w:pPr>
    </w:p>
    <w:p>
      <w:pPr>
        <w:spacing w:line="360" w:lineRule="auto"/>
        <w:jc w:val="right"/>
        <w:rPr>
          <w:rFonts w:ascii="仿宋" w:hAnsi="仿宋" w:eastAsia="仿宋" w:cs="仿宋"/>
          <w:sz w:val="32"/>
          <w:szCs w:val="32"/>
        </w:rPr>
      </w:pPr>
      <w:r>
        <w:rPr>
          <w:rFonts w:ascii="仿宋" w:hAnsi="仿宋" w:eastAsia="仿宋" w:cs="仿宋"/>
          <w:sz w:val="32"/>
          <w:szCs w:val="32"/>
        </w:rPr>
        <w:t xml:space="preserve">                      2019年10月</w:t>
      </w:r>
      <w:r>
        <w:rPr>
          <w:rFonts w:hint="eastAsia" w:ascii="仿宋" w:hAnsi="仿宋" w:eastAsia="仿宋" w:cs="仿宋"/>
          <w:sz w:val="32"/>
          <w:szCs w:val="32"/>
        </w:rPr>
        <w:t>2</w:t>
      </w:r>
      <w:r>
        <w:rPr>
          <w:rFonts w:ascii="仿宋" w:hAnsi="仿宋" w:eastAsia="仿宋" w:cs="仿宋"/>
          <w:sz w:val="32"/>
          <w:szCs w:val="32"/>
        </w:rPr>
        <w:t>2日</w:t>
      </w:r>
    </w:p>
    <w:p>
      <w:pPr>
        <w:snapToGrid w:val="0"/>
        <w:spacing w:line="360" w:lineRule="auto"/>
        <w:ind w:firstLine="640" w:firstLineChars="200"/>
        <w:rPr>
          <w:rFonts w:ascii="仿宋" w:hAnsi="仿宋" w:eastAsia="仿宋" w:cs="仿宋"/>
          <w:sz w:val="32"/>
          <w:szCs w:val="32"/>
        </w:rPr>
      </w:pPr>
    </w:p>
    <w:p>
      <w:pPr>
        <w:rPr>
          <w:rFonts w:ascii="仿宋" w:hAnsi="仿宋" w:eastAsia="仿宋" w:cs="仿宋"/>
          <w:sz w:val="32"/>
          <w:szCs w:val="32"/>
        </w:rPr>
      </w:pPr>
    </w:p>
    <w:p/>
    <w:p/>
    <w:p/>
    <w:p/>
    <w:p/>
    <w:p/>
    <w:p/>
    <w:p/>
    <w:p/>
    <w:p/>
    <w:p/>
    <w:p/>
    <w:p/>
    <w:p/>
    <w:p/>
    <w:p/>
    <w:p>
      <w:pPr>
        <w:pStyle w:val="2"/>
      </w:pPr>
    </w:p>
    <w:p/>
    <w:p/>
    <w:p/>
    <w:p/>
    <w:p/>
    <w:p>
      <w:pPr>
        <w:pStyle w:val="2"/>
      </w:pPr>
      <w:r>
        <w:rPr>
          <w:rFonts w:hint="eastAsia"/>
        </w:rPr>
        <w:t>第二章  竞标人须知</w:t>
      </w:r>
      <w:bookmarkEnd w:id="17"/>
      <w:bookmarkEnd w:id="18"/>
      <w:bookmarkEnd w:id="19"/>
      <w:bookmarkEnd w:id="20"/>
    </w:p>
    <w:p/>
    <w:tbl>
      <w:tblPr>
        <w:tblStyle w:val="31"/>
        <w:tblW w:w="9229" w:type="dxa"/>
        <w:tblInd w:w="0" w:type="dxa"/>
        <w:tblLayout w:type="fixed"/>
        <w:tblCellMar>
          <w:top w:w="15" w:type="dxa"/>
          <w:left w:w="15" w:type="dxa"/>
          <w:bottom w:w="15" w:type="dxa"/>
          <w:right w:w="15" w:type="dxa"/>
        </w:tblCellMar>
      </w:tblPr>
      <w:tblGrid>
        <w:gridCol w:w="2850"/>
        <w:gridCol w:w="6379"/>
      </w:tblGrid>
      <w:tr>
        <w:tblPrEx>
          <w:tblCellMar>
            <w:top w:w="15" w:type="dxa"/>
            <w:left w:w="15" w:type="dxa"/>
            <w:bottom w:w="15" w:type="dxa"/>
            <w:right w:w="15" w:type="dxa"/>
          </w:tblCellMar>
        </w:tblPrEx>
        <w:trPr>
          <w:trHeight w:val="28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bookmarkStart w:id="28" w:name="_Toc2339"/>
            <w:r>
              <w:rPr>
                <w:rFonts w:hint="eastAsia" w:ascii="宋体" w:hAnsi="宋体" w:cs="宋体"/>
                <w:bCs/>
                <w:kern w:val="0"/>
                <w:sz w:val="21"/>
                <w:szCs w:val="21"/>
                <w:lang w:bidi="ar"/>
              </w:rPr>
              <w:t>名称</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编列内容</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资金来源及比例</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业主自筹，100%</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资金落实情况</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已落实</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是否接受联合体投标</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不接受</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接受，应满足下列要求：</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投标预备会</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不召开</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召开，召开时间：/</w:t>
            </w:r>
          </w:p>
        </w:tc>
      </w:tr>
      <w:tr>
        <w:tblPrEx>
          <w:tblCellMar>
            <w:top w:w="15" w:type="dxa"/>
            <w:left w:w="15" w:type="dxa"/>
            <w:bottom w:w="15" w:type="dxa"/>
            <w:right w:w="15" w:type="dxa"/>
          </w:tblCellMar>
        </w:tblPrEx>
        <w:trPr>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ind w:firstLine="840" w:firstLineChars="400"/>
              <w:textAlignment w:val="center"/>
              <w:rPr>
                <w:rFonts w:ascii="宋体" w:hAnsi="宋体" w:cs="宋体"/>
                <w:bCs/>
                <w:sz w:val="21"/>
                <w:szCs w:val="21"/>
              </w:rPr>
            </w:pPr>
            <w:r>
              <w:rPr>
                <w:rFonts w:hint="eastAsia" w:ascii="宋体" w:hAnsi="宋体" w:cs="宋体"/>
                <w:bCs/>
                <w:kern w:val="0"/>
                <w:sz w:val="21"/>
                <w:szCs w:val="21"/>
                <w:lang w:bidi="ar"/>
              </w:rPr>
              <w:t>召开地点：/</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分包</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不允许</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允许，分包内容要求：/</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实质性要求和条件</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符合询比文件第五章采购内容要求的相关规定</w:t>
            </w:r>
          </w:p>
        </w:tc>
      </w:tr>
      <w:tr>
        <w:tblPrEx>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偏差</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不允许</w:t>
            </w:r>
          </w:p>
        </w:tc>
      </w:tr>
      <w:tr>
        <w:tblPrEx>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构成询比文件的其他资料</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u w:val="single"/>
              </w:rPr>
            </w:pPr>
            <w:r>
              <w:rPr>
                <w:rFonts w:hint="eastAsia" w:ascii="宋体" w:hAnsi="宋体" w:cs="宋体"/>
                <w:bCs/>
                <w:kern w:val="0"/>
                <w:sz w:val="21"/>
                <w:szCs w:val="21"/>
                <w:u w:val="single"/>
                <w:lang w:bidi="ar"/>
              </w:rPr>
              <w:t>采购人</w:t>
            </w:r>
            <w:r>
              <w:rPr>
                <w:rFonts w:hint="eastAsia" w:ascii="宋体" w:hAnsi="宋体" w:cs="宋体"/>
                <w:bCs/>
                <w:kern w:val="0"/>
                <w:sz w:val="21"/>
                <w:szCs w:val="21"/>
                <w:lang w:bidi="ar"/>
              </w:rPr>
              <w:t>发布的有关本次采购内容的补遗书和通知公告等。</w:t>
            </w:r>
          </w:p>
        </w:tc>
      </w:tr>
      <w:tr>
        <w:tblPrEx>
          <w:tblCellMar>
            <w:top w:w="15" w:type="dxa"/>
            <w:left w:w="15" w:type="dxa"/>
            <w:bottom w:w="15" w:type="dxa"/>
            <w:right w:w="15" w:type="dxa"/>
          </w:tblCellMar>
        </w:tblPrEx>
        <w:trPr>
          <w:trHeight w:val="649"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竞标人要求澄清询比文件</w:t>
            </w:r>
          </w:p>
        </w:tc>
        <w:tc>
          <w:tcPr>
            <w:tcW w:w="6379"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时间：递交响应文件截止之日</w:t>
            </w:r>
            <w:r>
              <w:rPr>
                <w:rStyle w:val="69"/>
                <w:rFonts w:ascii="宋体" w:hAnsi="宋体" w:cs="宋体"/>
                <w:bCs/>
                <w:color w:val="auto"/>
                <w:sz w:val="21"/>
                <w:szCs w:val="21"/>
                <w:lang w:bidi="ar"/>
              </w:rPr>
              <w:t>1</w:t>
            </w:r>
            <w:r>
              <w:rPr>
                <w:rStyle w:val="65"/>
                <w:rFonts w:hint="eastAsia" w:ascii="宋体" w:hAnsi="宋体" w:cs="宋体"/>
                <w:bCs/>
                <w:color w:val="auto"/>
                <w:sz w:val="21"/>
                <w:szCs w:val="21"/>
                <w:lang w:bidi="ar"/>
              </w:rPr>
              <w:t>天前</w:t>
            </w:r>
          </w:p>
        </w:tc>
      </w:tr>
      <w:tr>
        <w:tblPrEx>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询比文件澄清发出的形式</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以电子文件的形式</w:t>
            </w:r>
            <w:r>
              <w:rPr>
                <w:rFonts w:hint="eastAsia" w:ascii="宋体" w:hAnsi="宋体" w:cs="宋体"/>
                <w:sz w:val="22"/>
                <w:szCs w:val="22"/>
              </w:rPr>
              <w:t>信息发布，竞标人应主动关注投标报名时预留的邮箱，无需回函确认；采购人不再以其他方式通知。</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构成响应文件的其他资料</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u w:val="single"/>
              </w:rPr>
            </w:pPr>
            <w:r>
              <w:rPr>
                <w:rFonts w:hint="eastAsia" w:ascii="宋体" w:hAnsi="宋体" w:cs="宋体"/>
                <w:bCs/>
                <w:kern w:val="0"/>
                <w:sz w:val="21"/>
                <w:szCs w:val="21"/>
                <w:u w:val="single"/>
                <w:lang w:bidi="ar"/>
              </w:rPr>
              <w:t>/</w:t>
            </w:r>
          </w:p>
        </w:tc>
      </w:tr>
      <w:tr>
        <w:tblPrEx>
          <w:tblCellMar>
            <w:top w:w="15" w:type="dxa"/>
            <w:left w:w="15" w:type="dxa"/>
            <w:bottom w:w="15" w:type="dxa"/>
            <w:right w:w="15" w:type="dxa"/>
          </w:tblCellMar>
        </w:tblPrEx>
        <w:trPr>
          <w:trHeight w:val="27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最高投标限价</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最高投标限价：</w:t>
            </w:r>
            <w:r>
              <w:rPr>
                <w:rFonts w:ascii="宋体" w:hAnsi="宋体" w:cs="宋体"/>
                <w:bCs/>
                <w:kern w:val="0"/>
                <w:sz w:val="21"/>
                <w:szCs w:val="21"/>
                <w:lang w:bidi="ar"/>
              </w:rPr>
              <w:t>133.15</w:t>
            </w:r>
            <w:r>
              <w:rPr>
                <w:rFonts w:hint="eastAsia" w:ascii="宋体" w:hAnsi="宋体" w:cs="宋体"/>
                <w:bCs/>
                <w:kern w:val="0"/>
                <w:sz w:val="21"/>
                <w:szCs w:val="21"/>
                <w:lang w:bidi="ar"/>
              </w:rPr>
              <w:t>万元</w:t>
            </w:r>
          </w:p>
        </w:tc>
      </w:tr>
      <w:tr>
        <w:tblPrEx>
          <w:tblCellMar>
            <w:top w:w="15" w:type="dxa"/>
            <w:left w:w="15" w:type="dxa"/>
            <w:bottom w:w="15" w:type="dxa"/>
            <w:right w:w="15" w:type="dxa"/>
          </w:tblCellMar>
        </w:tblPrEx>
        <w:trPr>
          <w:trHeight w:val="41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竞标报价的其他要求</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1</w:t>
            </w:r>
            <w:r>
              <w:rPr>
                <w:rStyle w:val="81"/>
                <w:rFonts w:hint="default"/>
                <w:bCs/>
                <w:color w:val="auto"/>
                <w:lang w:bidi="ar"/>
              </w:rPr>
              <w:t>、竞标人按照询比文件中提供的价格清单及填写要求填写；</w:t>
            </w:r>
          </w:p>
        </w:tc>
      </w:tr>
      <w:tr>
        <w:tblPrEx>
          <w:tblCellMar>
            <w:top w:w="15" w:type="dxa"/>
            <w:left w:w="15" w:type="dxa"/>
            <w:bottom w:w="15" w:type="dxa"/>
            <w:right w:w="15" w:type="dxa"/>
          </w:tblCellMar>
        </w:tblPrEx>
        <w:trPr>
          <w:trHeight w:val="540"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2</w:t>
            </w:r>
            <w:r>
              <w:rPr>
                <w:rStyle w:val="81"/>
                <w:rFonts w:hint="default"/>
                <w:bCs/>
                <w:color w:val="auto"/>
                <w:lang w:bidi="ar"/>
              </w:rPr>
              <w:t>、计价方式：采用</w:t>
            </w:r>
            <w:r>
              <w:rPr>
                <w:rStyle w:val="84"/>
                <w:rFonts w:hint="eastAsia" w:ascii="宋体" w:hAnsi="宋体" w:cs="宋体"/>
                <w:bCs/>
                <w:color w:val="auto"/>
                <w:lang w:bidi="ar"/>
              </w:rPr>
              <w:t xml:space="preserve"> 经</w:t>
            </w:r>
            <w:r>
              <w:rPr>
                <w:rStyle w:val="84"/>
                <w:rFonts w:ascii="宋体" w:hAnsi="宋体" w:cs="宋体"/>
                <w:bCs/>
                <w:color w:val="auto"/>
                <w:lang w:bidi="ar"/>
              </w:rPr>
              <w:t>评审的</w:t>
            </w:r>
            <w:r>
              <w:rPr>
                <w:rStyle w:val="84"/>
                <w:rFonts w:hint="eastAsia" w:ascii="宋体" w:hAnsi="宋体" w:cs="宋体"/>
                <w:bCs/>
                <w:color w:val="auto"/>
                <w:lang w:bidi="ar"/>
              </w:rPr>
              <w:t xml:space="preserve">最低价  </w:t>
            </w:r>
            <w:r>
              <w:rPr>
                <w:rStyle w:val="72"/>
                <w:rFonts w:hint="eastAsia" w:ascii="宋体" w:hAnsi="宋体" w:cs="宋体"/>
                <w:bCs/>
                <w:color w:val="auto"/>
                <w:lang w:bidi="ar"/>
              </w:rPr>
              <w:t>报价法；本合同为</w:t>
            </w:r>
            <w:r>
              <w:rPr>
                <w:rStyle w:val="84"/>
                <w:rFonts w:hint="eastAsia" w:ascii="宋体" w:hAnsi="宋体" w:cs="宋体"/>
                <w:bCs/>
                <w:color w:val="auto"/>
                <w:lang w:bidi="ar"/>
              </w:rPr>
              <w:t xml:space="preserve"> 固定单价 </w:t>
            </w:r>
            <w:r>
              <w:rPr>
                <w:rStyle w:val="72"/>
                <w:rFonts w:hint="eastAsia" w:ascii="宋体" w:hAnsi="宋体" w:cs="宋体"/>
                <w:bCs/>
                <w:color w:val="auto"/>
                <w:lang w:bidi="ar"/>
              </w:rPr>
              <w:t>合同。</w:t>
            </w:r>
          </w:p>
        </w:tc>
      </w:tr>
      <w:tr>
        <w:tblPrEx>
          <w:tblCellMar>
            <w:top w:w="15" w:type="dxa"/>
            <w:left w:w="15" w:type="dxa"/>
            <w:bottom w:w="15" w:type="dxa"/>
            <w:right w:w="15" w:type="dxa"/>
          </w:tblCellMar>
        </w:tblPrEx>
        <w:trPr>
          <w:trHeight w:val="120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3</w:t>
            </w:r>
            <w:r>
              <w:rPr>
                <w:rStyle w:val="81"/>
                <w:rFonts w:hint="default"/>
                <w:bCs/>
                <w:color w:val="auto"/>
                <w:lang w:bidi="ar"/>
              </w:rPr>
              <w:t>、综合单价采购内容包括：材料卸车、采购、安装、验收、安全、措施费、损耗费、附属材料费、售后服务、保险费、利润、税金、质保期维护维修服务等全部内容；</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投标有效期</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自竞标人提交响应文件截止之日起计算</w:t>
            </w:r>
            <w:r>
              <w:rPr>
                <w:rStyle w:val="69"/>
                <w:rFonts w:ascii="宋体" w:hAnsi="宋体" w:cs="宋体"/>
                <w:bCs/>
                <w:color w:val="auto"/>
                <w:sz w:val="21"/>
                <w:szCs w:val="21"/>
                <w:lang w:bidi="ar"/>
              </w:rPr>
              <w:t>6</w:t>
            </w:r>
            <w:r>
              <w:rPr>
                <w:rStyle w:val="69"/>
                <w:rFonts w:hint="eastAsia" w:ascii="宋体" w:hAnsi="宋体" w:cs="宋体"/>
                <w:bCs/>
                <w:color w:val="auto"/>
                <w:sz w:val="21"/>
                <w:szCs w:val="21"/>
                <w:lang w:bidi="ar"/>
              </w:rPr>
              <w:t>0</w:t>
            </w:r>
            <w:r>
              <w:rPr>
                <w:rStyle w:val="78"/>
                <w:rFonts w:hint="default"/>
                <w:bCs/>
                <w:color w:val="auto"/>
                <w:sz w:val="21"/>
                <w:szCs w:val="21"/>
                <w:lang w:bidi="ar"/>
              </w:rPr>
              <w:t>天</w:t>
            </w:r>
          </w:p>
        </w:tc>
      </w:tr>
      <w:tr>
        <w:tblPrEx>
          <w:tblCellMar>
            <w:top w:w="15" w:type="dxa"/>
            <w:left w:w="15" w:type="dxa"/>
            <w:bottom w:w="15" w:type="dxa"/>
            <w:right w:w="15" w:type="dxa"/>
          </w:tblCellMar>
        </w:tblPrEx>
        <w:trPr>
          <w:trHeight w:val="60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其他可以不予退还</w:t>
            </w:r>
            <w:r>
              <w:rPr>
                <w:rFonts w:hint="eastAsia" w:ascii="宋体" w:hAnsi="宋体" w:cs="宋体"/>
                <w:bCs/>
                <w:kern w:val="0"/>
                <w:sz w:val="21"/>
                <w:szCs w:val="21"/>
                <w:lang w:eastAsia="zh-CN" w:bidi="ar"/>
              </w:rPr>
              <w:t>竞标保证金</w:t>
            </w:r>
            <w:r>
              <w:rPr>
                <w:rFonts w:hint="eastAsia" w:ascii="宋体" w:hAnsi="宋体" w:cs="宋体"/>
                <w:bCs/>
                <w:kern w:val="0"/>
                <w:sz w:val="21"/>
                <w:szCs w:val="21"/>
                <w:lang w:bidi="ar"/>
              </w:rPr>
              <w:t>的情形</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资格审查资料的特殊要求</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无</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有，具体要求：</w:t>
            </w:r>
          </w:p>
        </w:tc>
      </w:tr>
      <w:tr>
        <w:tblPrEx>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近年完成的类似项目情况的时间要求</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u w:val="single"/>
              </w:rPr>
            </w:pPr>
            <w:r>
              <w:rPr>
                <w:rFonts w:hint="eastAsia" w:ascii="宋体" w:hAnsi="宋体" w:cs="宋体"/>
                <w:bCs/>
                <w:kern w:val="0"/>
                <w:sz w:val="21"/>
                <w:szCs w:val="21"/>
                <w:u w:val="single"/>
                <w:lang w:bidi="ar"/>
              </w:rPr>
              <w:t>201</w:t>
            </w:r>
            <w:r>
              <w:rPr>
                <w:rFonts w:ascii="宋体" w:hAnsi="宋体" w:cs="宋体"/>
                <w:bCs/>
                <w:kern w:val="0"/>
                <w:sz w:val="21"/>
                <w:szCs w:val="21"/>
                <w:u w:val="single"/>
                <w:lang w:bidi="ar"/>
              </w:rPr>
              <w:t>6</w:t>
            </w:r>
            <w:r>
              <w:rPr>
                <w:rStyle w:val="78"/>
                <w:rFonts w:hint="default"/>
                <w:bCs/>
                <w:color w:val="auto"/>
                <w:sz w:val="21"/>
                <w:szCs w:val="21"/>
                <w:lang w:bidi="ar"/>
              </w:rPr>
              <w:t>年</w:t>
            </w:r>
            <w:r>
              <w:rPr>
                <w:rFonts w:hint="eastAsia" w:ascii="宋体" w:hAnsi="宋体" w:cs="宋体"/>
                <w:bCs/>
                <w:kern w:val="0"/>
                <w:sz w:val="21"/>
                <w:szCs w:val="21"/>
                <w:u w:val="single"/>
                <w:lang w:bidi="ar"/>
              </w:rPr>
              <w:t>1</w:t>
            </w:r>
            <w:r>
              <w:rPr>
                <w:rStyle w:val="78"/>
                <w:rFonts w:hint="default"/>
                <w:bCs/>
                <w:color w:val="auto"/>
                <w:sz w:val="21"/>
                <w:szCs w:val="21"/>
                <w:lang w:bidi="ar"/>
              </w:rPr>
              <w:t>月</w:t>
            </w:r>
            <w:r>
              <w:rPr>
                <w:rStyle w:val="69"/>
                <w:rFonts w:hint="eastAsia" w:ascii="宋体" w:hAnsi="宋体" w:cs="宋体"/>
                <w:bCs/>
                <w:color w:val="auto"/>
                <w:sz w:val="21"/>
                <w:szCs w:val="21"/>
                <w:lang w:bidi="ar"/>
              </w:rPr>
              <w:t>1</w:t>
            </w:r>
            <w:r>
              <w:rPr>
                <w:rStyle w:val="78"/>
                <w:rFonts w:hint="default"/>
                <w:bCs/>
                <w:color w:val="auto"/>
                <w:sz w:val="21"/>
                <w:szCs w:val="21"/>
                <w:lang w:bidi="ar"/>
              </w:rPr>
              <w:t>日至今</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是否允许递交备选投标方案</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不允许</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允许</w:t>
            </w:r>
          </w:p>
        </w:tc>
      </w:tr>
      <w:tr>
        <w:tblPrEx>
          <w:tblCellMar>
            <w:top w:w="15" w:type="dxa"/>
            <w:left w:w="15" w:type="dxa"/>
            <w:bottom w:w="15" w:type="dxa"/>
            <w:right w:w="15" w:type="dxa"/>
          </w:tblCellMar>
        </w:tblPrEx>
        <w:trPr>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响应文件副本份数及其他要求</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Style w:val="78"/>
                <w:rFonts w:hint="default"/>
                <w:bCs/>
                <w:color w:val="auto"/>
                <w:sz w:val="21"/>
                <w:szCs w:val="21"/>
                <w:lang w:bidi="ar"/>
              </w:rPr>
              <w:t>响应文件正本份数：</w:t>
            </w:r>
            <w:r>
              <w:rPr>
                <w:rStyle w:val="65"/>
                <w:rFonts w:hint="eastAsia" w:ascii="宋体" w:hAnsi="宋体" w:cs="宋体"/>
                <w:bCs/>
                <w:color w:val="auto"/>
                <w:sz w:val="21"/>
                <w:szCs w:val="21"/>
                <w:lang w:bidi="ar"/>
              </w:rPr>
              <w:t>1</w:t>
            </w:r>
            <w:r>
              <w:rPr>
                <w:rStyle w:val="78"/>
                <w:rFonts w:hint="default"/>
                <w:bCs/>
                <w:color w:val="auto"/>
                <w:sz w:val="21"/>
                <w:szCs w:val="21"/>
                <w:lang w:bidi="ar"/>
              </w:rPr>
              <w:t>份</w:t>
            </w:r>
            <w:r>
              <w:rPr>
                <w:rStyle w:val="64"/>
                <w:rFonts w:hint="default"/>
                <w:b w:val="0"/>
                <w:bCs/>
                <w:color w:val="auto"/>
                <w:sz w:val="21"/>
                <w:szCs w:val="21"/>
                <w:lang w:bidi="ar"/>
              </w:rPr>
              <w:t>。</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其他要求：/</w:t>
            </w:r>
          </w:p>
        </w:tc>
      </w:tr>
      <w:tr>
        <w:tblPrEx>
          <w:tblCellMar>
            <w:top w:w="15" w:type="dxa"/>
            <w:left w:w="15" w:type="dxa"/>
            <w:bottom w:w="15" w:type="dxa"/>
            <w:right w:w="15" w:type="dxa"/>
          </w:tblCellMar>
        </w:tblPrEx>
        <w:trPr>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响应文件是否需分册装订</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不需要</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需要，分册装订要求：</w:t>
            </w:r>
          </w:p>
        </w:tc>
      </w:tr>
      <w:tr>
        <w:tblPrEx>
          <w:tblCellMar>
            <w:top w:w="15" w:type="dxa"/>
            <w:left w:w="15" w:type="dxa"/>
            <w:bottom w:w="15" w:type="dxa"/>
            <w:right w:w="15" w:type="dxa"/>
          </w:tblCellMar>
        </w:tblPrEx>
        <w:trPr>
          <w:trHeight w:val="945" w:hRule="atLeast"/>
        </w:trPr>
        <w:tc>
          <w:tcPr>
            <w:tcW w:w="2850" w:type="dxa"/>
            <w:tcBorders>
              <w:top w:val="single" w:color="000000" w:sz="4" w:space="0"/>
              <w:left w:val="single" w:color="000000" w:sz="4" w:space="0"/>
              <w:right w:val="single" w:color="000000" w:sz="4" w:space="0"/>
            </w:tcBorders>
          </w:tcPr>
          <w:p>
            <w:pPr>
              <w:pStyle w:val="98"/>
              <w:rPr>
                <w:b/>
                <w:sz w:val="20"/>
              </w:rPr>
            </w:pPr>
          </w:p>
          <w:p>
            <w:pPr>
              <w:pStyle w:val="98"/>
              <w:rPr>
                <w:b/>
                <w:sz w:val="20"/>
              </w:rPr>
            </w:pPr>
          </w:p>
          <w:p>
            <w:pPr>
              <w:pStyle w:val="98"/>
              <w:ind w:left="147" w:right="141"/>
              <w:jc w:val="center"/>
              <w:rPr>
                <w:bCs/>
                <w:sz w:val="21"/>
                <w:szCs w:val="21"/>
              </w:rPr>
            </w:pPr>
            <w:r>
              <w:rPr>
                <w:rFonts w:hint="eastAsia"/>
                <w:sz w:val="21"/>
              </w:rPr>
              <w:t>封套上应载明的信息</w:t>
            </w:r>
          </w:p>
        </w:tc>
        <w:tc>
          <w:tcPr>
            <w:tcW w:w="6379" w:type="dxa"/>
            <w:tcBorders>
              <w:top w:val="single" w:color="000000" w:sz="4" w:space="0"/>
              <w:left w:val="single" w:color="000000" w:sz="4" w:space="0"/>
              <w:bottom w:val="single" w:color="000000" w:sz="4" w:space="0"/>
              <w:right w:val="single" w:color="000000" w:sz="4" w:space="0"/>
            </w:tcBorders>
          </w:tcPr>
          <w:p>
            <w:pPr>
              <w:pStyle w:val="98"/>
              <w:tabs>
                <w:tab w:val="left" w:pos="739"/>
                <w:tab w:val="left" w:pos="1370"/>
                <w:tab w:val="left" w:pos="1999"/>
                <w:tab w:val="left" w:pos="2627"/>
              </w:tabs>
              <w:snapToGrid w:val="0"/>
              <w:rPr>
                <w:bCs/>
                <w:kern w:val="0"/>
                <w:sz w:val="21"/>
                <w:szCs w:val="21"/>
                <w:lang w:val="en-US" w:bidi="ar"/>
              </w:rPr>
            </w:pPr>
            <w:r>
              <w:rPr>
                <w:rFonts w:hint="eastAsia"/>
                <w:bCs/>
                <w:kern w:val="0"/>
                <w:sz w:val="21"/>
                <w:szCs w:val="21"/>
                <w:lang w:val="en-US" w:bidi="ar"/>
              </w:rPr>
              <w:t>项目名称：服务区客房及餐厅后堂装饰改造工程项目</w:t>
            </w:r>
          </w:p>
          <w:p>
            <w:pPr>
              <w:pStyle w:val="98"/>
              <w:tabs>
                <w:tab w:val="left" w:pos="739"/>
                <w:tab w:val="left" w:pos="1370"/>
                <w:tab w:val="left" w:pos="1999"/>
                <w:tab w:val="left" w:pos="2627"/>
              </w:tabs>
              <w:snapToGrid w:val="0"/>
              <w:rPr>
                <w:bCs/>
                <w:kern w:val="0"/>
                <w:sz w:val="21"/>
                <w:szCs w:val="21"/>
                <w:lang w:val="en-US" w:bidi="ar"/>
              </w:rPr>
            </w:pPr>
            <w:r>
              <w:rPr>
                <w:rFonts w:hint="eastAsia"/>
                <w:bCs/>
                <w:kern w:val="0"/>
                <w:sz w:val="21"/>
                <w:szCs w:val="21"/>
                <w:lang w:val="en-US" w:bidi="ar"/>
              </w:rPr>
              <w:t>响应文件</w:t>
            </w:r>
          </w:p>
          <w:p>
            <w:pPr>
              <w:pStyle w:val="98"/>
              <w:tabs>
                <w:tab w:val="left" w:pos="739"/>
                <w:tab w:val="left" w:pos="1370"/>
                <w:tab w:val="left" w:pos="1999"/>
                <w:tab w:val="left" w:pos="2627"/>
              </w:tabs>
              <w:snapToGrid w:val="0"/>
              <w:rPr>
                <w:rStyle w:val="78"/>
                <w:rFonts w:hint="default"/>
                <w:bCs/>
                <w:color w:val="auto"/>
                <w:sz w:val="21"/>
                <w:szCs w:val="21"/>
                <w:lang w:bidi="ar"/>
              </w:rPr>
            </w:pPr>
            <w:r>
              <w:rPr>
                <w:rFonts w:hint="eastAsia"/>
                <w:bCs/>
                <w:kern w:val="0"/>
                <w:sz w:val="21"/>
                <w:szCs w:val="21"/>
                <w:lang w:val="en-US" w:bidi="ar"/>
              </w:rPr>
              <w:t>在2019年10月28日</w:t>
            </w:r>
            <w:r>
              <w:rPr>
                <w:bCs/>
                <w:kern w:val="0"/>
                <w:sz w:val="21"/>
                <w:szCs w:val="21"/>
                <w:lang w:val="en-US" w:bidi="ar"/>
              </w:rPr>
              <w:t>9</w:t>
            </w:r>
            <w:r>
              <w:rPr>
                <w:rFonts w:hint="eastAsia"/>
                <w:bCs/>
                <w:kern w:val="0"/>
                <w:sz w:val="21"/>
                <w:szCs w:val="21"/>
                <w:lang w:val="en-US" w:bidi="ar"/>
              </w:rPr>
              <w:t>时</w:t>
            </w:r>
            <w:r>
              <w:rPr>
                <w:bCs/>
                <w:kern w:val="0"/>
                <w:sz w:val="21"/>
                <w:szCs w:val="21"/>
                <w:lang w:val="en-US" w:bidi="ar"/>
              </w:rPr>
              <w:t>30</w:t>
            </w:r>
            <w:r>
              <w:rPr>
                <w:rFonts w:hint="eastAsia"/>
                <w:bCs/>
                <w:kern w:val="0"/>
                <w:sz w:val="21"/>
                <w:szCs w:val="21"/>
                <w:lang w:val="en-US" w:bidi="ar"/>
              </w:rPr>
              <w:t>分（投标截止时间）前不得开启</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投标截止时间</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同采购内容公告</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递交响应文件地点</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同采购内容公告</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响应文件是否退还</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否</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是，退还时间：/</w:t>
            </w:r>
          </w:p>
        </w:tc>
      </w:tr>
      <w:tr>
        <w:tblPrEx>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开标时间和地点</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kern w:val="0"/>
                <w:sz w:val="21"/>
                <w:szCs w:val="21"/>
                <w:lang w:bidi="ar"/>
              </w:rPr>
            </w:pPr>
            <w:r>
              <w:rPr>
                <w:rFonts w:hint="eastAsia" w:ascii="宋体" w:hAnsi="宋体" w:cs="宋体"/>
                <w:bCs/>
                <w:color w:val="000000"/>
                <w:kern w:val="0"/>
                <w:sz w:val="21"/>
                <w:szCs w:val="21"/>
                <w:lang w:bidi="ar"/>
              </w:rPr>
              <w:t>响应文件</w:t>
            </w:r>
          </w:p>
          <w:p>
            <w:pPr>
              <w:widowControl/>
              <w:textAlignment w:val="center"/>
              <w:rPr>
                <w:rFonts w:ascii="宋体" w:hAnsi="宋体" w:cs="宋体"/>
                <w:bCs/>
                <w:sz w:val="21"/>
                <w:szCs w:val="21"/>
              </w:rPr>
            </w:pPr>
            <w:r>
              <w:rPr>
                <w:rFonts w:hint="eastAsia" w:ascii="宋体" w:hAnsi="宋体" w:cs="宋体"/>
                <w:bCs/>
                <w:kern w:val="0"/>
                <w:sz w:val="21"/>
                <w:szCs w:val="21"/>
                <w:lang w:bidi="ar"/>
              </w:rPr>
              <w:t>开标时间：</w:t>
            </w:r>
            <w:r>
              <w:rPr>
                <w:rStyle w:val="69"/>
                <w:rFonts w:hint="eastAsia" w:ascii="宋体" w:hAnsi="宋体" w:cs="宋体"/>
                <w:bCs/>
                <w:color w:val="auto"/>
                <w:sz w:val="21"/>
                <w:szCs w:val="21"/>
                <w:lang w:bidi="ar"/>
              </w:rPr>
              <w:t>同投标截止时间</w:t>
            </w:r>
          </w:p>
          <w:p>
            <w:pPr>
              <w:widowControl/>
              <w:textAlignment w:val="center"/>
              <w:rPr>
                <w:rFonts w:ascii="宋体" w:hAnsi="宋体" w:cs="宋体"/>
                <w:bCs/>
                <w:sz w:val="21"/>
                <w:szCs w:val="21"/>
              </w:rPr>
            </w:pPr>
            <w:r>
              <w:rPr>
                <w:rFonts w:hint="eastAsia" w:ascii="宋体" w:hAnsi="宋体" w:cs="宋体"/>
                <w:bCs/>
                <w:kern w:val="0"/>
                <w:sz w:val="21"/>
                <w:szCs w:val="21"/>
                <w:lang w:bidi="ar"/>
              </w:rPr>
              <w:t>开标地点：</w:t>
            </w:r>
            <w:r>
              <w:rPr>
                <w:rStyle w:val="69"/>
                <w:rFonts w:hint="eastAsia" w:ascii="宋体" w:hAnsi="宋体" w:cs="宋体"/>
                <w:bCs/>
                <w:color w:val="auto"/>
                <w:sz w:val="21"/>
                <w:szCs w:val="21"/>
                <w:lang w:bidi="ar"/>
              </w:rPr>
              <w:t>同递交响应文件地点</w:t>
            </w:r>
          </w:p>
        </w:tc>
      </w:tr>
      <w:tr>
        <w:tblPrEx>
          <w:tblCellMar>
            <w:top w:w="15" w:type="dxa"/>
            <w:left w:w="15" w:type="dxa"/>
            <w:bottom w:w="15" w:type="dxa"/>
            <w:right w:w="15" w:type="dxa"/>
          </w:tblCellMar>
        </w:tblPrEx>
        <w:trPr>
          <w:trHeight w:val="670" w:hRule="atLeast"/>
        </w:trPr>
        <w:tc>
          <w:tcPr>
            <w:tcW w:w="285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开标程序</w:t>
            </w:r>
          </w:p>
        </w:tc>
        <w:tc>
          <w:tcPr>
            <w:tcW w:w="6379"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（1</w:t>
            </w:r>
            <w:r>
              <w:rPr>
                <w:rStyle w:val="78"/>
                <w:rFonts w:hint="default"/>
                <w:bCs/>
                <w:color w:val="auto"/>
                <w:sz w:val="21"/>
                <w:szCs w:val="21"/>
                <w:lang w:bidi="ar"/>
              </w:rPr>
              <w:t>）开标顺序：</w:t>
            </w:r>
            <w:r>
              <w:rPr>
                <w:rStyle w:val="69"/>
                <w:rFonts w:hint="eastAsia" w:ascii="宋体" w:hAnsi="宋体" w:cs="宋体"/>
                <w:bCs/>
                <w:color w:val="auto"/>
                <w:sz w:val="21"/>
                <w:szCs w:val="21"/>
                <w:lang w:bidi="ar"/>
              </w:rPr>
              <w:t>随机</w:t>
            </w:r>
          </w:p>
        </w:tc>
      </w:tr>
      <w:tr>
        <w:tblPrEx>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Cs/>
                <w:sz w:val="21"/>
                <w:szCs w:val="21"/>
              </w:rPr>
            </w:pPr>
            <w:r>
              <w:rPr>
                <w:rFonts w:ascii="宋体" w:hAnsi="宋体"/>
                <w:sz w:val="21"/>
                <w:szCs w:val="21"/>
              </w:rPr>
              <w:t>开标过程中</w:t>
            </w:r>
            <w:r>
              <w:rPr>
                <w:rFonts w:hint="eastAsia" w:ascii="宋体" w:hAnsi="宋体"/>
                <w:sz w:val="21"/>
                <w:szCs w:val="21"/>
              </w:rPr>
              <w:t>，</w:t>
            </w:r>
            <w:r>
              <w:rPr>
                <w:rFonts w:ascii="宋体" w:hAnsi="宋体"/>
                <w:sz w:val="21"/>
                <w:szCs w:val="21"/>
              </w:rPr>
              <w:t>竞标报价不参加评标基准价的计算的情况</w:t>
            </w:r>
          </w:p>
        </w:tc>
        <w:tc>
          <w:tcPr>
            <w:tcW w:w="63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1"/>
                <w:szCs w:val="21"/>
              </w:rPr>
            </w:pPr>
            <w:r>
              <w:rPr>
                <w:rFonts w:ascii="宋体" w:hAnsi="宋体"/>
                <w:sz w:val="21"/>
                <w:szCs w:val="21"/>
              </w:rPr>
              <w:t>文末增加：</w:t>
            </w:r>
          </w:p>
          <w:p>
            <w:pPr>
              <w:rPr>
                <w:rFonts w:ascii="宋体" w:hAnsi="宋体" w:cs="宋体"/>
                <w:bCs/>
                <w:sz w:val="21"/>
                <w:szCs w:val="21"/>
              </w:rPr>
            </w:pPr>
            <w:r>
              <w:rPr>
                <w:rFonts w:ascii="宋体" w:hAnsi="宋体"/>
                <w:sz w:val="21"/>
                <w:szCs w:val="21"/>
              </w:rPr>
              <w:t>（5）竞标报价函大写金额报价与</w:t>
            </w:r>
            <w:r>
              <w:rPr>
                <w:rFonts w:hint="eastAsia" w:ascii="宋体" w:hAnsi="宋体"/>
                <w:sz w:val="21"/>
                <w:szCs w:val="21"/>
              </w:rPr>
              <w:t>分项报价表</w:t>
            </w:r>
            <w:r>
              <w:rPr>
                <w:rFonts w:ascii="宋体" w:hAnsi="宋体"/>
                <w:sz w:val="21"/>
                <w:szCs w:val="21"/>
              </w:rPr>
              <w:t>中的竞标报价不一致，由四舍五入引起的除外。</w:t>
            </w:r>
          </w:p>
        </w:tc>
      </w:tr>
      <w:tr>
        <w:tblPrEx>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kern w:val="0"/>
                <w:sz w:val="21"/>
                <w:szCs w:val="21"/>
                <w:lang w:bidi="ar"/>
              </w:rPr>
            </w:pPr>
            <w:r>
              <w:rPr>
                <w:rFonts w:hint="eastAsia" w:ascii="宋体" w:hAnsi="宋体" w:cs="宋体"/>
                <w:bCs/>
                <w:kern w:val="0"/>
                <w:sz w:val="21"/>
                <w:szCs w:val="21"/>
                <w:lang w:bidi="ar"/>
              </w:rPr>
              <w:t>评审小组的组建</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kern w:val="0"/>
                <w:sz w:val="21"/>
                <w:szCs w:val="21"/>
                <w:lang w:bidi="ar"/>
              </w:rPr>
            </w:pPr>
            <w:r>
              <w:rPr>
                <w:rFonts w:hint="eastAsia" w:ascii="宋体" w:hAnsi="宋体" w:cs="宋体"/>
                <w:bCs/>
                <w:kern w:val="0"/>
                <w:sz w:val="21"/>
                <w:szCs w:val="21"/>
                <w:lang w:bidi="ar"/>
              </w:rPr>
              <w:t>评审小组构成：</w:t>
            </w:r>
            <w:r>
              <w:rPr>
                <w:rStyle w:val="69"/>
                <w:rFonts w:ascii="宋体" w:hAnsi="宋体" w:cs="宋体"/>
                <w:bCs/>
                <w:color w:val="auto"/>
                <w:sz w:val="21"/>
                <w:szCs w:val="21"/>
                <w:lang w:bidi="ar"/>
              </w:rPr>
              <w:t>3</w:t>
            </w:r>
            <w:r>
              <w:rPr>
                <w:rStyle w:val="65"/>
                <w:rFonts w:hint="eastAsia" w:ascii="宋体" w:hAnsi="宋体" w:cs="宋体"/>
                <w:bCs/>
                <w:color w:val="auto"/>
                <w:sz w:val="21"/>
                <w:szCs w:val="21"/>
                <w:lang w:bidi="ar"/>
              </w:rPr>
              <w:t>人</w:t>
            </w:r>
          </w:p>
        </w:tc>
      </w:tr>
      <w:tr>
        <w:tblPrEx>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中标候选人公示媒介及期限</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kern w:val="0"/>
                <w:sz w:val="21"/>
                <w:szCs w:val="21"/>
                <w:lang w:bidi="ar"/>
              </w:rPr>
            </w:pPr>
            <w:r>
              <w:rPr>
                <w:rFonts w:hint="eastAsia" w:ascii="宋体" w:hAnsi="宋体" w:cs="宋体"/>
                <w:bCs/>
                <w:kern w:val="0"/>
                <w:sz w:val="21"/>
                <w:szCs w:val="21"/>
                <w:lang w:bidi="ar"/>
              </w:rPr>
              <w:t>公示媒介：</w:t>
            </w:r>
            <w:r>
              <w:rPr>
                <w:rFonts w:ascii="宋体" w:hAnsi="宋体" w:cs="宋体"/>
                <w:bCs/>
                <w:kern w:val="0"/>
                <w:sz w:val="21"/>
                <w:szCs w:val="21"/>
                <w:lang w:bidi="ar"/>
              </w:rPr>
              <w:t>安徽省驿达高速公路服务区经营管理有限</w:t>
            </w:r>
            <w:r>
              <w:rPr>
                <w:rFonts w:hint="eastAsia" w:ascii="宋体" w:hAnsi="宋体" w:cs="宋体"/>
                <w:bCs/>
                <w:kern w:val="0"/>
                <w:sz w:val="21"/>
                <w:szCs w:val="21"/>
                <w:lang w:bidi="ar"/>
              </w:rPr>
              <w:t>公司</w:t>
            </w:r>
          </w:p>
          <w:p>
            <w:pPr>
              <w:widowControl/>
              <w:textAlignment w:val="center"/>
              <w:rPr>
                <w:rFonts w:ascii="宋体" w:hAnsi="宋体" w:cs="宋体"/>
                <w:bCs/>
                <w:sz w:val="21"/>
                <w:szCs w:val="21"/>
              </w:rPr>
            </w:pPr>
            <w:r>
              <w:rPr>
                <w:rFonts w:hint="eastAsia" w:ascii="宋体" w:hAnsi="宋体" w:cs="宋体"/>
                <w:bCs/>
                <w:kern w:val="0"/>
                <w:sz w:val="21"/>
                <w:szCs w:val="21"/>
                <w:lang w:bidi="ar"/>
              </w:rPr>
              <w:t>公示期限：</w:t>
            </w:r>
            <w:r>
              <w:rPr>
                <w:rStyle w:val="69"/>
                <w:rFonts w:ascii="宋体" w:hAnsi="宋体" w:cs="宋体"/>
                <w:bCs/>
                <w:color w:val="auto"/>
                <w:sz w:val="21"/>
                <w:szCs w:val="21"/>
                <w:u w:val="none"/>
                <w:lang w:bidi="ar"/>
              </w:rPr>
              <w:t>2</w:t>
            </w:r>
            <w:r>
              <w:rPr>
                <w:rStyle w:val="69"/>
                <w:rFonts w:hint="eastAsia" w:ascii="宋体" w:hAnsi="宋体" w:cs="宋体"/>
                <w:bCs/>
                <w:color w:val="auto"/>
                <w:sz w:val="21"/>
                <w:szCs w:val="21"/>
                <w:u w:val="none"/>
                <w:lang w:bidi="ar"/>
              </w:rPr>
              <w:t>天</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是否授权评审小组确定中标人</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□是</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否</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是否采用电子采购内容投标</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否</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是，具体要求：/</w:t>
            </w:r>
          </w:p>
        </w:tc>
      </w:tr>
      <w:tr>
        <w:tblPrEx>
          <w:tblCellMar>
            <w:top w:w="15" w:type="dxa"/>
            <w:left w:w="15" w:type="dxa"/>
            <w:bottom w:w="15" w:type="dxa"/>
            <w:right w:w="15" w:type="dxa"/>
          </w:tblCellMar>
        </w:tblPrEx>
        <w:trPr>
          <w:trHeight w:val="315" w:hRule="atLeast"/>
        </w:trPr>
        <w:tc>
          <w:tcPr>
            <w:tcW w:w="922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需要补充的其他内容：</w:t>
            </w:r>
          </w:p>
        </w:tc>
      </w:tr>
      <w:tr>
        <w:tblPrEx>
          <w:tblCellMar>
            <w:top w:w="15" w:type="dxa"/>
            <w:left w:w="15" w:type="dxa"/>
            <w:bottom w:w="15" w:type="dxa"/>
            <w:right w:w="15" w:type="dxa"/>
          </w:tblCellMar>
        </w:tblPrEx>
        <w:trPr>
          <w:trHeight w:val="615" w:hRule="atLeast"/>
        </w:trPr>
        <w:tc>
          <w:tcPr>
            <w:tcW w:w="922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竞标人放弃中标资格，将没收</w:t>
            </w:r>
            <w:r>
              <w:rPr>
                <w:rFonts w:hint="eastAsia" w:ascii="宋体" w:hAnsi="宋体" w:cs="宋体"/>
                <w:bCs/>
                <w:kern w:val="0"/>
                <w:sz w:val="21"/>
                <w:szCs w:val="21"/>
                <w:lang w:eastAsia="zh-CN" w:bidi="ar"/>
              </w:rPr>
              <w:t>竞标保证金</w:t>
            </w:r>
            <w:r>
              <w:rPr>
                <w:rFonts w:hint="eastAsia" w:ascii="宋体" w:hAnsi="宋体" w:cs="宋体"/>
                <w:bCs/>
                <w:kern w:val="0"/>
                <w:sz w:val="21"/>
                <w:szCs w:val="21"/>
                <w:lang w:bidi="ar"/>
              </w:rPr>
              <w:t>并作为不良记录纳入行业信用信息管理系统。</w:t>
            </w:r>
          </w:p>
        </w:tc>
      </w:tr>
      <w:tr>
        <w:tblPrEx>
          <w:tblCellMar>
            <w:top w:w="15" w:type="dxa"/>
            <w:left w:w="15" w:type="dxa"/>
            <w:bottom w:w="15" w:type="dxa"/>
            <w:right w:w="15" w:type="dxa"/>
          </w:tblCellMar>
        </w:tblPrEx>
        <w:trPr>
          <w:trHeight w:val="430" w:hRule="atLeast"/>
        </w:trPr>
        <w:tc>
          <w:tcPr>
            <w:tcW w:w="9229"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
                <w:bCs/>
                <w:sz w:val="21"/>
                <w:szCs w:val="21"/>
              </w:rPr>
            </w:pPr>
            <w:r>
              <w:rPr>
                <w:rFonts w:hint="eastAsia" w:ascii="宋体" w:hAnsi="宋体" w:cs="宋体"/>
                <w:bCs/>
                <w:kern w:val="0"/>
                <w:sz w:val="21"/>
                <w:szCs w:val="21"/>
                <w:lang w:bidi="ar"/>
              </w:rPr>
              <w:t>本项目所有保险由采购单位结合项目要求自行考虑承担和支付，并包含在所报的单价和总价内。</w:t>
            </w:r>
          </w:p>
        </w:tc>
      </w:tr>
      <w:tr>
        <w:tblPrEx>
          <w:tblCellMar>
            <w:top w:w="15" w:type="dxa"/>
            <w:left w:w="15" w:type="dxa"/>
            <w:bottom w:w="15" w:type="dxa"/>
            <w:right w:w="15" w:type="dxa"/>
          </w:tblCellMar>
        </w:tblPrEx>
        <w:trPr>
          <w:trHeight w:val="315" w:hRule="atLeast"/>
        </w:trPr>
        <w:tc>
          <w:tcPr>
            <w:tcW w:w="9229"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sz w:val="21"/>
                <w:szCs w:val="21"/>
              </w:rPr>
            </w:pPr>
            <w:r>
              <w:rPr>
                <w:rFonts w:hint="eastAsia" w:ascii="宋体" w:hAnsi="宋体" w:cs="宋体"/>
                <w:bCs/>
                <w:kern w:val="0"/>
                <w:sz w:val="21"/>
                <w:szCs w:val="21"/>
                <w:lang w:bidi="ar"/>
              </w:rPr>
              <w:t>采购人将进一步核查竞标人在响应文件中提供的材料，若在评标期间发现竞标人提供了虚假资料，采购人有权对竞标人的响应文件作废标处理，并没收其</w:t>
            </w:r>
            <w:r>
              <w:rPr>
                <w:rFonts w:hint="eastAsia" w:ascii="宋体" w:hAnsi="宋体" w:cs="宋体"/>
                <w:bCs/>
                <w:kern w:val="0"/>
                <w:sz w:val="21"/>
                <w:szCs w:val="21"/>
                <w:lang w:eastAsia="zh-CN" w:bidi="ar"/>
              </w:rPr>
              <w:t>竞标保证金</w:t>
            </w:r>
            <w:r>
              <w:rPr>
                <w:rFonts w:hint="eastAsia" w:ascii="宋体" w:hAnsi="宋体" w:cs="宋体"/>
                <w:bCs/>
                <w:kern w:val="0"/>
                <w:sz w:val="21"/>
                <w:szCs w:val="21"/>
                <w:lang w:bidi="ar"/>
              </w:rPr>
              <w:t>；若在评标结果公示期间发现作为中标候选人的竞标人提供了虚假资料，采购人有权取消其中标资格并没收其投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竞标人负责。</w:t>
            </w:r>
          </w:p>
        </w:tc>
      </w:tr>
      <w:tr>
        <w:tblPrEx>
          <w:tblCellMar>
            <w:top w:w="15" w:type="dxa"/>
            <w:left w:w="15" w:type="dxa"/>
            <w:bottom w:w="15" w:type="dxa"/>
            <w:right w:w="15" w:type="dxa"/>
          </w:tblCellMar>
        </w:tblPrEx>
        <w:trPr>
          <w:trHeight w:val="791" w:hRule="atLeast"/>
        </w:trPr>
        <w:tc>
          <w:tcPr>
            <w:tcW w:w="9229"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kern w:val="0"/>
                <w:sz w:val="21"/>
                <w:szCs w:val="21"/>
                <w:lang w:bidi="ar"/>
              </w:rPr>
            </w:pPr>
            <w:r>
              <w:rPr>
                <w:rFonts w:hint="eastAsia" w:ascii="宋体" w:hAnsi="宋体" w:cs="宋体"/>
                <w:bCs/>
                <w:kern w:val="0"/>
                <w:sz w:val="21"/>
                <w:szCs w:val="21"/>
                <w:lang w:bidi="ar"/>
              </w:rPr>
              <w:t>1.本项目后期有可能涉及部分局部或尺寸的细微调整，需进行优化设计，投标单位在竞标报价时应充分考虑此部分的费用，综合各因素和风险自行报价，中标后不予调整。</w:t>
            </w:r>
          </w:p>
          <w:p>
            <w:pPr>
              <w:widowControl/>
              <w:textAlignment w:val="top"/>
              <w:rPr>
                <w:rFonts w:ascii="宋体" w:hAnsi="宋体" w:cs="宋体"/>
                <w:bCs/>
                <w:kern w:val="0"/>
                <w:sz w:val="21"/>
                <w:szCs w:val="21"/>
                <w:lang w:bidi="ar"/>
              </w:rPr>
            </w:pPr>
            <w:r>
              <w:rPr>
                <w:rFonts w:hint="eastAsia" w:ascii="宋体" w:hAnsi="宋体" w:cs="宋体"/>
                <w:bCs/>
                <w:kern w:val="0"/>
                <w:sz w:val="21"/>
                <w:szCs w:val="21"/>
                <w:lang w:bidi="ar"/>
              </w:rPr>
              <w:t>2、本项目为改造项目，即在现有</w:t>
            </w:r>
            <w:r>
              <w:rPr>
                <w:rFonts w:ascii="宋体" w:hAnsi="宋体" w:cs="宋体"/>
                <w:bCs/>
                <w:kern w:val="0"/>
                <w:sz w:val="21"/>
                <w:szCs w:val="21"/>
                <w:lang w:bidi="ar"/>
              </w:rPr>
              <w:t>客房基础上进行翻新和装饰，因时间紧，工程量小，请</w:t>
            </w:r>
            <w:r>
              <w:rPr>
                <w:rFonts w:hint="eastAsia" w:ascii="宋体" w:hAnsi="宋体" w:cs="宋体"/>
                <w:bCs/>
                <w:kern w:val="0"/>
                <w:sz w:val="21"/>
                <w:szCs w:val="21"/>
                <w:lang w:bidi="ar"/>
              </w:rPr>
              <w:t>投标</w:t>
            </w:r>
            <w:r>
              <w:rPr>
                <w:rFonts w:ascii="宋体" w:hAnsi="宋体" w:cs="宋体"/>
                <w:bCs/>
                <w:kern w:val="0"/>
                <w:sz w:val="21"/>
                <w:szCs w:val="21"/>
                <w:lang w:bidi="ar"/>
              </w:rPr>
              <w:t>单位自行</w:t>
            </w:r>
            <w:r>
              <w:rPr>
                <w:rFonts w:hint="eastAsia" w:ascii="宋体" w:hAnsi="宋体" w:cs="宋体"/>
                <w:bCs/>
                <w:kern w:val="0"/>
                <w:sz w:val="21"/>
                <w:szCs w:val="21"/>
                <w:lang w:bidi="ar"/>
              </w:rPr>
              <w:t>考虑</w:t>
            </w:r>
            <w:r>
              <w:rPr>
                <w:rFonts w:ascii="宋体" w:hAnsi="宋体" w:cs="宋体"/>
                <w:bCs/>
                <w:kern w:val="0"/>
                <w:sz w:val="21"/>
                <w:szCs w:val="21"/>
                <w:lang w:bidi="ar"/>
              </w:rPr>
              <w:t>报价，</w:t>
            </w:r>
            <w:r>
              <w:rPr>
                <w:rFonts w:hint="eastAsia" w:ascii="宋体" w:hAnsi="宋体" w:cs="宋体"/>
                <w:bCs/>
                <w:kern w:val="0"/>
                <w:sz w:val="21"/>
                <w:szCs w:val="21"/>
                <w:lang w:bidi="ar"/>
              </w:rPr>
              <w:t>中标</w:t>
            </w:r>
            <w:r>
              <w:rPr>
                <w:rFonts w:ascii="宋体" w:hAnsi="宋体" w:cs="宋体"/>
                <w:bCs/>
                <w:kern w:val="0"/>
                <w:sz w:val="21"/>
                <w:szCs w:val="21"/>
                <w:lang w:bidi="ar"/>
              </w:rPr>
              <w:t>单位务必</w:t>
            </w:r>
            <w:r>
              <w:rPr>
                <w:rFonts w:hint="eastAsia" w:ascii="宋体" w:hAnsi="宋体" w:cs="宋体"/>
                <w:bCs/>
                <w:kern w:val="0"/>
                <w:sz w:val="21"/>
                <w:szCs w:val="21"/>
                <w:lang w:bidi="ar"/>
              </w:rPr>
              <w:t>满足</w:t>
            </w:r>
            <w:r>
              <w:rPr>
                <w:rFonts w:ascii="宋体" w:hAnsi="宋体" w:cs="宋体"/>
                <w:bCs/>
                <w:kern w:val="0"/>
                <w:sz w:val="21"/>
                <w:szCs w:val="21"/>
                <w:lang w:bidi="ar"/>
              </w:rPr>
              <w:t>建设单位赶工</w:t>
            </w:r>
            <w:r>
              <w:rPr>
                <w:rFonts w:hint="eastAsia" w:ascii="宋体" w:hAnsi="宋体" w:cs="宋体"/>
                <w:bCs/>
                <w:kern w:val="0"/>
                <w:sz w:val="21"/>
                <w:szCs w:val="21"/>
                <w:lang w:bidi="ar"/>
              </w:rPr>
              <w:t>期</w:t>
            </w:r>
            <w:r>
              <w:rPr>
                <w:rFonts w:ascii="宋体" w:hAnsi="宋体" w:cs="宋体"/>
                <w:bCs/>
                <w:kern w:val="0"/>
                <w:sz w:val="21"/>
                <w:szCs w:val="21"/>
                <w:lang w:bidi="ar"/>
              </w:rPr>
              <w:t>要求</w:t>
            </w:r>
            <w:r>
              <w:rPr>
                <w:rFonts w:hint="eastAsia" w:ascii="宋体" w:hAnsi="宋体" w:cs="宋体"/>
                <w:bCs/>
                <w:kern w:val="0"/>
                <w:sz w:val="21"/>
                <w:szCs w:val="21"/>
                <w:lang w:bidi="ar"/>
              </w:rPr>
              <w:t>（</w:t>
            </w:r>
            <w:r>
              <w:rPr>
                <w:rFonts w:ascii="宋体" w:hAnsi="宋体" w:cs="宋体"/>
                <w:bCs/>
                <w:kern w:val="0"/>
                <w:sz w:val="21"/>
                <w:szCs w:val="21"/>
                <w:lang w:bidi="ar"/>
              </w:rPr>
              <w:t>辛集服务区须在</w:t>
            </w:r>
            <w:r>
              <w:rPr>
                <w:rFonts w:hint="eastAsia" w:ascii="宋体" w:hAnsi="宋体" w:cs="宋体"/>
                <w:bCs/>
                <w:kern w:val="0"/>
                <w:sz w:val="21"/>
                <w:szCs w:val="21"/>
                <w:lang w:bidi="ar"/>
              </w:rPr>
              <w:t>14日</w:t>
            </w:r>
            <w:r>
              <w:rPr>
                <w:rFonts w:ascii="宋体" w:hAnsi="宋体" w:cs="宋体"/>
                <w:bCs/>
                <w:kern w:val="0"/>
                <w:sz w:val="21"/>
                <w:szCs w:val="21"/>
                <w:lang w:bidi="ar"/>
              </w:rPr>
              <w:t>内完</w:t>
            </w:r>
            <w:r>
              <w:rPr>
                <w:rFonts w:hint="eastAsia" w:ascii="宋体" w:hAnsi="宋体" w:cs="宋体"/>
                <w:bCs/>
                <w:kern w:val="0"/>
                <w:sz w:val="21"/>
                <w:szCs w:val="21"/>
                <w:lang w:bidi="ar"/>
              </w:rPr>
              <w:t>工</w:t>
            </w:r>
            <w:r>
              <w:rPr>
                <w:rFonts w:ascii="宋体" w:hAnsi="宋体" w:cs="宋体"/>
                <w:bCs/>
                <w:kern w:val="0"/>
                <w:sz w:val="21"/>
                <w:szCs w:val="21"/>
                <w:lang w:bidi="ar"/>
              </w:rPr>
              <w:t>），同时不会因赶工期</w:t>
            </w:r>
            <w:r>
              <w:rPr>
                <w:rFonts w:hint="eastAsia" w:ascii="宋体" w:hAnsi="宋体" w:cs="宋体"/>
                <w:bCs/>
                <w:kern w:val="0"/>
                <w:sz w:val="21"/>
                <w:szCs w:val="21"/>
                <w:lang w:bidi="ar"/>
              </w:rPr>
              <w:t>而</w:t>
            </w:r>
            <w:r>
              <w:rPr>
                <w:rFonts w:ascii="宋体" w:hAnsi="宋体" w:cs="宋体"/>
                <w:bCs/>
                <w:kern w:val="0"/>
                <w:sz w:val="21"/>
                <w:szCs w:val="21"/>
                <w:lang w:bidi="ar"/>
              </w:rPr>
              <w:t>进行调整单价，</w:t>
            </w:r>
            <w:r>
              <w:rPr>
                <w:rFonts w:hint="eastAsia" w:ascii="宋体" w:hAnsi="宋体" w:cs="宋体"/>
                <w:bCs/>
                <w:kern w:val="0"/>
                <w:sz w:val="21"/>
                <w:szCs w:val="21"/>
                <w:lang w:bidi="ar"/>
              </w:rPr>
              <w:t>投标</w:t>
            </w:r>
            <w:r>
              <w:rPr>
                <w:rFonts w:ascii="宋体" w:hAnsi="宋体" w:cs="宋体"/>
                <w:bCs/>
                <w:kern w:val="0"/>
                <w:sz w:val="21"/>
                <w:szCs w:val="21"/>
                <w:lang w:bidi="ar"/>
              </w:rPr>
              <w:t>单位在中标后须以书面形势</w:t>
            </w:r>
            <w:r>
              <w:rPr>
                <w:rFonts w:hint="eastAsia" w:ascii="宋体" w:hAnsi="宋体" w:cs="宋体"/>
                <w:bCs/>
                <w:kern w:val="0"/>
                <w:sz w:val="21"/>
                <w:szCs w:val="21"/>
                <w:lang w:bidi="ar"/>
              </w:rPr>
              <w:t>出具</w:t>
            </w:r>
            <w:r>
              <w:rPr>
                <w:rFonts w:ascii="宋体" w:hAnsi="宋体" w:cs="宋体"/>
                <w:bCs/>
                <w:kern w:val="0"/>
                <w:sz w:val="21"/>
                <w:szCs w:val="21"/>
                <w:lang w:bidi="ar"/>
              </w:rPr>
              <w:t>按期完工承诺书，否则视为自动放弃中标资格。</w:t>
            </w:r>
          </w:p>
        </w:tc>
      </w:tr>
      <w:tr>
        <w:tblPrEx>
          <w:tblCellMar>
            <w:top w:w="15" w:type="dxa"/>
            <w:left w:w="15" w:type="dxa"/>
            <w:bottom w:w="15" w:type="dxa"/>
            <w:right w:w="15" w:type="dxa"/>
          </w:tblCellMar>
        </w:tblPrEx>
        <w:trPr>
          <w:trHeight w:val="315" w:hRule="atLeast"/>
        </w:trPr>
        <w:tc>
          <w:tcPr>
            <w:tcW w:w="9229"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sz w:val="21"/>
                <w:szCs w:val="21"/>
              </w:rPr>
            </w:pPr>
            <w:r>
              <w:rPr>
                <w:rFonts w:hint="eastAsia" w:ascii="宋体" w:hAnsi="宋体" w:cs="宋体"/>
                <w:bCs/>
                <w:sz w:val="21"/>
                <w:szCs w:val="21"/>
              </w:rPr>
              <w:t>报价文件开标过程中，若采购人发现响应文件出现以下任一情况，其竞标报价不参加评标基准价的计算：</w:t>
            </w:r>
          </w:p>
          <w:p>
            <w:pPr>
              <w:widowControl/>
              <w:textAlignment w:val="top"/>
              <w:rPr>
                <w:rFonts w:ascii="宋体" w:hAnsi="宋体" w:cs="宋体"/>
                <w:bCs/>
                <w:sz w:val="21"/>
                <w:szCs w:val="21"/>
              </w:rPr>
            </w:pPr>
            <w:r>
              <w:rPr>
                <w:rFonts w:hint="eastAsia" w:ascii="宋体" w:hAnsi="宋体" w:cs="宋体"/>
                <w:bCs/>
                <w:sz w:val="21"/>
                <w:szCs w:val="21"/>
              </w:rPr>
              <w:t>（1）未在竞标函上填写投标总价；</w:t>
            </w:r>
          </w:p>
          <w:p>
            <w:pPr>
              <w:widowControl/>
              <w:textAlignment w:val="top"/>
              <w:rPr>
                <w:rFonts w:ascii="宋体" w:hAnsi="宋体" w:cs="宋体"/>
                <w:bCs/>
                <w:sz w:val="21"/>
                <w:szCs w:val="21"/>
              </w:rPr>
            </w:pPr>
            <w:r>
              <w:rPr>
                <w:rFonts w:hint="eastAsia" w:ascii="宋体" w:hAnsi="宋体" w:cs="宋体"/>
                <w:bCs/>
                <w:sz w:val="21"/>
                <w:szCs w:val="21"/>
              </w:rPr>
              <w:t>（2）竞标报价或调价函中的报价超出采购人公布的最高投标限价(如有)。</w:t>
            </w:r>
          </w:p>
          <w:p>
            <w:pPr>
              <w:widowControl/>
              <w:textAlignment w:val="top"/>
              <w:rPr>
                <w:rFonts w:ascii="宋体" w:hAnsi="宋体" w:cs="宋体"/>
                <w:bCs/>
                <w:sz w:val="21"/>
                <w:szCs w:val="21"/>
              </w:rPr>
            </w:pPr>
            <w:r>
              <w:rPr>
                <w:rFonts w:hint="eastAsia" w:ascii="宋体" w:hAnsi="宋体" w:cs="宋体"/>
                <w:bCs/>
                <w:sz w:val="21"/>
                <w:szCs w:val="21"/>
              </w:rPr>
              <w:t>（3）竞标报价或调价函中的报价的大写金额无法确定具体数值；</w:t>
            </w:r>
          </w:p>
          <w:p>
            <w:pPr>
              <w:widowControl/>
              <w:textAlignment w:val="top"/>
              <w:rPr>
                <w:rFonts w:ascii="宋体" w:hAnsi="宋体" w:cs="宋体"/>
                <w:bCs/>
                <w:sz w:val="21"/>
                <w:szCs w:val="21"/>
              </w:rPr>
            </w:pPr>
            <w:r>
              <w:rPr>
                <w:rFonts w:hint="eastAsia" w:ascii="宋体" w:hAnsi="宋体" w:cs="宋体"/>
                <w:bCs/>
                <w:sz w:val="21"/>
                <w:szCs w:val="21"/>
              </w:rPr>
              <w:t>（4）竞标函上填写的标段号与响应文件封套上标记的标段号不一致；</w:t>
            </w:r>
          </w:p>
          <w:p>
            <w:pPr>
              <w:widowControl/>
              <w:textAlignment w:val="top"/>
              <w:rPr>
                <w:rFonts w:ascii="宋体" w:hAnsi="宋体" w:cs="宋体"/>
                <w:bCs/>
                <w:sz w:val="21"/>
                <w:szCs w:val="21"/>
              </w:rPr>
            </w:pPr>
            <w:r>
              <w:rPr>
                <w:rFonts w:hint="eastAsia" w:ascii="宋体" w:hAnsi="宋体" w:cs="宋体"/>
                <w:bCs/>
                <w:sz w:val="21"/>
                <w:szCs w:val="21"/>
              </w:rPr>
              <w:t>（5）竞标报价函大写金额报价与分项报价表中的竞标报价不一致，由四舍五入引起的除外。</w:t>
            </w:r>
          </w:p>
        </w:tc>
      </w:tr>
    </w:tbl>
    <w:p>
      <w:pPr>
        <w:sectPr>
          <w:headerReference r:id="rId12"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28"/>
    <w:p/>
    <w:p>
      <w:pPr>
        <w:pStyle w:val="2"/>
        <w:spacing w:line="300" w:lineRule="auto"/>
        <w:rPr>
          <w:rFonts w:ascii="宋体" w:hAnsi="宋体" w:eastAsia="宋体"/>
          <w:sz w:val="36"/>
          <w:szCs w:val="36"/>
        </w:rPr>
      </w:pPr>
      <w:bookmarkStart w:id="29" w:name="_Toc32520"/>
      <w:bookmarkStart w:id="30" w:name="_Toc12492"/>
      <w:bookmarkStart w:id="31" w:name="_Toc17936"/>
      <w:bookmarkStart w:id="32" w:name="_Toc31095"/>
      <w:r>
        <w:rPr>
          <w:rFonts w:ascii="宋体" w:hAnsi="宋体" w:eastAsia="宋体"/>
          <w:sz w:val="36"/>
          <w:szCs w:val="36"/>
        </w:rPr>
        <w:t>第三章  评标办法（</w:t>
      </w:r>
      <w:r>
        <w:rPr>
          <w:rFonts w:hint="eastAsia" w:ascii="宋体" w:hAnsi="宋体" w:eastAsia="宋体"/>
          <w:sz w:val="36"/>
          <w:szCs w:val="36"/>
        </w:rPr>
        <w:t>经评审的最低价投标价法</w:t>
      </w:r>
      <w:r>
        <w:rPr>
          <w:rFonts w:ascii="宋体" w:hAnsi="宋体" w:eastAsia="宋体"/>
          <w:sz w:val="36"/>
          <w:szCs w:val="36"/>
        </w:rPr>
        <w:t>）</w:t>
      </w:r>
      <w:bookmarkEnd w:id="29"/>
      <w:bookmarkEnd w:id="30"/>
      <w:bookmarkEnd w:id="31"/>
      <w:bookmarkEnd w:id="32"/>
      <w:bookmarkStart w:id="33" w:name="_Toc179632606"/>
      <w:bookmarkStart w:id="34" w:name="_Toc152042365"/>
      <w:bookmarkStart w:id="35" w:name="_Toc152045588"/>
      <w:bookmarkStart w:id="36" w:name="_Toc144974555"/>
    </w:p>
    <w:p>
      <w:pPr>
        <w:pStyle w:val="119"/>
        <w:rPr>
          <w:rFonts w:ascii="宋体" w:hAnsi="宋体" w:eastAsia="宋体"/>
          <w:sz w:val="24"/>
        </w:rPr>
      </w:pPr>
      <w:r>
        <w:rPr>
          <w:rFonts w:hint="eastAsia" w:ascii="宋体" w:hAnsi="宋体" w:eastAsia="宋体"/>
          <w:sz w:val="24"/>
        </w:rPr>
        <w:t>评标办法前附表</w:t>
      </w:r>
    </w:p>
    <w:tbl>
      <w:tblPr>
        <w:tblStyle w:val="31"/>
        <w:tblW w:w="926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45"/>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196" w:type="dxa"/>
            <w:gridSpan w:val="2"/>
            <w:shd w:val="clear" w:color="auto" w:fill="auto"/>
            <w:vAlign w:val="center"/>
          </w:tcPr>
          <w:p>
            <w:pPr>
              <w:pStyle w:val="88"/>
              <w:rPr>
                <w:sz w:val="21"/>
                <w:szCs w:val="21"/>
              </w:rPr>
            </w:pPr>
            <w:r>
              <w:rPr>
                <w:sz w:val="21"/>
                <w:szCs w:val="21"/>
              </w:rPr>
              <w:t xml:space="preserve">  条款号</w:t>
            </w:r>
          </w:p>
        </w:tc>
        <w:tc>
          <w:tcPr>
            <w:tcW w:w="1111" w:type="dxa"/>
            <w:shd w:val="clear" w:color="auto" w:fill="auto"/>
            <w:vAlign w:val="center"/>
          </w:tcPr>
          <w:p>
            <w:pPr>
              <w:pStyle w:val="88"/>
              <w:rPr>
                <w:sz w:val="21"/>
                <w:szCs w:val="21"/>
              </w:rPr>
            </w:pPr>
            <w:r>
              <w:rPr>
                <w:sz w:val="21"/>
                <w:szCs w:val="21"/>
              </w:rPr>
              <w:t>评审因素</w:t>
            </w:r>
          </w:p>
        </w:tc>
        <w:tc>
          <w:tcPr>
            <w:tcW w:w="5956" w:type="dxa"/>
            <w:shd w:val="clear" w:color="auto" w:fill="auto"/>
            <w:vAlign w:val="center"/>
          </w:tcPr>
          <w:p>
            <w:pPr>
              <w:pStyle w:val="88"/>
              <w:rPr>
                <w:sz w:val="21"/>
                <w:szCs w:val="21"/>
              </w:rPr>
            </w:pPr>
            <w:r>
              <w:rPr>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pStyle w:val="88"/>
              <w:rPr>
                <w:sz w:val="21"/>
                <w:szCs w:val="21"/>
              </w:rPr>
            </w:pPr>
            <w:r>
              <w:rPr>
                <w:sz w:val="21"/>
                <w:szCs w:val="21"/>
              </w:rPr>
              <w:t>1</w:t>
            </w:r>
          </w:p>
        </w:tc>
        <w:tc>
          <w:tcPr>
            <w:tcW w:w="1345" w:type="dxa"/>
            <w:shd w:val="clear" w:color="auto" w:fill="auto"/>
            <w:vAlign w:val="center"/>
          </w:tcPr>
          <w:p>
            <w:pPr>
              <w:pStyle w:val="88"/>
              <w:rPr>
                <w:sz w:val="21"/>
                <w:szCs w:val="21"/>
              </w:rPr>
            </w:pPr>
            <w:r>
              <w:rPr>
                <w:sz w:val="21"/>
                <w:szCs w:val="21"/>
              </w:rPr>
              <w:t>评标方法</w:t>
            </w:r>
          </w:p>
        </w:tc>
        <w:tc>
          <w:tcPr>
            <w:tcW w:w="1111" w:type="dxa"/>
            <w:shd w:val="clear" w:color="auto" w:fill="auto"/>
            <w:vAlign w:val="center"/>
          </w:tcPr>
          <w:p>
            <w:pPr>
              <w:pStyle w:val="88"/>
              <w:rPr>
                <w:sz w:val="21"/>
                <w:szCs w:val="21"/>
              </w:rPr>
            </w:pPr>
            <w:r>
              <w:rPr>
                <w:sz w:val="21"/>
                <w:szCs w:val="21"/>
              </w:rPr>
              <w:t>成交候选人排序方法</w:t>
            </w:r>
          </w:p>
        </w:tc>
        <w:tc>
          <w:tcPr>
            <w:tcW w:w="5956" w:type="dxa"/>
            <w:shd w:val="clear" w:color="auto" w:fill="auto"/>
            <w:vAlign w:val="center"/>
          </w:tcPr>
          <w:p>
            <w:pPr>
              <w:pStyle w:val="88"/>
              <w:jc w:val="both"/>
              <w:rPr>
                <w:sz w:val="21"/>
                <w:szCs w:val="21"/>
              </w:rPr>
            </w:pPr>
            <w:r>
              <w:rPr>
                <w:sz w:val="21"/>
                <w:szCs w:val="21"/>
              </w:rPr>
              <w:t>经评审的投标价相等时，评标委员会依次按照以下优先顺序推荐成交候选人：</w:t>
            </w:r>
          </w:p>
          <w:p>
            <w:pPr>
              <w:pStyle w:val="88"/>
              <w:jc w:val="both"/>
              <w:rPr>
                <w:sz w:val="21"/>
                <w:szCs w:val="21"/>
              </w:rPr>
            </w:pPr>
            <w:r>
              <w:rPr>
                <w:sz w:val="21"/>
                <w:szCs w:val="21"/>
              </w:rPr>
              <w:t>(1)响应文件提供的业绩数量多的竞标人优先；</w:t>
            </w:r>
          </w:p>
          <w:p>
            <w:pPr>
              <w:pStyle w:val="88"/>
              <w:jc w:val="both"/>
              <w:rPr>
                <w:sz w:val="21"/>
                <w:szCs w:val="21"/>
              </w:rPr>
            </w:pPr>
            <w:r>
              <w:rPr>
                <w:sz w:val="21"/>
                <w:szCs w:val="21"/>
              </w:rPr>
              <w:t>(2)响应文件提供的合同金额额大的竞标人优先。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pStyle w:val="88"/>
              <w:rPr>
                <w:sz w:val="21"/>
                <w:szCs w:val="21"/>
              </w:rPr>
            </w:pPr>
            <w:r>
              <w:rPr>
                <w:sz w:val="21"/>
                <w:szCs w:val="21"/>
              </w:rPr>
              <w:t>2.1.1</w:t>
            </w:r>
          </w:p>
          <w:p>
            <w:pPr>
              <w:pStyle w:val="88"/>
              <w:rPr>
                <w:sz w:val="21"/>
                <w:szCs w:val="21"/>
              </w:rPr>
            </w:pPr>
            <w:r>
              <w:rPr>
                <w:sz w:val="21"/>
                <w:szCs w:val="21"/>
              </w:rPr>
              <w:t>2.1.3</w:t>
            </w:r>
          </w:p>
        </w:tc>
        <w:tc>
          <w:tcPr>
            <w:tcW w:w="1345" w:type="dxa"/>
            <w:shd w:val="clear" w:color="auto" w:fill="auto"/>
            <w:vAlign w:val="center"/>
          </w:tcPr>
          <w:p>
            <w:pPr>
              <w:pStyle w:val="88"/>
              <w:rPr>
                <w:sz w:val="21"/>
                <w:szCs w:val="21"/>
              </w:rPr>
            </w:pPr>
            <w:r>
              <w:rPr>
                <w:sz w:val="21"/>
                <w:szCs w:val="21"/>
              </w:rPr>
              <w:t>形式评审与响应性评审标准</w:t>
            </w:r>
          </w:p>
        </w:tc>
        <w:tc>
          <w:tcPr>
            <w:tcW w:w="7067" w:type="dxa"/>
            <w:gridSpan w:val="2"/>
            <w:shd w:val="clear" w:color="auto" w:fill="auto"/>
            <w:vAlign w:val="center"/>
          </w:tcPr>
          <w:p>
            <w:pPr>
              <w:pStyle w:val="88"/>
              <w:jc w:val="left"/>
              <w:rPr>
                <w:sz w:val="21"/>
                <w:szCs w:val="21"/>
              </w:rPr>
            </w:pPr>
            <w:r>
              <w:rPr>
                <w:sz w:val="21"/>
                <w:szCs w:val="21"/>
              </w:rPr>
              <w:t>(1)营业执照、</w:t>
            </w:r>
            <w:r>
              <w:rPr>
                <w:rFonts w:hint="eastAsia"/>
                <w:sz w:val="21"/>
                <w:szCs w:val="21"/>
              </w:rPr>
              <w:t>竞标函</w:t>
            </w:r>
            <w:r>
              <w:rPr>
                <w:sz w:val="21"/>
                <w:szCs w:val="21"/>
              </w:rPr>
              <w:t>中竞标人名称一致；</w:t>
            </w:r>
          </w:p>
          <w:p>
            <w:pPr>
              <w:pStyle w:val="88"/>
              <w:jc w:val="left"/>
              <w:rPr>
                <w:sz w:val="21"/>
                <w:szCs w:val="21"/>
              </w:rPr>
            </w:pPr>
            <w:r>
              <w:rPr>
                <w:sz w:val="21"/>
                <w:szCs w:val="21"/>
              </w:rPr>
              <w:t>(2)响应文件按照</w:t>
            </w:r>
            <w:r>
              <w:rPr>
                <w:rFonts w:hint="eastAsia"/>
                <w:sz w:val="21"/>
                <w:szCs w:val="21"/>
              </w:rPr>
              <w:t>询比</w:t>
            </w:r>
            <w:r>
              <w:rPr>
                <w:sz w:val="21"/>
                <w:szCs w:val="21"/>
              </w:rPr>
              <w:t>文件规定的格式、内容填写，字迹清晰可辨：</w:t>
            </w:r>
          </w:p>
          <w:p>
            <w:pPr>
              <w:pStyle w:val="88"/>
              <w:jc w:val="left"/>
              <w:rPr>
                <w:sz w:val="21"/>
                <w:szCs w:val="21"/>
              </w:rPr>
            </w:pPr>
            <w:r>
              <w:rPr>
                <w:sz w:val="21"/>
                <w:szCs w:val="21"/>
              </w:rPr>
              <w:t xml:space="preserve">a. </w:t>
            </w:r>
            <w:r>
              <w:rPr>
                <w:rFonts w:hint="eastAsia"/>
                <w:sz w:val="21"/>
                <w:szCs w:val="21"/>
              </w:rPr>
              <w:t>竞标函</w:t>
            </w:r>
            <w:r>
              <w:rPr>
                <w:sz w:val="21"/>
                <w:szCs w:val="21"/>
              </w:rPr>
              <w:t>按</w:t>
            </w:r>
            <w:r>
              <w:rPr>
                <w:rFonts w:hint="eastAsia"/>
                <w:sz w:val="21"/>
                <w:szCs w:val="21"/>
              </w:rPr>
              <w:t>询比</w:t>
            </w:r>
            <w:r>
              <w:rPr>
                <w:sz w:val="21"/>
                <w:szCs w:val="21"/>
              </w:rPr>
              <w:t>文件规定填报了</w:t>
            </w:r>
            <w:r>
              <w:rPr>
                <w:rFonts w:hint="eastAsia"/>
                <w:sz w:val="21"/>
                <w:szCs w:val="21"/>
              </w:rPr>
              <w:t>采购</w:t>
            </w:r>
            <w:r>
              <w:rPr>
                <w:sz w:val="21"/>
                <w:szCs w:val="21"/>
              </w:rPr>
              <w:t>内容期和质量标准，符合</w:t>
            </w:r>
            <w:r>
              <w:rPr>
                <w:rFonts w:hint="eastAsia"/>
                <w:sz w:val="21"/>
                <w:szCs w:val="21"/>
              </w:rPr>
              <w:t>询比</w:t>
            </w:r>
            <w:r>
              <w:rPr>
                <w:sz w:val="21"/>
                <w:szCs w:val="21"/>
              </w:rPr>
              <w:t>文件规定；</w:t>
            </w:r>
          </w:p>
          <w:p>
            <w:pPr>
              <w:pStyle w:val="88"/>
              <w:jc w:val="left"/>
              <w:rPr>
                <w:sz w:val="21"/>
                <w:szCs w:val="21"/>
              </w:rPr>
            </w:pPr>
            <w:r>
              <w:rPr>
                <w:sz w:val="21"/>
                <w:szCs w:val="21"/>
              </w:rPr>
              <w:t>b. 响应文件组成齐全完整，按照</w:t>
            </w:r>
            <w:r>
              <w:rPr>
                <w:rFonts w:hint="eastAsia"/>
                <w:sz w:val="21"/>
                <w:szCs w:val="21"/>
              </w:rPr>
              <w:t>询比</w:t>
            </w:r>
            <w:r>
              <w:rPr>
                <w:sz w:val="21"/>
                <w:szCs w:val="21"/>
              </w:rPr>
              <w:t>文件规定的格式、内容编制；</w:t>
            </w:r>
          </w:p>
          <w:p>
            <w:pPr>
              <w:pStyle w:val="88"/>
              <w:jc w:val="left"/>
              <w:rPr>
                <w:sz w:val="21"/>
                <w:szCs w:val="21"/>
              </w:rPr>
            </w:pPr>
            <w:r>
              <w:rPr>
                <w:sz w:val="21"/>
                <w:szCs w:val="21"/>
              </w:rPr>
              <w:t xml:space="preserve">c. </w:t>
            </w:r>
            <w:r>
              <w:rPr>
                <w:rFonts w:hint="eastAsia"/>
                <w:sz w:val="21"/>
                <w:szCs w:val="21"/>
              </w:rPr>
              <w:t>竞标函</w:t>
            </w:r>
            <w:r>
              <w:rPr>
                <w:sz w:val="21"/>
                <w:szCs w:val="21"/>
              </w:rPr>
              <w:t>按</w:t>
            </w:r>
            <w:r>
              <w:rPr>
                <w:rFonts w:hint="eastAsia"/>
                <w:sz w:val="21"/>
                <w:szCs w:val="21"/>
              </w:rPr>
              <w:t>询比</w:t>
            </w:r>
            <w:r>
              <w:rPr>
                <w:sz w:val="21"/>
                <w:szCs w:val="21"/>
              </w:rPr>
              <w:t>文件规定填报了</w:t>
            </w:r>
            <w:r>
              <w:rPr>
                <w:rFonts w:hint="eastAsia"/>
                <w:sz w:val="21"/>
                <w:szCs w:val="21"/>
              </w:rPr>
              <w:t>采购人</w:t>
            </w:r>
            <w:r>
              <w:rPr>
                <w:sz w:val="21"/>
                <w:szCs w:val="21"/>
              </w:rPr>
              <w:t>名称、项目名称、补遗书编号(如有)、总报价(包括大写金额和小写金额)；</w:t>
            </w:r>
          </w:p>
          <w:p>
            <w:pPr>
              <w:pStyle w:val="88"/>
              <w:jc w:val="left"/>
              <w:rPr>
                <w:sz w:val="21"/>
                <w:szCs w:val="21"/>
              </w:rPr>
            </w:pPr>
            <w:r>
              <w:rPr>
                <w:rFonts w:hint="eastAsia"/>
                <w:sz w:val="21"/>
                <w:szCs w:val="21"/>
              </w:rPr>
              <w:t>d</w:t>
            </w:r>
            <w:r>
              <w:rPr>
                <w:sz w:val="21"/>
                <w:szCs w:val="21"/>
              </w:rPr>
              <w:t>.</w:t>
            </w:r>
            <w:r>
              <w:rPr>
                <w:rFonts w:hint="eastAsia"/>
                <w:sz w:val="21"/>
                <w:szCs w:val="21"/>
              </w:rPr>
              <w:t xml:space="preserve"> </w:t>
            </w:r>
            <w:r>
              <w:rPr>
                <w:sz w:val="21"/>
                <w:szCs w:val="21"/>
              </w:rPr>
              <w:t>已标价工程量清单及说明文字与</w:t>
            </w:r>
            <w:r>
              <w:rPr>
                <w:rFonts w:hint="eastAsia"/>
                <w:sz w:val="21"/>
                <w:szCs w:val="21"/>
              </w:rPr>
              <w:t>询比</w:t>
            </w:r>
            <w:r>
              <w:rPr>
                <w:sz w:val="21"/>
                <w:szCs w:val="21"/>
              </w:rPr>
              <w:t>文件规定一致，未进行实质性修改和删减；</w:t>
            </w:r>
          </w:p>
          <w:p>
            <w:pPr>
              <w:pStyle w:val="88"/>
              <w:jc w:val="left"/>
              <w:rPr>
                <w:sz w:val="21"/>
                <w:szCs w:val="21"/>
              </w:rPr>
            </w:pPr>
            <w:r>
              <w:rPr>
                <w:rFonts w:hint="eastAsia"/>
                <w:sz w:val="21"/>
                <w:szCs w:val="21"/>
              </w:rPr>
              <w:t>e</w:t>
            </w:r>
            <w:r>
              <w:rPr>
                <w:sz w:val="21"/>
                <w:szCs w:val="21"/>
              </w:rPr>
              <w:t>.</w:t>
            </w:r>
            <w:r>
              <w:rPr>
                <w:rFonts w:hint="eastAsia"/>
                <w:sz w:val="21"/>
                <w:szCs w:val="21"/>
              </w:rPr>
              <w:t xml:space="preserve"> </w:t>
            </w:r>
            <w:r>
              <w:rPr>
                <w:sz w:val="21"/>
                <w:szCs w:val="21"/>
              </w:rPr>
              <w:t>工程量清单中的总报价与</w:t>
            </w:r>
            <w:r>
              <w:rPr>
                <w:rFonts w:hint="eastAsia"/>
                <w:sz w:val="21"/>
                <w:szCs w:val="21"/>
              </w:rPr>
              <w:t>竞标函</w:t>
            </w:r>
            <w:r>
              <w:rPr>
                <w:sz w:val="21"/>
                <w:szCs w:val="21"/>
              </w:rPr>
              <w:t>大写金额报价一致</w:t>
            </w:r>
            <w:r>
              <w:rPr>
                <w:rFonts w:hint="eastAsia"/>
                <w:sz w:val="21"/>
                <w:szCs w:val="21"/>
              </w:rPr>
              <w:t>；</w:t>
            </w:r>
          </w:p>
          <w:p>
            <w:pPr>
              <w:pStyle w:val="88"/>
              <w:jc w:val="left"/>
              <w:rPr>
                <w:sz w:val="21"/>
                <w:szCs w:val="21"/>
              </w:rPr>
            </w:pPr>
            <w:r>
              <w:rPr>
                <w:rFonts w:hint="eastAsia"/>
                <w:sz w:val="21"/>
                <w:szCs w:val="21"/>
              </w:rPr>
              <w:t xml:space="preserve">f. </w:t>
            </w:r>
            <w:r>
              <w:rPr>
                <w:sz w:val="21"/>
                <w:szCs w:val="21"/>
              </w:rPr>
              <w:t>竞标报价未超过</w:t>
            </w:r>
            <w:r>
              <w:rPr>
                <w:rFonts w:hint="eastAsia"/>
                <w:sz w:val="21"/>
                <w:szCs w:val="21"/>
              </w:rPr>
              <w:t>询比</w:t>
            </w:r>
            <w:r>
              <w:rPr>
                <w:sz w:val="21"/>
                <w:szCs w:val="21"/>
              </w:rPr>
              <w:t>文件设定的最高控制价上限(如有)</w:t>
            </w:r>
            <w:r>
              <w:rPr>
                <w:rFonts w:hint="eastAsia"/>
                <w:sz w:val="21"/>
                <w:szCs w:val="21"/>
              </w:rPr>
              <w:t>；</w:t>
            </w:r>
          </w:p>
          <w:p>
            <w:pPr>
              <w:pStyle w:val="88"/>
              <w:jc w:val="left"/>
              <w:rPr>
                <w:sz w:val="21"/>
                <w:szCs w:val="21"/>
              </w:rPr>
            </w:pPr>
            <w:r>
              <w:rPr>
                <w:rFonts w:hint="eastAsia"/>
                <w:sz w:val="21"/>
                <w:szCs w:val="21"/>
              </w:rPr>
              <w:t xml:space="preserve">g. </w:t>
            </w:r>
            <w:r>
              <w:rPr>
                <w:sz w:val="21"/>
                <w:szCs w:val="21"/>
              </w:rPr>
              <w:t>竞标报价的大写金额能够确定具体数值</w:t>
            </w:r>
            <w:r>
              <w:rPr>
                <w:rFonts w:hint="eastAsia"/>
                <w:sz w:val="21"/>
                <w:szCs w:val="21"/>
              </w:rPr>
              <w:t>；</w:t>
            </w:r>
          </w:p>
          <w:p>
            <w:pPr>
              <w:pStyle w:val="88"/>
              <w:jc w:val="left"/>
              <w:rPr>
                <w:sz w:val="21"/>
                <w:szCs w:val="21"/>
              </w:rPr>
            </w:pPr>
            <w:r>
              <w:rPr>
                <w:rFonts w:hint="eastAsia"/>
                <w:sz w:val="21"/>
                <w:szCs w:val="21"/>
              </w:rPr>
              <w:t xml:space="preserve">h. </w:t>
            </w:r>
            <w:r>
              <w:rPr>
                <w:sz w:val="21"/>
                <w:szCs w:val="21"/>
              </w:rPr>
              <w:t>同一竞标人未提交一个以上不同的竞标报价</w:t>
            </w:r>
            <w:r>
              <w:rPr>
                <w:rFonts w:hint="eastAsia"/>
                <w:sz w:val="21"/>
                <w:szCs w:val="21"/>
              </w:rPr>
              <w:t>；</w:t>
            </w:r>
          </w:p>
          <w:p>
            <w:pPr>
              <w:pStyle w:val="88"/>
              <w:jc w:val="left"/>
              <w:rPr>
                <w:sz w:val="21"/>
                <w:szCs w:val="21"/>
              </w:rPr>
            </w:pPr>
            <w:r>
              <w:rPr>
                <w:rFonts w:hint="eastAsia"/>
                <w:sz w:val="21"/>
                <w:szCs w:val="21"/>
              </w:rPr>
              <w:t xml:space="preserve">i. </w:t>
            </w:r>
            <w:r>
              <w:rPr>
                <w:sz w:val="21"/>
                <w:szCs w:val="21"/>
              </w:rPr>
              <w:t>竞标人未提交调价函</w:t>
            </w:r>
            <w:r>
              <w:rPr>
                <w:rFonts w:hint="eastAsia"/>
                <w:sz w:val="21"/>
                <w:szCs w:val="21"/>
              </w:rPr>
              <w:t>；</w:t>
            </w:r>
          </w:p>
          <w:p>
            <w:pPr>
              <w:pStyle w:val="88"/>
              <w:jc w:val="left"/>
              <w:rPr>
                <w:sz w:val="21"/>
                <w:szCs w:val="21"/>
              </w:rPr>
            </w:pPr>
            <w:r>
              <w:rPr>
                <w:rFonts w:hint="eastAsia"/>
                <w:sz w:val="21"/>
                <w:szCs w:val="21"/>
              </w:rPr>
              <w:t xml:space="preserve">j. </w:t>
            </w:r>
            <w:r>
              <w:rPr>
                <w:sz w:val="21"/>
                <w:szCs w:val="21"/>
              </w:rPr>
              <w:t>竞标人若填写工程量固化清单，填写完毕的工程量固化清单未对工程量固化清单电子文件中的数据、格式和运算定义进行修改。</w:t>
            </w:r>
          </w:p>
          <w:p>
            <w:pPr>
              <w:pStyle w:val="88"/>
              <w:jc w:val="left"/>
              <w:rPr>
                <w:sz w:val="21"/>
                <w:szCs w:val="21"/>
              </w:rPr>
            </w:pPr>
            <w:r>
              <w:rPr>
                <w:sz w:val="21"/>
                <w:szCs w:val="21"/>
              </w:rPr>
              <w:t>(3)竞标人按照</w:t>
            </w:r>
            <w:r>
              <w:rPr>
                <w:rFonts w:hint="eastAsia"/>
                <w:sz w:val="21"/>
                <w:szCs w:val="21"/>
              </w:rPr>
              <w:t>询比</w:t>
            </w:r>
            <w:r>
              <w:rPr>
                <w:sz w:val="21"/>
                <w:szCs w:val="21"/>
              </w:rPr>
              <w:t>文件规定的金额、形式、时效和内容提供了</w:t>
            </w:r>
            <w:r>
              <w:rPr>
                <w:rFonts w:hint="eastAsia"/>
                <w:sz w:val="21"/>
                <w:szCs w:val="21"/>
                <w:lang w:eastAsia="zh-CN"/>
              </w:rPr>
              <w:t>竞标保证金</w:t>
            </w:r>
            <w:r>
              <w:rPr>
                <w:sz w:val="21"/>
                <w:szCs w:val="21"/>
              </w:rPr>
              <w:t>：</w:t>
            </w:r>
          </w:p>
          <w:p>
            <w:pPr>
              <w:pStyle w:val="88"/>
              <w:jc w:val="left"/>
              <w:rPr>
                <w:sz w:val="21"/>
                <w:szCs w:val="21"/>
              </w:rPr>
            </w:pPr>
            <w:r>
              <w:rPr>
                <w:sz w:val="21"/>
                <w:szCs w:val="21"/>
              </w:rPr>
              <w:t xml:space="preserve">a. </w:t>
            </w:r>
            <w:r>
              <w:rPr>
                <w:rFonts w:hint="eastAsia"/>
                <w:sz w:val="21"/>
                <w:szCs w:val="21"/>
                <w:lang w:eastAsia="zh-CN"/>
              </w:rPr>
              <w:t>竞标保证金</w:t>
            </w:r>
            <w:r>
              <w:rPr>
                <w:sz w:val="21"/>
                <w:szCs w:val="21"/>
              </w:rPr>
              <w:t>金额符合</w:t>
            </w:r>
            <w:r>
              <w:rPr>
                <w:rFonts w:hint="eastAsia"/>
                <w:sz w:val="21"/>
                <w:szCs w:val="21"/>
              </w:rPr>
              <w:t>询比</w:t>
            </w:r>
            <w:r>
              <w:rPr>
                <w:sz w:val="21"/>
                <w:szCs w:val="21"/>
              </w:rPr>
              <w:t>文件规定的金额，且</w:t>
            </w:r>
            <w:r>
              <w:rPr>
                <w:rFonts w:hint="eastAsia"/>
                <w:sz w:val="21"/>
                <w:szCs w:val="21"/>
                <w:lang w:eastAsia="zh-CN"/>
              </w:rPr>
              <w:t>竞标保证金</w:t>
            </w:r>
            <w:r>
              <w:rPr>
                <w:sz w:val="21"/>
                <w:szCs w:val="21"/>
              </w:rPr>
              <w:t>有效期不少于投标有效期；</w:t>
            </w:r>
          </w:p>
          <w:p>
            <w:pPr>
              <w:pStyle w:val="88"/>
              <w:jc w:val="left"/>
              <w:rPr>
                <w:sz w:val="21"/>
                <w:szCs w:val="21"/>
              </w:rPr>
            </w:pPr>
            <w:r>
              <w:rPr>
                <w:sz w:val="21"/>
                <w:szCs w:val="21"/>
              </w:rPr>
              <w:t>b. 若</w:t>
            </w:r>
            <w:r>
              <w:rPr>
                <w:rFonts w:hint="eastAsia"/>
                <w:sz w:val="21"/>
                <w:szCs w:val="21"/>
                <w:lang w:eastAsia="zh-CN"/>
              </w:rPr>
              <w:t>竞标保证金</w:t>
            </w:r>
            <w:r>
              <w:rPr>
                <w:sz w:val="21"/>
                <w:szCs w:val="21"/>
              </w:rPr>
              <w:t>采用现金或者支票形式提交，竞标人应在递交响应文件截止时间之前，将</w:t>
            </w:r>
            <w:r>
              <w:rPr>
                <w:rFonts w:hint="eastAsia"/>
                <w:sz w:val="21"/>
                <w:szCs w:val="21"/>
                <w:lang w:eastAsia="zh-CN"/>
              </w:rPr>
              <w:t>竞标保证金</w:t>
            </w:r>
            <w:r>
              <w:rPr>
                <w:sz w:val="21"/>
                <w:szCs w:val="21"/>
              </w:rPr>
              <w:t>由竞标人的基本账户转入并到达</w:t>
            </w:r>
            <w:r>
              <w:rPr>
                <w:rFonts w:hint="eastAsia"/>
                <w:sz w:val="21"/>
                <w:szCs w:val="21"/>
              </w:rPr>
              <w:t>询比</w:t>
            </w:r>
            <w:r>
              <w:rPr>
                <w:sz w:val="21"/>
                <w:szCs w:val="21"/>
              </w:rPr>
              <w:t>文件指定账户；</w:t>
            </w:r>
          </w:p>
          <w:p>
            <w:pPr>
              <w:pStyle w:val="88"/>
              <w:jc w:val="left"/>
              <w:rPr>
                <w:sz w:val="21"/>
                <w:szCs w:val="21"/>
              </w:rPr>
            </w:pPr>
            <w:r>
              <w:rPr>
                <w:sz w:val="21"/>
                <w:szCs w:val="21"/>
              </w:rPr>
              <w:t>(4)响应文件上法定代表人或其授权代理人的签字、竞标人的单位章盖章应在要求位置签字盖章，符合</w:t>
            </w:r>
            <w:r>
              <w:rPr>
                <w:rFonts w:hint="eastAsia"/>
                <w:sz w:val="21"/>
                <w:szCs w:val="21"/>
              </w:rPr>
              <w:t>询比</w:t>
            </w:r>
            <w:r>
              <w:rPr>
                <w:sz w:val="21"/>
                <w:szCs w:val="21"/>
              </w:rPr>
              <w:t>文件规定；</w:t>
            </w:r>
          </w:p>
          <w:p>
            <w:pPr>
              <w:pStyle w:val="88"/>
              <w:jc w:val="left"/>
              <w:rPr>
                <w:sz w:val="21"/>
                <w:szCs w:val="21"/>
              </w:rPr>
            </w:pPr>
            <w:r>
              <w:rPr>
                <w:sz w:val="21"/>
                <w:szCs w:val="21"/>
              </w:rPr>
              <w:t>(5)竞标人法定代表人授权代理人签署响应文件的</w:t>
            </w:r>
            <w:r>
              <w:rPr>
                <w:spacing w:val="-104"/>
                <w:sz w:val="21"/>
                <w:szCs w:val="21"/>
              </w:rPr>
              <w:t>，</w:t>
            </w:r>
            <w:r>
              <w:rPr>
                <w:sz w:val="21"/>
                <w:szCs w:val="21"/>
              </w:rPr>
              <w:t>需提交授权委托</w:t>
            </w:r>
            <w:r>
              <w:rPr>
                <w:spacing w:val="-4"/>
                <w:sz w:val="21"/>
                <w:szCs w:val="21"/>
              </w:rPr>
              <w:t>书，且授权人和被授权人均在授权委托书上签名，</w:t>
            </w:r>
            <w:r>
              <w:rPr>
                <w:rFonts w:hint="eastAsia"/>
                <w:spacing w:val="-4"/>
                <w:sz w:val="21"/>
                <w:szCs w:val="21"/>
              </w:rPr>
              <w:t>不可</w:t>
            </w:r>
            <w:r>
              <w:rPr>
                <w:spacing w:val="-4"/>
                <w:sz w:val="21"/>
                <w:szCs w:val="21"/>
              </w:rPr>
              <w:t>使用印章、签名章</w:t>
            </w:r>
            <w:r>
              <w:rPr>
                <w:sz w:val="21"/>
                <w:szCs w:val="21"/>
              </w:rPr>
              <w:t>或其他电子制版签名代替。</w:t>
            </w:r>
          </w:p>
          <w:p>
            <w:pPr>
              <w:pStyle w:val="88"/>
              <w:jc w:val="left"/>
              <w:rPr>
                <w:sz w:val="21"/>
                <w:szCs w:val="21"/>
              </w:rPr>
            </w:pPr>
            <w:r>
              <w:rPr>
                <w:sz w:val="21"/>
                <w:szCs w:val="21"/>
              </w:rPr>
              <w:t>(6)竞标人法定代表人亲自签署响应文件的</w:t>
            </w:r>
            <w:r>
              <w:rPr>
                <w:spacing w:val="-104"/>
                <w:sz w:val="21"/>
                <w:szCs w:val="21"/>
              </w:rPr>
              <w:t>，</w:t>
            </w:r>
            <w:r>
              <w:rPr>
                <w:sz w:val="21"/>
                <w:szCs w:val="21"/>
              </w:rPr>
              <w:t>提供了法定代表人身份</w:t>
            </w:r>
            <w:r>
              <w:rPr>
                <w:spacing w:val="-4"/>
                <w:sz w:val="21"/>
                <w:szCs w:val="21"/>
              </w:rPr>
              <w:t>证明，且法定代表人在法定代表人身份证明上签名，未使用印章、签名</w:t>
            </w:r>
            <w:r>
              <w:rPr>
                <w:sz w:val="21"/>
                <w:szCs w:val="21"/>
              </w:rPr>
              <w:t>章或其他电子制版签名代替。</w:t>
            </w:r>
          </w:p>
          <w:p>
            <w:pPr>
              <w:pStyle w:val="88"/>
              <w:jc w:val="left"/>
              <w:rPr>
                <w:sz w:val="21"/>
                <w:szCs w:val="21"/>
              </w:rPr>
            </w:pPr>
            <w:r>
              <w:rPr>
                <w:sz w:val="21"/>
                <w:szCs w:val="21"/>
              </w:rPr>
              <w:t>(7)响应文件载明的</w:t>
            </w:r>
            <w:r>
              <w:rPr>
                <w:rFonts w:hint="eastAsia"/>
                <w:sz w:val="21"/>
                <w:szCs w:val="21"/>
              </w:rPr>
              <w:t>采购工期/</w:t>
            </w:r>
            <w:r>
              <w:rPr>
                <w:sz w:val="21"/>
                <w:szCs w:val="21"/>
              </w:rPr>
              <w:t>交货期、交货地点、质量标准、投标有效期符合</w:t>
            </w:r>
            <w:r>
              <w:rPr>
                <w:rFonts w:hint="eastAsia"/>
                <w:sz w:val="21"/>
                <w:szCs w:val="21"/>
              </w:rPr>
              <w:t>询比</w:t>
            </w:r>
            <w:r>
              <w:rPr>
                <w:sz w:val="21"/>
                <w:szCs w:val="21"/>
              </w:rPr>
              <w:t>文件规定。</w:t>
            </w:r>
          </w:p>
          <w:p>
            <w:pPr>
              <w:pStyle w:val="88"/>
              <w:jc w:val="left"/>
              <w:rPr>
                <w:sz w:val="21"/>
                <w:szCs w:val="21"/>
              </w:rPr>
            </w:pPr>
            <w:r>
              <w:rPr>
                <w:sz w:val="21"/>
                <w:szCs w:val="21"/>
              </w:rPr>
              <w:t>(8)投标产品及相关服务、技术支持资料符合</w:t>
            </w:r>
            <w:r>
              <w:rPr>
                <w:rFonts w:hint="eastAsia"/>
                <w:sz w:val="21"/>
                <w:szCs w:val="21"/>
              </w:rPr>
              <w:t>询比</w:t>
            </w:r>
            <w:r>
              <w:rPr>
                <w:sz w:val="21"/>
                <w:szCs w:val="21"/>
              </w:rPr>
              <w:t>文件规定。</w:t>
            </w:r>
          </w:p>
          <w:p>
            <w:pPr>
              <w:pStyle w:val="88"/>
              <w:jc w:val="left"/>
              <w:rPr>
                <w:sz w:val="21"/>
                <w:szCs w:val="21"/>
              </w:rPr>
            </w:pPr>
            <w:r>
              <w:rPr>
                <w:sz w:val="21"/>
                <w:szCs w:val="21"/>
              </w:rPr>
              <w:t>(9)响应文件未附有</w:t>
            </w:r>
            <w:r>
              <w:rPr>
                <w:rFonts w:hint="eastAsia"/>
                <w:sz w:val="21"/>
                <w:szCs w:val="21"/>
              </w:rPr>
              <w:t>采购人</w:t>
            </w:r>
            <w:r>
              <w:rPr>
                <w:sz w:val="21"/>
                <w:szCs w:val="21"/>
              </w:rPr>
              <w:t>不能接受的条件。</w:t>
            </w:r>
          </w:p>
          <w:p>
            <w:pPr>
              <w:pStyle w:val="88"/>
              <w:jc w:val="left"/>
              <w:rPr>
                <w:sz w:val="21"/>
                <w:szCs w:val="21"/>
              </w:rPr>
            </w:pPr>
            <w:r>
              <w:rPr>
                <w:sz w:val="21"/>
                <w:szCs w:val="21"/>
              </w:rPr>
              <w:t>(10)权利义务符合</w:t>
            </w:r>
            <w:r>
              <w:rPr>
                <w:rFonts w:hint="eastAsia"/>
                <w:sz w:val="21"/>
                <w:szCs w:val="21"/>
              </w:rPr>
              <w:t>询比</w:t>
            </w:r>
            <w:r>
              <w:rPr>
                <w:sz w:val="21"/>
                <w:szCs w:val="21"/>
              </w:rPr>
              <w:t>文件的实质性要求和条件：</w:t>
            </w:r>
          </w:p>
          <w:p>
            <w:pPr>
              <w:pStyle w:val="88"/>
              <w:jc w:val="left"/>
              <w:rPr>
                <w:sz w:val="21"/>
                <w:szCs w:val="21"/>
              </w:rPr>
            </w:pPr>
            <w:r>
              <w:rPr>
                <w:sz w:val="21"/>
                <w:szCs w:val="21"/>
              </w:rPr>
              <w:t>a.竞标人接受</w:t>
            </w:r>
            <w:r>
              <w:rPr>
                <w:rFonts w:hint="eastAsia"/>
                <w:sz w:val="21"/>
                <w:szCs w:val="21"/>
              </w:rPr>
              <w:t>询比</w:t>
            </w:r>
            <w:r>
              <w:rPr>
                <w:sz w:val="21"/>
                <w:szCs w:val="21"/>
              </w:rPr>
              <w:t>文件规定的风险划分原则，未提出新的风险划分办法；</w:t>
            </w:r>
          </w:p>
          <w:p>
            <w:pPr>
              <w:pStyle w:val="88"/>
              <w:jc w:val="left"/>
              <w:rPr>
                <w:sz w:val="21"/>
                <w:szCs w:val="21"/>
              </w:rPr>
            </w:pPr>
            <w:r>
              <w:rPr>
                <w:sz w:val="21"/>
                <w:szCs w:val="21"/>
              </w:rPr>
              <w:t>b.竞标人未增加</w:t>
            </w:r>
            <w:r>
              <w:rPr>
                <w:rFonts w:hint="eastAsia"/>
                <w:sz w:val="21"/>
                <w:szCs w:val="21"/>
              </w:rPr>
              <w:t>采购人</w:t>
            </w:r>
            <w:r>
              <w:rPr>
                <w:sz w:val="21"/>
                <w:szCs w:val="21"/>
              </w:rPr>
              <w:t>的责任范围，或减少竞标人义务；</w:t>
            </w:r>
          </w:p>
          <w:p>
            <w:pPr>
              <w:pStyle w:val="88"/>
              <w:jc w:val="left"/>
              <w:rPr>
                <w:sz w:val="21"/>
                <w:szCs w:val="21"/>
              </w:rPr>
            </w:pPr>
            <w:r>
              <w:rPr>
                <w:sz w:val="21"/>
                <w:szCs w:val="21"/>
              </w:rPr>
              <w:t>c.竞标人未提出不同的工程验收、计量、支付办法；</w:t>
            </w:r>
          </w:p>
          <w:p>
            <w:pPr>
              <w:pStyle w:val="88"/>
              <w:jc w:val="left"/>
              <w:rPr>
                <w:sz w:val="21"/>
                <w:szCs w:val="21"/>
              </w:rPr>
            </w:pPr>
            <w:r>
              <w:rPr>
                <w:sz w:val="21"/>
                <w:szCs w:val="21"/>
              </w:rPr>
              <w:t>d.竞标人对合同纠纷、事故处理办法未提出异议；</w:t>
            </w:r>
          </w:p>
          <w:p>
            <w:pPr>
              <w:pStyle w:val="88"/>
              <w:jc w:val="left"/>
              <w:rPr>
                <w:sz w:val="21"/>
                <w:szCs w:val="21"/>
              </w:rPr>
            </w:pPr>
            <w:r>
              <w:rPr>
                <w:sz w:val="21"/>
                <w:szCs w:val="21"/>
              </w:rPr>
              <w:t>e.竞标人在投标活动中无欺诈行为；</w:t>
            </w:r>
          </w:p>
          <w:p>
            <w:pPr>
              <w:pStyle w:val="88"/>
              <w:jc w:val="left"/>
              <w:rPr>
                <w:sz w:val="21"/>
                <w:szCs w:val="21"/>
              </w:rPr>
            </w:pPr>
            <w:r>
              <w:rPr>
                <w:sz w:val="21"/>
                <w:szCs w:val="21"/>
              </w:rPr>
              <w:t>f.竞标人未对合同条款有重要保留。</w:t>
            </w:r>
          </w:p>
          <w:p>
            <w:pPr>
              <w:pStyle w:val="88"/>
              <w:jc w:val="left"/>
              <w:rPr>
                <w:sz w:val="21"/>
                <w:szCs w:val="21"/>
              </w:rPr>
            </w:pPr>
            <w:r>
              <w:rPr>
                <w:sz w:val="21"/>
                <w:szCs w:val="21"/>
              </w:rPr>
              <w:t>(11)响应文件未附有</w:t>
            </w:r>
            <w:r>
              <w:rPr>
                <w:rFonts w:hint="eastAsia"/>
                <w:sz w:val="21"/>
                <w:szCs w:val="21"/>
              </w:rPr>
              <w:t>采购人</w:t>
            </w:r>
            <w:r>
              <w:rPr>
                <w:sz w:val="21"/>
                <w:szCs w:val="21"/>
              </w:rPr>
              <w:t>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pStyle w:val="88"/>
              <w:rPr>
                <w:sz w:val="21"/>
                <w:szCs w:val="21"/>
              </w:rPr>
            </w:pPr>
            <w:r>
              <w:rPr>
                <w:sz w:val="21"/>
                <w:szCs w:val="21"/>
              </w:rPr>
              <w:t>2.1.2</w:t>
            </w:r>
          </w:p>
        </w:tc>
        <w:tc>
          <w:tcPr>
            <w:tcW w:w="1345" w:type="dxa"/>
            <w:shd w:val="clear" w:color="auto" w:fill="auto"/>
            <w:vAlign w:val="center"/>
          </w:tcPr>
          <w:p>
            <w:pPr>
              <w:pStyle w:val="88"/>
              <w:rPr>
                <w:sz w:val="21"/>
                <w:szCs w:val="21"/>
              </w:rPr>
            </w:pPr>
            <w:r>
              <w:rPr>
                <w:sz w:val="21"/>
                <w:szCs w:val="21"/>
              </w:rPr>
              <w:t>资格评审标准</w:t>
            </w:r>
          </w:p>
        </w:tc>
        <w:tc>
          <w:tcPr>
            <w:tcW w:w="7067" w:type="dxa"/>
            <w:gridSpan w:val="2"/>
            <w:shd w:val="clear" w:color="auto" w:fill="auto"/>
            <w:vAlign w:val="center"/>
          </w:tcPr>
          <w:p>
            <w:pPr>
              <w:pStyle w:val="88"/>
              <w:jc w:val="left"/>
              <w:rPr>
                <w:sz w:val="21"/>
                <w:szCs w:val="21"/>
              </w:rPr>
            </w:pPr>
            <w:r>
              <w:rPr>
                <w:sz w:val="21"/>
                <w:szCs w:val="21"/>
              </w:rPr>
              <w:t>(1)竞标人具备有效的营业执照；</w:t>
            </w:r>
          </w:p>
          <w:p>
            <w:pPr>
              <w:pStyle w:val="88"/>
              <w:jc w:val="left"/>
              <w:rPr>
                <w:sz w:val="21"/>
                <w:szCs w:val="21"/>
              </w:rPr>
            </w:pPr>
            <w:r>
              <w:rPr>
                <w:sz w:val="21"/>
                <w:szCs w:val="21"/>
              </w:rPr>
              <w:t>(2)竞标人的资质符合</w:t>
            </w:r>
            <w:r>
              <w:rPr>
                <w:rFonts w:hint="eastAsia"/>
                <w:sz w:val="21"/>
                <w:szCs w:val="21"/>
              </w:rPr>
              <w:t>询比</w:t>
            </w:r>
            <w:r>
              <w:rPr>
                <w:sz w:val="21"/>
                <w:szCs w:val="21"/>
              </w:rPr>
              <w:t>文件规定；</w:t>
            </w:r>
          </w:p>
          <w:p>
            <w:pPr>
              <w:pStyle w:val="88"/>
              <w:jc w:val="left"/>
              <w:rPr>
                <w:sz w:val="21"/>
                <w:szCs w:val="21"/>
              </w:rPr>
            </w:pPr>
            <w:r>
              <w:rPr>
                <w:sz w:val="21"/>
                <w:szCs w:val="21"/>
              </w:rPr>
              <w:t>(3)竞标人的业绩符合</w:t>
            </w:r>
            <w:r>
              <w:rPr>
                <w:rFonts w:hint="eastAsia"/>
                <w:sz w:val="21"/>
                <w:szCs w:val="21"/>
              </w:rPr>
              <w:t>询比</w:t>
            </w:r>
            <w:r>
              <w:rPr>
                <w:sz w:val="21"/>
                <w:szCs w:val="21"/>
              </w:rPr>
              <w:t>文件规定；</w:t>
            </w:r>
          </w:p>
          <w:p>
            <w:pPr>
              <w:pStyle w:val="88"/>
              <w:jc w:val="left"/>
              <w:rPr>
                <w:sz w:val="21"/>
                <w:szCs w:val="21"/>
              </w:rPr>
            </w:pPr>
            <w:r>
              <w:rPr>
                <w:sz w:val="21"/>
                <w:szCs w:val="21"/>
              </w:rPr>
              <w:t>(4)竞标人的其他要求符合</w:t>
            </w:r>
            <w:r>
              <w:rPr>
                <w:rFonts w:hint="eastAsia"/>
                <w:sz w:val="21"/>
                <w:szCs w:val="21"/>
              </w:rPr>
              <w:t>询比</w:t>
            </w:r>
            <w:r>
              <w:rPr>
                <w:sz w:val="21"/>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pStyle w:val="88"/>
              <w:rPr>
                <w:sz w:val="21"/>
                <w:szCs w:val="21"/>
              </w:rPr>
            </w:pPr>
            <w:r>
              <w:rPr>
                <w:sz w:val="21"/>
                <w:szCs w:val="21"/>
              </w:rPr>
              <w:t>2.2</w:t>
            </w:r>
          </w:p>
        </w:tc>
        <w:tc>
          <w:tcPr>
            <w:tcW w:w="1345" w:type="dxa"/>
            <w:shd w:val="clear" w:color="auto" w:fill="auto"/>
            <w:vAlign w:val="center"/>
          </w:tcPr>
          <w:p>
            <w:pPr>
              <w:pStyle w:val="88"/>
              <w:rPr>
                <w:sz w:val="21"/>
                <w:szCs w:val="21"/>
              </w:rPr>
            </w:pPr>
            <w:r>
              <w:rPr>
                <w:sz w:val="21"/>
                <w:szCs w:val="21"/>
              </w:rPr>
              <w:t>详细评审</w:t>
            </w:r>
          </w:p>
        </w:tc>
        <w:tc>
          <w:tcPr>
            <w:tcW w:w="7067" w:type="dxa"/>
            <w:gridSpan w:val="2"/>
            <w:shd w:val="clear" w:color="auto" w:fill="auto"/>
            <w:vAlign w:val="center"/>
          </w:tcPr>
          <w:p>
            <w:pPr>
              <w:pStyle w:val="88"/>
              <w:jc w:val="left"/>
              <w:rPr>
                <w:sz w:val="21"/>
                <w:szCs w:val="21"/>
              </w:rPr>
            </w:pPr>
            <w:r>
              <w:rPr>
                <w:sz w:val="21"/>
                <w:szCs w:val="21"/>
              </w:rPr>
              <w:t>(1)本项目不设评分值。</w:t>
            </w:r>
          </w:p>
          <w:p>
            <w:pPr>
              <w:pStyle w:val="88"/>
              <w:jc w:val="left"/>
              <w:rPr>
                <w:sz w:val="21"/>
                <w:szCs w:val="21"/>
              </w:rPr>
            </w:pPr>
            <w:r>
              <w:rPr>
                <w:sz w:val="21"/>
                <w:szCs w:val="21"/>
              </w:rPr>
              <w:t>(2)除按第二章“竞标人须知前”规定开标现场被宣布不参加</w:t>
            </w:r>
            <w:r>
              <w:rPr>
                <w:rFonts w:hint="eastAsia"/>
                <w:sz w:val="21"/>
                <w:szCs w:val="21"/>
              </w:rPr>
              <w:t>响应文件</w:t>
            </w:r>
            <w:r>
              <w:rPr>
                <w:sz w:val="21"/>
                <w:szCs w:val="21"/>
              </w:rPr>
              <w:t>评审的报价之外</w:t>
            </w:r>
            <w:r>
              <w:rPr>
                <w:rFonts w:hint="eastAsia"/>
                <w:sz w:val="21"/>
                <w:szCs w:val="21"/>
              </w:rPr>
              <w:t>，</w:t>
            </w:r>
            <w:r>
              <w:rPr>
                <w:sz w:val="21"/>
                <w:szCs w:val="21"/>
              </w:rPr>
              <w:t>评审小组</w:t>
            </w:r>
            <w:r>
              <w:rPr>
                <w:rFonts w:hint="eastAsia"/>
                <w:sz w:val="21"/>
                <w:szCs w:val="21"/>
              </w:rPr>
              <w:t>对</w:t>
            </w:r>
            <w:r>
              <w:rPr>
                <w:sz w:val="21"/>
                <w:szCs w:val="21"/>
              </w:rPr>
              <w:t>通过</w:t>
            </w:r>
            <w:r>
              <w:rPr>
                <w:rFonts w:hint="eastAsia"/>
                <w:sz w:val="21"/>
                <w:szCs w:val="21"/>
              </w:rPr>
              <w:t>响应文件</w:t>
            </w:r>
            <w:r>
              <w:rPr>
                <w:sz w:val="21"/>
                <w:szCs w:val="21"/>
              </w:rPr>
              <w:t>评审</w:t>
            </w:r>
            <w:r>
              <w:rPr>
                <w:rFonts w:hint="eastAsia"/>
                <w:sz w:val="21"/>
                <w:szCs w:val="21"/>
              </w:rPr>
              <w:t>的</w:t>
            </w:r>
            <w:r>
              <w:rPr>
                <w:sz w:val="21"/>
                <w:szCs w:val="21"/>
              </w:rPr>
              <w:t>竞标人的报价</w:t>
            </w:r>
            <w:r>
              <w:rPr>
                <w:rFonts w:hint="eastAsia"/>
                <w:sz w:val="21"/>
                <w:szCs w:val="21"/>
              </w:rPr>
              <w:t>按</w:t>
            </w:r>
            <w:r>
              <w:rPr>
                <w:sz w:val="21"/>
                <w:szCs w:val="21"/>
              </w:rPr>
              <w:t>由低到高的顺序推荐成交候选人。</w:t>
            </w:r>
          </w:p>
        </w:tc>
      </w:tr>
    </w:tbl>
    <w:p>
      <w:pPr>
        <w:rPr>
          <w:rFonts w:ascii="宋体" w:hAnsi="宋体"/>
        </w:rPr>
      </w:pPr>
    </w:p>
    <w:tbl>
      <w:tblPr>
        <w:tblStyle w:val="3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848" w:type="dxa"/>
            <w:shd w:val="clear" w:color="auto" w:fill="auto"/>
            <w:vAlign w:val="center"/>
          </w:tcPr>
          <w:p>
            <w:pPr>
              <w:pStyle w:val="88"/>
              <w:rPr>
                <w:sz w:val="21"/>
                <w:szCs w:val="21"/>
              </w:rPr>
            </w:pPr>
            <w:r>
              <w:rPr>
                <w:rFonts w:hint="eastAsia"/>
                <w:sz w:val="21"/>
                <w:szCs w:val="21"/>
              </w:rPr>
              <w:t>条款号</w:t>
            </w:r>
          </w:p>
        </w:tc>
        <w:tc>
          <w:tcPr>
            <w:tcW w:w="1219" w:type="dxa"/>
            <w:shd w:val="clear" w:color="auto" w:fill="auto"/>
            <w:vAlign w:val="center"/>
          </w:tcPr>
          <w:p>
            <w:pPr>
              <w:pStyle w:val="88"/>
              <w:rPr>
                <w:sz w:val="21"/>
                <w:szCs w:val="21"/>
              </w:rPr>
            </w:pPr>
            <w:r>
              <w:rPr>
                <w:rFonts w:hint="eastAsia"/>
                <w:sz w:val="21"/>
                <w:szCs w:val="21"/>
              </w:rPr>
              <w:t>条款内容</w:t>
            </w:r>
          </w:p>
        </w:tc>
        <w:tc>
          <w:tcPr>
            <w:tcW w:w="7050" w:type="dxa"/>
            <w:shd w:val="clear" w:color="auto" w:fill="auto"/>
            <w:vAlign w:val="center"/>
          </w:tcPr>
          <w:p>
            <w:pPr>
              <w:pStyle w:val="88"/>
              <w:rPr>
                <w:sz w:val="21"/>
                <w:szCs w:val="21"/>
              </w:rPr>
            </w:pPr>
            <w:r>
              <w:rPr>
                <w:rFonts w:hint="eastAsia"/>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48" w:type="dxa"/>
            <w:vMerge w:val="restart"/>
            <w:shd w:val="clear" w:color="auto" w:fill="auto"/>
            <w:vAlign w:val="center"/>
          </w:tcPr>
          <w:p>
            <w:pPr>
              <w:pStyle w:val="88"/>
              <w:rPr>
                <w:sz w:val="21"/>
                <w:szCs w:val="21"/>
              </w:rPr>
            </w:pPr>
            <w:r>
              <w:rPr>
                <w:sz w:val="21"/>
                <w:szCs w:val="21"/>
              </w:rPr>
              <w:t>3.1</w:t>
            </w:r>
          </w:p>
          <w:p>
            <w:pPr>
              <w:pStyle w:val="88"/>
              <w:rPr>
                <w:sz w:val="21"/>
                <w:szCs w:val="21"/>
              </w:rPr>
            </w:pPr>
            <w:r>
              <w:rPr>
                <w:sz w:val="21"/>
                <w:szCs w:val="21"/>
              </w:rPr>
              <w:t>3.2</w:t>
            </w:r>
          </w:p>
        </w:tc>
        <w:tc>
          <w:tcPr>
            <w:tcW w:w="1219" w:type="dxa"/>
            <w:shd w:val="clear" w:color="auto" w:fill="auto"/>
            <w:vAlign w:val="center"/>
          </w:tcPr>
          <w:p>
            <w:pPr>
              <w:pStyle w:val="88"/>
              <w:rPr>
                <w:sz w:val="21"/>
                <w:szCs w:val="21"/>
              </w:rPr>
            </w:pPr>
            <w:r>
              <w:rPr>
                <w:rFonts w:hint="eastAsia"/>
                <w:sz w:val="21"/>
                <w:szCs w:val="21"/>
              </w:rPr>
              <w:t>响应文件评审</w:t>
            </w:r>
          </w:p>
        </w:tc>
        <w:tc>
          <w:tcPr>
            <w:tcW w:w="7050" w:type="dxa"/>
            <w:shd w:val="clear" w:color="auto" w:fill="auto"/>
            <w:vAlign w:val="center"/>
          </w:tcPr>
          <w:p>
            <w:pPr>
              <w:pStyle w:val="88"/>
              <w:jc w:val="left"/>
              <w:rPr>
                <w:sz w:val="21"/>
                <w:szCs w:val="21"/>
              </w:rPr>
            </w:pPr>
            <w:r>
              <w:rPr>
                <w:rFonts w:hint="eastAsia"/>
                <w:sz w:val="21"/>
                <w:szCs w:val="21"/>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48" w:type="dxa"/>
            <w:vMerge w:val="continue"/>
            <w:shd w:val="clear" w:color="auto" w:fill="auto"/>
            <w:vAlign w:val="center"/>
          </w:tcPr>
          <w:p>
            <w:pPr>
              <w:pStyle w:val="88"/>
              <w:rPr>
                <w:sz w:val="21"/>
                <w:szCs w:val="21"/>
              </w:rPr>
            </w:pPr>
          </w:p>
        </w:tc>
        <w:tc>
          <w:tcPr>
            <w:tcW w:w="1219" w:type="dxa"/>
            <w:shd w:val="clear" w:color="auto" w:fill="auto"/>
            <w:vAlign w:val="center"/>
          </w:tcPr>
          <w:p>
            <w:pPr>
              <w:pStyle w:val="88"/>
              <w:rPr>
                <w:sz w:val="21"/>
                <w:szCs w:val="21"/>
              </w:rPr>
            </w:pPr>
            <w:r>
              <w:rPr>
                <w:rFonts w:hint="eastAsia"/>
                <w:sz w:val="21"/>
                <w:szCs w:val="21"/>
              </w:rPr>
              <w:t>有效投标不足</w:t>
            </w:r>
            <w:r>
              <w:rPr>
                <w:sz w:val="21"/>
                <w:szCs w:val="21"/>
              </w:rPr>
              <w:t>3</w:t>
            </w:r>
            <w:r>
              <w:rPr>
                <w:rFonts w:hint="eastAsia"/>
                <w:sz w:val="21"/>
                <w:szCs w:val="21"/>
              </w:rPr>
              <w:t>个的情况</w:t>
            </w:r>
          </w:p>
        </w:tc>
        <w:tc>
          <w:tcPr>
            <w:tcW w:w="7050" w:type="dxa"/>
            <w:shd w:val="clear" w:color="auto" w:fill="auto"/>
            <w:vAlign w:val="center"/>
          </w:tcPr>
          <w:p>
            <w:pPr>
              <w:pStyle w:val="88"/>
              <w:jc w:val="left"/>
              <w:rPr>
                <w:sz w:val="21"/>
                <w:szCs w:val="21"/>
              </w:rPr>
            </w:pPr>
            <w:r>
              <w:rPr>
                <w:rFonts w:hint="eastAsia"/>
                <w:sz w:val="21"/>
                <w:szCs w:val="21"/>
              </w:rPr>
              <w:t>如通过响应文件评审的有效投标不足</w:t>
            </w:r>
            <w:r>
              <w:rPr>
                <w:sz w:val="21"/>
                <w:szCs w:val="21"/>
              </w:rPr>
              <w:t>3</w:t>
            </w:r>
            <w:r>
              <w:rPr>
                <w:rFonts w:hint="eastAsia"/>
                <w:sz w:val="21"/>
                <w:szCs w:val="21"/>
              </w:rPr>
              <w:t>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shd w:val="clear" w:color="auto" w:fill="auto"/>
            <w:vAlign w:val="center"/>
          </w:tcPr>
          <w:p>
            <w:pPr>
              <w:pStyle w:val="88"/>
              <w:rPr>
                <w:sz w:val="21"/>
                <w:szCs w:val="21"/>
              </w:rPr>
            </w:pPr>
            <w:r>
              <w:rPr>
                <w:sz w:val="21"/>
                <w:szCs w:val="21"/>
              </w:rPr>
              <w:t>3.3</w:t>
            </w:r>
          </w:p>
        </w:tc>
        <w:tc>
          <w:tcPr>
            <w:tcW w:w="1219" w:type="dxa"/>
            <w:shd w:val="clear" w:color="auto" w:fill="auto"/>
            <w:vAlign w:val="center"/>
          </w:tcPr>
          <w:p>
            <w:pPr>
              <w:pStyle w:val="88"/>
              <w:rPr>
                <w:sz w:val="21"/>
                <w:szCs w:val="21"/>
              </w:rPr>
            </w:pPr>
            <w:r>
              <w:rPr>
                <w:rFonts w:hint="eastAsia"/>
                <w:sz w:val="21"/>
                <w:szCs w:val="21"/>
              </w:rPr>
              <w:t>响应文件的澄清</w:t>
            </w:r>
          </w:p>
        </w:tc>
        <w:tc>
          <w:tcPr>
            <w:tcW w:w="7050" w:type="dxa"/>
            <w:shd w:val="clear" w:color="auto" w:fill="auto"/>
            <w:vAlign w:val="center"/>
          </w:tcPr>
          <w:p>
            <w:pPr>
              <w:pStyle w:val="88"/>
              <w:jc w:val="left"/>
              <w:rPr>
                <w:sz w:val="21"/>
                <w:szCs w:val="21"/>
              </w:rPr>
            </w:pPr>
            <w:r>
              <w:rPr>
                <w:rFonts w:hint="eastAsia"/>
                <w:sz w:val="21"/>
                <w:szCs w:val="21"/>
              </w:rPr>
              <w:t>在评审过程中，评审小组可以书面形式要求竞标人对响应文件中含义不明确、对同类问题表述不一致或者有明显文字和计算错误的内容作必要的澄清、说明或补正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shd w:val="clear" w:color="auto" w:fill="auto"/>
            <w:vAlign w:val="center"/>
          </w:tcPr>
          <w:p>
            <w:pPr>
              <w:pStyle w:val="88"/>
              <w:rPr>
                <w:sz w:val="21"/>
                <w:szCs w:val="21"/>
              </w:rPr>
            </w:pPr>
            <w:r>
              <w:rPr>
                <w:sz w:val="21"/>
                <w:szCs w:val="21"/>
              </w:rPr>
              <w:t>3.4</w:t>
            </w:r>
          </w:p>
        </w:tc>
        <w:tc>
          <w:tcPr>
            <w:tcW w:w="1219" w:type="dxa"/>
            <w:shd w:val="clear" w:color="auto" w:fill="auto"/>
            <w:vAlign w:val="center"/>
          </w:tcPr>
          <w:p>
            <w:pPr>
              <w:pStyle w:val="88"/>
              <w:rPr>
                <w:sz w:val="21"/>
                <w:szCs w:val="21"/>
              </w:rPr>
            </w:pPr>
            <w:r>
              <w:rPr>
                <w:rFonts w:hint="eastAsia"/>
                <w:sz w:val="21"/>
                <w:szCs w:val="21"/>
              </w:rPr>
              <w:t>评审结果</w:t>
            </w:r>
          </w:p>
        </w:tc>
        <w:tc>
          <w:tcPr>
            <w:tcW w:w="7050" w:type="dxa"/>
            <w:shd w:val="clear" w:color="auto" w:fill="auto"/>
            <w:vAlign w:val="center"/>
          </w:tcPr>
          <w:p>
            <w:pPr>
              <w:pStyle w:val="88"/>
              <w:jc w:val="left"/>
              <w:rPr>
                <w:sz w:val="21"/>
                <w:szCs w:val="21"/>
              </w:rPr>
            </w:pPr>
            <w:r>
              <w:rPr>
                <w:rFonts w:hint="eastAsia"/>
                <w:sz w:val="21"/>
                <w:szCs w:val="21"/>
              </w:rPr>
              <w:t>评审小组对通过评审的响应文件按经评审的价格由低到高的顺序推荐成交候选人。</w:t>
            </w:r>
          </w:p>
        </w:tc>
      </w:tr>
    </w:tbl>
    <w:p>
      <w:pPr>
        <w:pStyle w:val="27"/>
      </w:pPr>
    </w:p>
    <w:p>
      <w:pPr>
        <w:pStyle w:val="27"/>
      </w:pPr>
      <w:r>
        <w:br w:type="page"/>
      </w:r>
    </w:p>
    <w:p>
      <w:pPr>
        <w:widowControl/>
        <w:rPr>
          <w:rFonts w:ascii="宋体" w:hAnsi="宋体"/>
        </w:rPr>
      </w:pPr>
    </w:p>
    <w:p>
      <w:pPr>
        <w:pStyle w:val="3"/>
        <w:numPr>
          <w:ilvl w:val="0"/>
          <w:numId w:val="1"/>
        </w:numPr>
        <w:rPr>
          <w:rFonts w:ascii="宋体" w:hAnsi="宋体" w:eastAsia="宋体"/>
          <w:b/>
          <w:sz w:val="24"/>
          <w:szCs w:val="24"/>
        </w:rPr>
      </w:pPr>
      <w:bookmarkStart w:id="37" w:name="_Toc528058012"/>
      <w:r>
        <w:rPr>
          <w:rFonts w:hint="eastAsia" w:ascii="宋体" w:hAnsi="宋体" w:eastAsia="宋体"/>
          <w:b/>
          <w:sz w:val="24"/>
          <w:szCs w:val="24"/>
        </w:rPr>
        <w:t>评标方法</w:t>
      </w:r>
      <w:bookmarkEnd w:id="37"/>
    </w:p>
    <w:p/>
    <w:p>
      <w:pPr>
        <w:spacing w:line="360" w:lineRule="auto"/>
        <w:ind w:firstLine="600" w:firstLineChars="250"/>
        <w:rPr>
          <w:rFonts w:ascii="宋体" w:hAnsi="宋体"/>
        </w:rPr>
      </w:pPr>
      <w:r>
        <w:rPr>
          <w:rFonts w:hint="eastAsia" w:ascii="宋体" w:hAnsi="宋体"/>
        </w:rPr>
        <w:t>本次评标采用经评审的最低投标价法。评审小组对满足询比文件实质性要求的响应文件，根据本章第</w:t>
      </w:r>
      <w:r>
        <w:rPr>
          <w:rFonts w:ascii="宋体" w:hAnsi="宋体"/>
        </w:rPr>
        <w:t xml:space="preserve"> 2.2 </w:t>
      </w:r>
      <w:r>
        <w:rPr>
          <w:rFonts w:hint="eastAsia" w:ascii="宋体" w:hAnsi="宋体"/>
        </w:rPr>
        <w:t>款规定的评标价格调整方法进行必要的价格调整，并按照经评审的价格由低到高的顺序推荐成交候选人，或根据采购人授权直接确定成交人，但报价低于其成本的除外。经评审的价格相等时，按照评标办法前附表中的规定确定成交候选人顺序。</w:t>
      </w:r>
    </w:p>
    <w:p>
      <w:pPr>
        <w:pStyle w:val="3"/>
        <w:spacing w:line="360" w:lineRule="auto"/>
        <w:rPr>
          <w:rFonts w:ascii="宋体" w:hAnsi="宋体" w:eastAsia="宋体"/>
          <w:b/>
          <w:sz w:val="24"/>
          <w:szCs w:val="24"/>
        </w:rPr>
      </w:pPr>
      <w:bookmarkStart w:id="38" w:name="_Toc528058013"/>
      <w:r>
        <w:rPr>
          <w:rFonts w:hint="eastAsia" w:ascii="宋体" w:hAnsi="宋体" w:eastAsia="宋体"/>
          <w:b/>
          <w:sz w:val="24"/>
          <w:szCs w:val="24"/>
        </w:rPr>
        <w:t>2. 评审标准</w:t>
      </w:r>
      <w:bookmarkEnd w:id="38"/>
    </w:p>
    <w:p>
      <w:pPr>
        <w:pStyle w:val="4"/>
        <w:spacing w:line="360" w:lineRule="auto"/>
        <w:rPr>
          <w:sz w:val="24"/>
          <w:szCs w:val="24"/>
        </w:rPr>
      </w:pPr>
      <w:r>
        <w:rPr>
          <w:rFonts w:hint="eastAsia"/>
          <w:sz w:val="24"/>
          <w:szCs w:val="24"/>
        </w:rPr>
        <w:t>2.1 初步评审标准</w:t>
      </w:r>
    </w:p>
    <w:p>
      <w:pPr>
        <w:spacing w:line="360" w:lineRule="auto"/>
        <w:rPr>
          <w:rFonts w:ascii="宋体" w:hAnsi="宋体"/>
        </w:rPr>
      </w:pPr>
      <w:r>
        <w:rPr>
          <w:rFonts w:ascii="宋体" w:hAnsi="宋体"/>
        </w:rPr>
        <w:t xml:space="preserve">2.1.1 </w:t>
      </w:r>
      <w:r>
        <w:rPr>
          <w:rFonts w:hint="eastAsia" w:ascii="宋体" w:hAnsi="宋体"/>
        </w:rPr>
        <w:t>形式评审标准：见评标办法前附表。</w:t>
      </w:r>
    </w:p>
    <w:p>
      <w:pPr>
        <w:spacing w:line="360" w:lineRule="auto"/>
        <w:rPr>
          <w:rFonts w:ascii="宋体" w:hAnsi="宋体"/>
        </w:rPr>
      </w:pPr>
      <w:r>
        <w:rPr>
          <w:rFonts w:ascii="宋体" w:hAnsi="宋体"/>
        </w:rPr>
        <w:t xml:space="preserve">2.1.2 </w:t>
      </w:r>
      <w:r>
        <w:rPr>
          <w:rFonts w:hint="eastAsia" w:ascii="宋体" w:hAnsi="宋体"/>
        </w:rPr>
        <w:t>资格评审标准：见评标办法前附表。</w:t>
      </w:r>
    </w:p>
    <w:p>
      <w:pPr>
        <w:spacing w:line="360" w:lineRule="auto"/>
        <w:rPr>
          <w:rFonts w:ascii="宋体" w:hAnsi="宋体"/>
        </w:rPr>
      </w:pPr>
      <w:r>
        <w:rPr>
          <w:rFonts w:ascii="宋体" w:hAnsi="宋体"/>
        </w:rPr>
        <w:t xml:space="preserve">2.1.3 </w:t>
      </w:r>
      <w:r>
        <w:rPr>
          <w:rFonts w:hint="eastAsia" w:ascii="宋体" w:hAnsi="宋体"/>
        </w:rPr>
        <w:t>响应性评审标准：见评标办法前附表。</w:t>
      </w:r>
    </w:p>
    <w:p>
      <w:pPr>
        <w:pStyle w:val="4"/>
        <w:spacing w:line="360" w:lineRule="auto"/>
        <w:rPr>
          <w:sz w:val="24"/>
          <w:szCs w:val="24"/>
        </w:rPr>
      </w:pPr>
      <w:r>
        <w:rPr>
          <w:rFonts w:hint="eastAsia"/>
          <w:sz w:val="24"/>
          <w:szCs w:val="24"/>
        </w:rPr>
        <w:t>2.2详细评审标准</w:t>
      </w:r>
    </w:p>
    <w:p>
      <w:pPr>
        <w:spacing w:line="360" w:lineRule="auto"/>
        <w:rPr>
          <w:rFonts w:ascii="宋体" w:hAnsi="宋体"/>
        </w:rPr>
      </w:pPr>
      <w:r>
        <w:rPr>
          <w:rFonts w:hint="eastAsia" w:ascii="宋体" w:hAnsi="宋体"/>
        </w:rPr>
        <w:t>详细评审标准：见评标办法前附表。</w:t>
      </w:r>
    </w:p>
    <w:p>
      <w:pPr>
        <w:pStyle w:val="3"/>
        <w:spacing w:line="360" w:lineRule="auto"/>
        <w:rPr>
          <w:rFonts w:ascii="宋体" w:hAnsi="宋体" w:eastAsia="宋体"/>
          <w:b/>
          <w:sz w:val="24"/>
          <w:szCs w:val="24"/>
        </w:rPr>
      </w:pPr>
      <w:bookmarkStart w:id="39" w:name="_Toc528058014"/>
      <w:r>
        <w:rPr>
          <w:rFonts w:hint="eastAsia" w:ascii="宋体" w:hAnsi="宋体" w:eastAsia="宋体"/>
          <w:b/>
          <w:sz w:val="24"/>
          <w:szCs w:val="24"/>
        </w:rPr>
        <w:t>3. 评标程序</w:t>
      </w:r>
      <w:bookmarkEnd w:id="39"/>
    </w:p>
    <w:p>
      <w:pPr>
        <w:pStyle w:val="4"/>
        <w:spacing w:line="360" w:lineRule="auto"/>
        <w:jc w:val="left"/>
        <w:rPr>
          <w:sz w:val="24"/>
          <w:szCs w:val="24"/>
        </w:rPr>
      </w:pPr>
      <w:r>
        <w:rPr>
          <w:rFonts w:hint="eastAsia"/>
          <w:sz w:val="24"/>
          <w:szCs w:val="24"/>
        </w:rPr>
        <w:t>3.1 初步评审</w:t>
      </w:r>
    </w:p>
    <w:p>
      <w:pPr>
        <w:spacing w:line="360" w:lineRule="auto"/>
        <w:ind w:firstLine="600" w:firstLineChars="250"/>
        <w:rPr>
          <w:rFonts w:ascii="宋体" w:hAnsi="宋体"/>
        </w:rPr>
      </w:pPr>
      <w:r>
        <w:rPr>
          <w:rFonts w:ascii="宋体" w:hAnsi="宋体"/>
        </w:rPr>
        <w:t xml:space="preserve">3.1.1 </w:t>
      </w:r>
      <w:r>
        <w:rPr>
          <w:rFonts w:hint="eastAsia" w:ascii="宋体" w:hAnsi="宋体"/>
        </w:rPr>
        <w:t>评审小组可以要求竞标人提交第二章</w:t>
      </w:r>
      <w:r>
        <w:rPr>
          <w:rFonts w:ascii="宋体" w:hAnsi="宋体"/>
        </w:rPr>
        <w:t>“</w:t>
      </w:r>
      <w:r>
        <w:rPr>
          <w:rFonts w:hint="eastAsia" w:ascii="宋体" w:hAnsi="宋体"/>
        </w:rPr>
        <w:t>竞标人须知</w:t>
      </w:r>
      <w:r>
        <w:rPr>
          <w:rFonts w:ascii="宋体" w:hAnsi="宋体"/>
        </w:rPr>
        <w:t>”</w:t>
      </w:r>
      <w:r>
        <w:rPr>
          <w:rFonts w:hint="eastAsia" w:ascii="宋体" w:hAnsi="宋体"/>
        </w:rPr>
        <w:t>规定的有关证明和证件的原件，以便核验。评审小组依据本章第</w:t>
      </w:r>
      <w:r>
        <w:rPr>
          <w:rFonts w:ascii="宋体" w:hAnsi="宋体"/>
        </w:rPr>
        <w:t xml:space="preserve"> 2.1 </w:t>
      </w:r>
      <w:r>
        <w:rPr>
          <w:rFonts w:hint="eastAsia" w:ascii="宋体" w:hAnsi="宋体"/>
        </w:rPr>
        <w:t>款规定的标准对响应文件进行初步评审。有一项不符合评审标准的，评审小组应当否决其投标。</w:t>
      </w:r>
    </w:p>
    <w:p>
      <w:pPr>
        <w:spacing w:line="360" w:lineRule="auto"/>
        <w:ind w:firstLine="480" w:firstLineChars="200"/>
        <w:rPr>
          <w:rFonts w:ascii="宋体" w:hAnsi="宋体"/>
        </w:rPr>
      </w:pPr>
      <w:r>
        <w:rPr>
          <w:rFonts w:ascii="宋体" w:hAnsi="宋体"/>
        </w:rPr>
        <w:t xml:space="preserve">3.1.2 </w:t>
      </w:r>
      <w:r>
        <w:rPr>
          <w:rFonts w:hint="eastAsia" w:ascii="宋体" w:hAnsi="宋体"/>
        </w:rPr>
        <w:t>竞标人有以下情形之一的，评审小组应当否决其投标：</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)响应文件没有对询比文件的实质性要求和条件作出响应</w:t>
      </w:r>
      <w:r>
        <w:rPr>
          <w:rFonts w:ascii="宋体" w:hAnsi="宋体"/>
        </w:rPr>
        <w:t>.</w:t>
      </w:r>
      <w:r>
        <w:rPr>
          <w:rFonts w:hint="eastAsia" w:ascii="宋体" w:hAnsi="宋体"/>
        </w:rPr>
        <w:t>或者对询比文件的偏差超出询比文件规定的偏差范围或最高项数；</w:t>
      </w:r>
    </w:p>
    <w:p>
      <w:pPr>
        <w:spacing w:line="360" w:lineRule="auto"/>
        <w:rPr>
          <w:rFonts w:ascii="宋体" w:hAnsi="宋体"/>
        </w:rPr>
      </w:pPr>
      <w:r>
        <w:rPr>
          <w:rFonts w:hint="eastAsia" w:ascii="宋体" w:hAnsi="宋体"/>
        </w:rPr>
        <w:t>(</w:t>
      </w:r>
      <w:r>
        <w:rPr>
          <w:rFonts w:ascii="宋体" w:hAnsi="宋体"/>
        </w:rPr>
        <w:t>2</w:t>
      </w:r>
      <w:r>
        <w:rPr>
          <w:rFonts w:hint="eastAsia" w:ascii="宋体" w:hAnsi="宋体"/>
        </w:rPr>
        <w:t>)有串通投标、弄虚作假、行贿等违法行为。</w:t>
      </w:r>
    </w:p>
    <w:p>
      <w:pPr>
        <w:spacing w:line="360" w:lineRule="auto"/>
        <w:ind w:firstLine="480" w:firstLineChars="200"/>
        <w:rPr>
          <w:rFonts w:ascii="宋体" w:hAnsi="宋体"/>
        </w:rPr>
      </w:pPr>
      <w:r>
        <w:rPr>
          <w:rFonts w:ascii="宋体" w:hAnsi="宋体"/>
        </w:rPr>
        <w:t xml:space="preserve">3.1.3 </w:t>
      </w:r>
      <w:r>
        <w:rPr>
          <w:rFonts w:hint="eastAsia" w:ascii="宋体" w:hAnsi="宋体"/>
        </w:rPr>
        <w:t>竞标报价有算术错误及其他错误的，评审小组按以下原则要求竞标人对竞标报价进行修正，并要求竞标人书面澄清确认。竞标人拒不澄清确认的，评审小组应当否决其投标：</w:t>
      </w:r>
      <w:bookmarkStart w:id="40" w:name="page48"/>
      <w:bookmarkEnd w:id="40"/>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)响应文件中的大写金额与小写金额不一致的，以大写金额为准；</w:t>
      </w:r>
    </w:p>
    <w:p>
      <w:pPr>
        <w:spacing w:line="360" w:lineRule="auto"/>
        <w:rPr>
          <w:rFonts w:ascii="宋体" w:hAnsi="宋体"/>
        </w:rPr>
      </w:pPr>
      <w:r>
        <w:rPr>
          <w:rFonts w:hint="eastAsia" w:ascii="宋体" w:hAnsi="宋体"/>
        </w:rPr>
        <w:t>(</w:t>
      </w:r>
      <w:r>
        <w:rPr>
          <w:rFonts w:ascii="宋体" w:hAnsi="宋体"/>
        </w:rPr>
        <w:t>2</w:t>
      </w:r>
      <w:r>
        <w:rPr>
          <w:rFonts w:hint="eastAsia" w:ascii="宋体" w:hAnsi="宋体"/>
        </w:rPr>
        <w:t>)总价金额与单价金额不一致的，以单价金额为准，但单价金额小数点有明显错误的除外；</w:t>
      </w:r>
    </w:p>
    <w:p>
      <w:pPr>
        <w:spacing w:line="360" w:lineRule="auto"/>
        <w:rPr>
          <w:rFonts w:ascii="宋体" w:hAnsi="宋体"/>
        </w:rPr>
      </w:pPr>
      <w:r>
        <w:rPr>
          <w:rFonts w:hint="eastAsia" w:ascii="宋体" w:hAnsi="宋体"/>
        </w:rPr>
        <w:t>(</w:t>
      </w:r>
      <w:r>
        <w:rPr>
          <w:rFonts w:ascii="宋体" w:hAnsi="宋体"/>
        </w:rPr>
        <w:t>3</w:t>
      </w:r>
      <w:r>
        <w:rPr>
          <w:rFonts w:hint="eastAsia" w:ascii="宋体" w:hAnsi="宋体"/>
        </w:rPr>
        <w:t>)竞标报价为各分项报价金额之和，竞标报价与分项报价的合价不一致的，应以各分项合价累计数为准，修正竞标报价；</w:t>
      </w:r>
    </w:p>
    <w:p>
      <w:pPr>
        <w:spacing w:line="360" w:lineRule="auto"/>
        <w:rPr>
          <w:rFonts w:ascii="宋体" w:hAnsi="宋体"/>
        </w:rPr>
      </w:pPr>
      <w:r>
        <w:rPr>
          <w:rFonts w:hint="eastAsia" w:ascii="宋体" w:hAnsi="宋体"/>
        </w:rPr>
        <w:t>(</w:t>
      </w:r>
      <w:r>
        <w:rPr>
          <w:rFonts w:ascii="宋体" w:hAnsi="宋体"/>
        </w:rPr>
        <w:t>4</w:t>
      </w:r>
      <w:r>
        <w:rPr>
          <w:rFonts w:hint="eastAsia" w:ascii="宋体" w:hAnsi="宋体"/>
        </w:rPr>
        <w:t>)如果分项报价中存在缺漏项，则视为缺漏项价格已包含在其他分项报价之中。</w:t>
      </w:r>
    </w:p>
    <w:p>
      <w:pPr>
        <w:pStyle w:val="4"/>
        <w:spacing w:line="360" w:lineRule="auto"/>
        <w:rPr>
          <w:sz w:val="24"/>
          <w:szCs w:val="24"/>
        </w:rPr>
      </w:pPr>
      <w:r>
        <w:rPr>
          <w:rFonts w:hint="eastAsia"/>
          <w:sz w:val="24"/>
          <w:szCs w:val="24"/>
        </w:rPr>
        <w:t>3.2 详细评审</w:t>
      </w:r>
    </w:p>
    <w:p>
      <w:pPr>
        <w:spacing w:line="360" w:lineRule="auto"/>
        <w:rPr>
          <w:rFonts w:ascii="宋体" w:hAnsi="宋体"/>
        </w:rPr>
      </w:pPr>
      <w:r>
        <w:rPr>
          <w:rFonts w:ascii="宋体" w:hAnsi="宋体"/>
        </w:rPr>
        <w:t xml:space="preserve">3.2.1 </w:t>
      </w:r>
      <w:r>
        <w:rPr>
          <w:rFonts w:hint="eastAsia" w:ascii="宋体" w:hAnsi="宋体"/>
        </w:rPr>
        <w:t>评审小组发现竞标人的报价明显低于其他竞标报价，使得其竞标报价可能低于其成本的，应当要求该竞标人作出书面说明并提供相应的证明产品。竞标人不能合理说明或者不能提供相应证明产品的，由评审小组认定竞标人以低于成本报价投标，并否决其投标。</w:t>
      </w:r>
    </w:p>
    <w:p>
      <w:pPr>
        <w:pStyle w:val="4"/>
        <w:spacing w:line="360" w:lineRule="auto"/>
        <w:rPr>
          <w:sz w:val="24"/>
          <w:szCs w:val="24"/>
        </w:rPr>
      </w:pPr>
      <w:r>
        <w:rPr>
          <w:rFonts w:hint="eastAsia"/>
          <w:sz w:val="24"/>
          <w:szCs w:val="24"/>
        </w:rPr>
        <w:t>3.3 响应文件的澄清</w:t>
      </w:r>
    </w:p>
    <w:p>
      <w:pPr>
        <w:spacing w:line="360" w:lineRule="auto"/>
        <w:rPr>
          <w:rFonts w:ascii="宋体" w:hAnsi="宋体"/>
        </w:rPr>
      </w:pPr>
      <w:r>
        <w:rPr>
          <w:rFonts w:ascii="宋体" w:hAnsi="宋体"/>
        </w:rPr>
        <w:t>3.3.1</w:t>
      </w:r>
      <w:r>
        <w:rPr>
          <w:rFonts w:hint="eastAsia" w:ascii="宋体" w:hAnsi="宋体"/>
        </w:rPr>
        <w:t xml:space="preserve"> 在评标过程中，评审小组可以书面形式要求竞标人对响应文件中含义不明确、对同类问题表述不一致或者有明显文字和计算错误的内容作必要的澄清、说明或补正。澄清、说明或补正应以书面方式进行。评审小组不接受竞标人主动提出的澄清、说明或补正。</w:t>
      </w:r>
    </w:p>
    <w:p>
      <w:pPr>
        <w:spacing w:line="360" w:lineRule="auto"/>
        <w:rPr>
          <w:rFonts w:ascii="宋体" w:hAnsi="宋体"/>
        </w:rPr>
      </w:pPr>
      <w:r>
        <w:rPr>
          <w:rFonts w:ascii="宋体" w:hAnsi="宋体"/>
        </w:rPr>
        <w:t>3.3.2</w:t>
      </w:r>
      <w:r>
        <w:rPr>
          <w:rFonts w:hint="eastAsia" w:ascii="宋体" w:hAnsi="宋体"/>
        </w:rPr>
        <w:t xml:space="preserve"> 澄清、说明或补正不得超出响应文件的范围且不得改变响应文件的实质性内容，并构成响应文件的组成部分。</w:t>
      </w:r>
    </w:p>
    <w:p>
      <w:pPr>
        <w:spacing w:line="360" w:lineRule="auto"/>
        <w:rPr>
          <w:rFonts w:ascii="宋体" w:hAnsi="宋体"/>
        </w:rPr>
      </w:pPr>
      <w:r>
        <w:rPr>
          <w:rFonts w:ascii="宋体" w:hAnsi="宋体"/>
        </w:rPr>
        <w:t>3.3.3</w:t>
      </w:r>
      <w:r>
        <w:rPr>
          <w:rFonts w:hint="eastAsia" w:ascii="宋体" w:hAnsi="宋体"/>
        </w:rPr>
        <w:t xml:space="preserve"> 评审小组对竞标人提交的澄清、说明或补正有疑问的，可以要求竞标人进一步澄清、说明或补正，直至满足评审小组的要求。</w:t>
      </w:r>
    </w:p>
    <w:p>
      <w:pPr>
        <w:pStyle w:val="4"/>
        <w:spacing w:line="360" w:lineRule="auto"/>
        <w:rPr>
          <w:sz w:val="24"/>
          <w:szCs w:val="24"/>
        </w:rPr>
      </w:pPr>
      <w:r>
        <w:rPr>
          <w:rFonts w:hint="eastAsia"/>
          <w:sz w:val="24"/>
          <w:szCs w:val="24"/>
        </w:rPr>
        <w:t>3.4 评标结果</w:t>
      </w:r>
    </w:p>
    <w:p>
      <w:pPr>
        <w:spacing w:line="360" w:lineRule="auto"/>
        <w:rPr>
          <w:rFonts w:ascii="宋体" w:hAnsi="宋体"/>
        </w:rPr>
      </w:pPr>
      <w:r>
        <w:rPr>
          <w:rFonts w:ascii="宋体" w:hAnsi="宋体"/>
        </w:rPr>
        <w:t>3.4.1</w:t>
      </w:r>
      <w:r>
        <w:rPr>
          <w:rFonts w:hint="eastAsia" w:ascii="宋体" w:hAnsi="宋体"/>
        </w:rPr>
        <w:t xml:space="preserve"> 评审小组按照经评审的价格由低到高的顺序推荐成交候选人，并标明排序。</w:t>
      </w:r>
    </w:p>
    <w:p>
      <w:pPr>
        <w:spacing w:line="360" w:lineRule="auto"/>
        <w:rPr>
          <w:rFonts w:ascii="宋体" w:hAnsi="宋体"/>
        </w:rPr>
      </w:pPr>
      <w:r>
        <w:rPr>
          <w:rFonts w:ascii="宋体" w:hAnsi="宋体"/>
        </w:rPr>
        <w:t xml:space="preserve">3.4.2 </w:t>
      </w:r>
      <w:r>
        <w:rPr>
          <w:rFonts w:hint="eastAsia" w:ascii="宋体" w:hAnsi="宋体"/>
        </w:rPr>
        <w:t>评审小组完成评标后，应当向采购人提交书面评审报告和成交候选人名单。</w:t>
      </w:r>
    </w:p>
    <w:p>
      <w:pPr>
        <w:snapToGrid w:val="0"/>
        <w:spacing w:line="360" w:lineRule="auto"/>
        <w:rPr>
          <w:rFonts w:ascii="宋体" w:hAnsi="宋体" w:cs="宋体"/>
        </w:rPr>
      </w:pPr>
      <w:r>
        <w:rPr>
          <w:rFonts w:hint="eastAsia" w:ascii="宋体" w:hAnsi="宋体" w:cs="宋体"/>
        </w:rPr>
        <w:t>2.2</w:t>
      </w:r>
      <w:r>
        <w:rPr>
          <w:rFonts w:ascii="宋体" w:hAnsi="宋体" w:cs="宋体"/>
        </w:rPr>
        <w:t>资格审查</w:t>
      </w:r>
    </w:p>
    <w:p>
      <w:pPr>
        <w:pStyle w:val="6"/>
        <w:spacing w:line="240" w:lineRule="auto"/>
        <w:rPr>
          <w:rFonts w:ascii="宋体" w:hAnsi="宋体"/>
          <w:szCs w:val="24"/>
        </w:rPr>
      </w:pPr>
    </w:p>
    <w:p/>
    <w:p/>
    <w:p>
      <w:pPr>
        <w:pStyle w:val="6"/>
        <w:spacing w:line="240" w:lineRule="auto"/>
        <w:rPr>
          <w:rFonts w:ascii="宋体" w:hAnsi="宋体"/>
          <w:b/>
          <w:szCs w:val="24"/>
        </w:rPr>
      </w:pPr>
      <w:r>
        <w:rPr>
          <w:rFonts w:ascii="宋体" w:hAnsi="宋体"/>
          <w:szCs w:val="24"/>
        </w:rPr>
        <w:t>附录1 资格审查条件（资质最低条件）</w:t>
      </w:r>
    </w:p>
    <w:tbl>
      <w:tblPr>
        <w:tblStyle w:val="31"/>
        <w:tblpPr w:leftFromText="180" w:rightFromText="180" w:vertAnchor="text" w:horzAnchor="margin" w:tblpXSpec="center" w:tblpY="342"/>
        <w:tblW w:w="935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351" w:type="dxa"/>
            <w:vAlign w:val="center"/>
          </w:tcPr>
          <w:p>
            <w:pPr>
              <w:adjustRightInd w:val="0"/>
              <w:snapToGrid w:val="0"/>
              <w:spacing w:line="300" w:lineRule="auto"/>
              <w:jc w:val="center"/>
              <w:rPr>
                <w:rFonts w:ascii="宋体" w:hAnsi="宋体" w:cs="宋体"/>
              </w:rPr>
            </w:pPr>
            <w:r>
              <w:rPr>
                <w:rFonts w:hint="eastAsia" w:ascii="宋体" w:hAnsi="宋体" w:cs="宋体"/>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351" w:type="dxa"/>
            <w:vAlign w:val="center"/>
          </w:tcPr>
          <w:p>
            <w:pPr>
              <w:adjustRightInd w:val="0"/>
              <w:snapToGrid w:val="0"/>
              <w:spacing w:line="300" w:lineRule="auto"/>
              <w:rPr>
                <w:rFonts w:ascii="宋体" w:hAnsi="宋体" w:cs="宋体"/>
              </w:rPr>
            </w:pPr>
            <w:r>
              <w:rPr>
                <w:rFonts w:hint="eastAsia" w:ascii="宋体" w:hAnsi="宋体" w:cs="宋体"/>
              </w:rPr>
              <w:t>独立法人资格，竞标人须是经中华人民共和国工商注册的独立法人，具有有效的营业执照；具备建筑装饰装修工程专业承包二级及以上资质且具有有效</w:t>
            </w:r>
            <w:r>
              <w:rPr>
                <w:rFonts w:ascii="宋体" w:hAnsi="宋体" w:cs="宋体"/>
              </w:rPr>
              <w:t>的安全生产许可证</w:t>
            </w:r>
            <w:r>
              <w:rPr>
                <w:rFonts w:hint="eastAsia" w:ascii="宋体" w:hAnsi="宋体" w:cs="宋体"/>
              </w:rPr>
              <w:t>。</w:t>
            </w:r>
          </w:p>
        </w:tc>
      </w:tr>
    </w:tbl>
    <w:p>
      <w:pPr>
        <w:adjustRightInd w:val="0"/>
        <w:snapToGrid w:val="0"/>
        <w:spacing w:line="300" w:lineRule="auto"/>
        <w:rPr>
          <w:rFonts w:ascii="宋体" w:hAnsi="宋体"/>
        </w:rPr>
      </w:pPr>
    </w:p>
    <w:p>
      <w:pPr>
        <w:pStyle w:val="6"/>
        <w:spacing w:line="240" w:lineRule="auto"/>
        <w:rPr>
          <w:rFonts w:ascii="宋体" w:hAnsi="宋体"/>
          <w:szCs w:val="24"/>
        </w:rPr>
      </w:pPr>
      <w:r>
        <w:rPr>
          <w:rFonts w:ascii="宋体" w:hAnsi="宋体"/>
          <w:szCs w:val="24"/>
        </w:rPr>
        <w:t>附录2 资格审查条件（业绩最低要求）</w:t>
      </w:r>
    </w:p>
    <w:tbl>
      <w:tblPr>
        <w:tblStyle w:val="31"/>
        <w:tblW w:w="9350"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350" w:type="dxa"/>
            <w:vAlign w:val="center"/>
          </w:tcPr>
          <w:p>
            <w:pPr>
              <w:tabs>
                <w:tab w:val="left" w:pos="2300"/>
                <w:tab w:val="left" w:pos="5660"/>
              </w:tabs>
              <w:autoSpaceDE w:val="0"/>
              <w:autoSpaceDN w:val="0"/>
              <w:adjustRightInd w:val="0"/>
              <w:spacing w:line="400" w:lineRule="exact"/>
              <w:jc w:val="both"/>
              <w:rPr>
                <w:rFonts w:ascii="宋体" w:hAnsi="宋体" w:cs="宋体"/>
              </w:rPr>
            </w:pPr>
            <w:r>
              <w:rPr>
                <w:rFonts w:hint="eastAsia" w:ascii="宋体" w:hAnsi="宋体" w:cs="宋体"/>
              </w:rPr>
              <w:t>近三年（201</w:t>
            </w:r>
            <w:r>
              <w:rPr>
                <w:rFonts w:ascii="宋体" w:hAnsi="宋体" w:cs="宋体"/>
              </w:rPr>
              <w:t>6</w:t>
            </w:r>
            <w:r>
              <w:rPr>
                <w:rFonts w:hint="eastAsia" w:ascii="宋体" w:hAnsi="宋体" w:cs="宋体"/>
              </w:rPr>
              <w:t>年1月1日至今）至少有1个合同金额在70万元及以上的建筑装修装饰工程采购业绩。(提供业绩的合同协议书复印件和竣工验收证书,时间以合同协议书的签订时间为准)。</w:t>
            </w:r>
          </w:p>
        </w:tc>
      </w:tr>
    </w:tbl>
    <w:p>
      <w:pPr>
        <w:pStyle w:val="6"/>
        <w:rPr>
          <w:rFonts w:ascii="宋体" w:hAnsi="宋体"/>
        </w:rPr>
      </w:pPr>
      <w:r>
        <w:rPr>
          <w:rFonts w:ascii="宋体" w:hAnsi="宋体"/>
        </w:rPr>
        <w:t>附录3 资格审查条件（</w:t>
      </w:r>
      <w:r>
        <w:rPr>
          <w:rFonts w:hint="eastAsia" w:ascii="宋体" w:hAnsi="宋体"/>
        </w:rPr>
        <w:t>项目经理</w:t>
      </w:r>
      <w:r>
        <w:rPr>
          <w:rFonts w:ascii="宋体" w:hAnsi="宋体"/>
        </w:rPr>
        <w:t>最低要求）</w:t>
      </w:r>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92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127" w:rightChars="53" w:firstLine="480" w:firstLineChars="200"/>
              <w:textAlignment w:val="auto"/>
              <w:rPr>
                <w:rFonts w:ascii="宋体" w:hAnsi="宋体"/>
              </w:rPr>
            </w:pPr>
            <w:r>
              <w:rPr>
                <w:rFonts w:hint="eastAsia" w:asciiTheme="minorEastAsia" w:hAnsiTheme="minorEastAsia" w:eastAsiaTheme="minorEastAsia" w:cstheme="minorEastAsia"/>
                <w:sz w:val="24"/>
                <w:szCs w:val="24"/>
              </w:rPr>
              <w:t>拟派项目经理具有建筑工程专业二级及以上注册建造师资格，</w:t>
            </w:r>
            <w:r>
              <w:rPr>
                <w:rFonts w:hint="eastAsia" w:asciiTheme="minorEastAsia" w:hAnsiTheme="minorEastAsia" w:eastAsiaTheme="minorEastAsia" w:cstheme="minorEastAsia"/>
                <w:sz w:val="24"/>
                <w:szCs w:val="24"/>
                <w:lang w:eastAsia="zh-CN"/>
              </w:rPr>
              <w:t>且具有</w:t>
            </w:r>
            <w:r>
              <w:rPr>
                <w:rFonts w:hint="eastAsia" w:asciiTheme="minorEastAsia" w:hAnsiTheme="minorEastAsia" w:eastAsiaTheme="minorEastAsia" w:cstheme="minorEastAsia"/>
                <w:sz w:val="24"/>
                <w:szCs w:val="24"/>
              </w:rPr>
              <w:t>安全生产考核合格证书 B 证。竞标人所属社保机构出具的拟委任的项目经理社保缴费证明复印件（缴费截止时间应在竞标截止时间前3个月以内，连续缴费期不低于6个月），并加盖缴费单位证明专用章。</w:t>
            </w:r>
          </w:p>
        </w:tc>
      </w:tr>
    </w:tbl>
    <w:p>
      <w:pPr>
        <w:pStyle w:val="6"/>
        <w:rPr>
          <w:rFonts w:ascii="宋体" w:hAnsi="宋体"/>
          <w:szCs w:val="24"/>
        </w:rPr>
      </w:pPr>
      <w:r>
        <w:rPr>
          <w:rFonts w:ascii="宋体" w:hAnsi="宋体"/>
          <w:szCs w:val="24"/>
        </w:rPr>
        <w:t>附录4 资格审查条件（信誉最低要求）</w:t>
      </w:r>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86" w:type="dxa"/>
            <w:vAlign w:val="center"/>
          </w:tcPr>
          <w:p>
            <w:pPr>
              <w:adjustRightInd w:val="0"/>
              <w:snapToGrid w:val="0"/>
              <w:spacing w:line="300" w:lineRule="auto"/>
              <w:jc w:val="center"/>
              <w:rPr>
                <w:rFonts w:ascii="宋体" w:hAnsi="宋体" w:cs="宋体"/>
              </w:rPr>
            </w:pPr>
            <w:r>
              <w:rPr>
                <w:rFonts w:hint="eastAsia" w:ascii="宋体" w:hAnsi="宋体" w:cs="宋体"/>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286" w:type="dxa"/>
            <w:vAlign w:val="center"/>
          </w:tcPr>
          <w:p>
            <w:pPr>
              <w:adjustRightInd w:val="0"/>
              <w:snapToGrid w:val="0"/>
              <w:spacing w:line="300" w:lineRule="auto"/>
              <w:rPr>
                <w:rFonts w:ascii="宋体" w:hAnsi="宋体" w:cs="宋体"/>
              </w:rPr>
            </w:pPr>
            <w:r>
              <w:rPr>
                <w:rFonts w:hint="eastAsia" w:ascii="宋体" w:hAnsi="宋体" w:cs="宋体"/>
              </w:rPr>
              <w:t>没有在“信用中国”网站(http://www.creditchina.gov.cn)中被列入失信被执行人名单。</w:t>
            </w:r>
          </w:p>
        </w:tc>
      </w:tr>
    </w:tbl>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rPr>
          <w:rFonts w:ascii="宋体" w:hAnsi="宋体"/>
          <w:b/>
          <w:bCs/>
          <w:szCs w:val="28"/>
        </w:rPr>
      </w:pPr>
    </w:p>
    <w:bookmarkEnd w:id="33"/>
    <w:bookmarkEnd w:id="34"/>
    <w:bookmarkEnd w:id="35"/>
    <w:bookmarkEnd w:id="36"/>
    <w:p>
      <w:pPr>
        <w:pStyle w:val="2"/>
        <w:ind w:firstLine="2640" w:firstLineChars="600"/>
        <w:jc w:val="left"/>
        <w:rPr>
          <w:szCs w:val="22"/>
        </w:rPr>
      </w:pPr>
      <w:bookmarkStart w:id="41" w:name="_Toc594"/>
      <w:bookmarkStart w:id="42" w:name="_Toc1958"/>
      <w:bookmarkStart w:id="43" w:name="_Toc22208"/>
      <w:bookmarkStart w:id="44" w:name="_Toc189369360"/>
      <w:r>
        <w:rPr>
          <w:szCs w:val="22"/>
        </w:rPr>
        <w:t>第四章  合同条款及格式</w:t>
      </w:r>
      <w:bookmarkEnd w:id="41"/>
      <w:bookmarkEnd w:id="42"/>
      <w:bookmarkEnd w:id="43"/>
    </w:p>
    <w:bookmarkEnd w:id="44"/>
    <w:p>
      <w:pPr>
        <w:spacing w:line="440" w:lineRule="exact"/>
        <w:jc w:val="center"/>
        <w:rPr>
          <w:rFonts w:ascii="宋体" w:hAnsi="宋体" w:cs="宋体"/>
          <w:b/>
          <w:color w:val="0C0C0C"/>
          <w:sz w:val="44"/>
          <w:szCs w:val="44"/>
        </w:rPr>
      </w:pPr>
      <w:bookmarkStart w:id="45" w:name="page50"/>
      <w:bookmarkEnd w:id="45"/>
      <w:r>
        <w:rPr>
          <w:rFonts w:hint="eastAsia" w:ascii="宋体" w:hAnsi="宋体" w:cs="宋体"/>
          <w:b/>
          <w:color w:val="0C0C0C"/>
          <w:sz w:val="44"/>
          <w:szCs w:val="44"/>
        </w:rPr>
        <w:t>xxxxxxx</w:t>
      </w:r>
    </w:p>
    <w:p>
      <w:pPr>
        <w:spacing w:line="400" w:lineRule="exact"/>
        <w:rPr>
          <w:rFonts w:ascii="宋体" w:hAnsi="宋体" w:cs="宋体"/>
          <w:color w:val="0C0C0C"/>
        </w:rPr>
      </w:pPr>
    </w:p>
    <w:p>
      <w:pPr>
        <w:jc w:val="center"/>
        <w:rPr>
          <w:rFonts w:ascii="宋体" w:hAnsi="宋体" w:cs="宋体"/>
          <w:b/>
          <w:color w:val="0C0C0C"/>
          <w:spacing w:val="20"/>
          <w:kern w:val="4"/>
          <w:sz w:val="84"/>
          <w:szCs w:val="84"/>
        </w:rPr>
      </w:pPr>
    </w:p>
    <w:p>
      <w:pPr>
        <w:jc w:val="center"/>
        <w:rPr>
          <w:rFonts w:ascii="宋体" w:hAnsi="宋体" w:cs="宋体"/>
          <w:b/>
          <w:color w:val="0C0C0C"/>
          <w:spacing w:val="20"/>
          <w:kern w:val="4"/>
          <w:sz w:val="84"/>
          <w:szCs w:val="84"/>
        </w:rPr>
      </w:pPr>
      <w:r>
        <w:rPr>
          <w:rFonts w:hint="eastAsia" w:ascii="宋体" w:hAnsi="宋体" w:cs="宋体"/>
          <w:b/>
          <w:color w:val="0C0C0C"/>
          <w:spacing w:val="20"/>
          <w:kern w:val="4"/>
          <w:sz w:val="84"/>
          <w:szCs w:val="84"/>
        </w:rPr>
        <w:t>合</w:t>
      </w:r>
    </w:p>
    <w:p>
      <w:pPr>
        <w:jc w:val="center"/>
        <w:rPr>
          <w:rFonts w:ascii="宋体" w:hAnsi="宋体" w:cs="宋体"/>
          <w:b/>
          <w:color w:val="0C0C0C"/>
          <w:spacing w:val="20"/>
          <w:kern w:val="4"/>
          <w:sz w:val="84"/>
          <w:szCs w:val="84"/>
        </w:rPr>
      </w:pPr>
      <w:r>
        <w:rPr>
          <w:rFonts w:hint="eastAsia" w:ascii="宋体" w:hAnsi="宋体" w:cs="宋体"/>
          <w:b/>
          <w:color w:val="0C0C0C"/>
          <w:spacing w:val="20"/>
          <w:kern w:val="4"/>
          <w:sz w:val="84"/>
          <w:szCs w:val="84"/>
        </w:rPr>
        <w:t>同</w:t>
      </w:r>
    </w:p>
    <w:p>
      <w:pPr>
        <w:spacing w:line="360" w:lineRule="auto"/>
        <w:jc w:val="center"/>
        <w:rPr>
          <w:rFonts w:ascii="宋体" w:hAnsi="宋体" w:cs="宋体"/>
          <w:b/>
          <w:color w:val="0C0C0C"/>
          <w:spacing w:val="20"/>
          <w:kern w:val="4"/>
          <w:sz w:val="84"/>
          <w:szCs w:val="84"/>
        </w:rPr>
      </w:pPr>
      <w:r>
        <w:rPr>
          <w:rFonts w:hint="eastAsia" w:ascii="宋体" w:hAnsi="宋体" w:cs="宋体"/>
          <w:b/>
          <w:color w:val="0C0C0C"/>
          <w:spacing w:val="20"/>
          <w:kern w:val="4"/>
          <w:sz w:val="84"/>
          <w:szCs w:val="84"/>
        </w:rPr>
        <w:t>协</w:t>
      </w:r>
    </w:p>
    <w:p>
      <w:pPr>
        <w:spacing w:line="360" w:lineRule="auto"/>
        <w:jc w:val="center"/>
        <w:rPr>
          <w:rFonts w:ascii="宋体" w:hAnsi="宋体" w:cs="宋体"/>
          <w:b/>
          <w:color w:val="0C0C0C"/>
          <w:spacing w:val="20"/>
          <w:kern w:val="4"/>
          <w:sz w:val="84"/>
          <w:szCs w:val="84"/>
        </w:rPr>
      </w:pPr>
      <w:r>
        <w:rPr>
          <w:rFonts w:hint="eastAsia" w:ascii="宋体" w:hAnsi="宋体" w:cs="宋体"/>
          <w:b/>
          <w:color w:val="0C0C0C"/>
          <w:spacing w:val="20"/>
          <w:kern w:val="4"/>
          <w:sz w:val="84"/>
          <w:szCs w:val="84"/>
        </w:rPr>
        <w:t>议</w:t>
      </w:r>
    </w:p>
    <w:p>
      <w:pPr>
        <w:spacing w:line="360" w:lineRule="auto"/>
        <w:jc w:val="center"/>
        <w:rPr>
          <w:rFonts w:ascii="宋体" w:hAnsi="宋体" w:cs="宋体"/>
          <w:b/>
          <w:color w:val="0C0C0C"/>
          <w:spacing w:val="20"/>
          <w:kern w:val="4"/>
          <w:sz w:val="84"/>
          <w:szCs w:val="84"/>
        </w:rPr>
      </w:pPr>
      <w:r>
        <w:rPr>
          <w:rFonts w:hint="eastAsia" w:ascii="宋体" w:hAnsi="宋体" w:cs="宋体"/>
          <w:b/>
          <w:color w:val="0C0C0C"/>
          <w:spacing w:val="20"/>
          <w:kern w:val="4"/>
          <w:sz w:val="84"/>
          <w:szCs w:val="84"/>
        </w:rPr>
        <w:t>书</w:t>
      </w:r>
    </w:p>
    <w:p>
      <w:pPr>
        <w:spacing w:line="360" w:lineRule="auto"/>
        <w:jc w:val="center"/>
        <w:rPr>
          <w:rFonts w:ascii="宋体" w:hAnsi="宋体" w:cs="宋体"/>
          <w:b/>
          <w:color w:val="0C0C0C"/>
          <w:spacing w:val="20"/>
          <w:kern w:val="4"/>
          <w:sz w:val="72"/>
          <w:szCs w:val="72"/>
        </w:rPr>
      </w:pPr>
    </w:p>
    <w:p>
      <w:pPr>
        <w:rPr>
          <w:rFonts w:ascii="宋体" w:hAnsi="宋体" w:cs="宋体"/>
          <w:b/>
          <w:color w:val="0C0C0C"/>
          <w:sz w:val="28"/>
          <w:szCs w:val="28"/>
        </w:rPr>
      </w:pPr>
    </w:p>
    <w:p>
      <w:pPr>
        <w:rPr>
          <w:rFonts w:ascii="宋体" w:hAnsi="宋体" w:cs="宋体"/>
          <w:b/>
          <w:color w:val="0C0C0C"/>
          <w:sz w:val="28"/>
          <w:szCs w:val="28"/>
        </w:rPr>
      </w:pPr>
      <w:r>
        <w:rPr>
          <w:rFonts w:hint="eastAsia" w:ascii="宋体" w:hAnsi="宋体" w:cs="宋体"/>
          <w:b/>
          <w:color w:val="0C0C0C"/>
          <w:sz w:val="28"/>
          <w:szCs w:val="28"/>
        </w:rPr>
        <w:t>发包人（甲方）：安徽省驿达高速公路服务区经营管理有限公司</w:t>
      </w:r>
    </w:p>
    <w:p>
      <w:pPr>
        <w:rPr>
          <w:rFonts w:ascii="宋体" w:hAnsi="宋体" w:cs="宋体"/>
          <w:b/>
          <w:color w:val="0C0C0C"/>
          <w:sz w:val="28"/>
          <w:szCs w:val="28"/>
        </w:rPr>
      </w:pPr>
      <w:r>
        <w:rPr>
          <w:rFonts w:hint="eastAsia" w:ascii="宋体" w:hAnsi="宋体" w:cs="宋体"/>
          <w:b/>
          <w:color w:val="0C0C0C"/>
          <w:sz w:val="28"/>
          <w:szCs w:val="28"/>
        </w:rPr>
        <w:t>承包人（乙方）：xxxxxxx</w:t>
      </w:r>
    </w:p>
    <w:p>
      <w:pPr>
        <w:rPr>
          <w:rFonts w:ascii="宋体" w:hAnsi="宋体" w:cs="宋体"/>
          <w:b/>
          <w:color w:val="0C0C0C"/>
          <w:sz w:val="28"/>
          <w:szCs w:val="28"/>
        </w:rPr>
      </w:pPr>
      <w:r>
        <w:rPr>
          <w:rFonts w:hint="eastAsia" w:ascii="宋体" w:hAnsi="宋体" w:cs="宋体"/>
          <w:b/>
          <w:color w:val="0C0C0C"/>
          <w:sz w:val="28"/>
          <w:szCs w:val="28"/>
        </w:rPr>
        <w:t>签 订 日 期：</w:t>
      </w:r>
    </w:p>
    <w:p>
      <w:pPr>
        <w:rPr>
          <w:rStyle w:val="34"/>
          <w:sz w:val="28"/>
          <w:szCs w:val="28"/>
          <w:shd w:val="clear" w:color="auto" w:fill="FFFFFF"/>
        </w:rPr>
      </w:pPr>
      <w:r>
        <w:rPr>
          <w:rFonts w:hint="eastAsia" w:ascii="宋体" w:hAnsi="宋体" w:cs="宋体"/>
          <w:b/>
          <w:color w:val="0C0C0C"/>
          <w:sz w:val="28"/>
          <w:szCs w:val="28"/>
        </w:rPr>
        <w:t>签 订 地 点：</w:t>
      </w:r>
      <w:r>
        <w:rPr>
          <w:rStyle w:val="34"/>
          <w:rFonts w:hint="eastAsia" w:ascii="宋体" w:hAnsi="宋体" w:cs="宋体"/>
          <w:color w:val="0C0C0C"/>
          <w:sz w:val="28"/>
          <w:szCs w:val="28"/>
          <w:shd w:val="clear" w:color="auto" w:fill="FFFFFF"/>
        </w:rPr>
        <w:t>合肥市高新区望江西路与科学大道交口皖通科技产业园10#楼</w:t>
      </w:r>
    </w:p>
    <w:p>
      <w:pPr>
        <w:rPr>
          <w:rFonts w:ascii="宋体" w:hAnsi="宋体" w:cs="宋体"/>
          <w:color w:val="0C0C0C"/>
          <w:sz w:val="30"/>
          <w:szCs w:val="30"/>
        </w:rPr>
        <w:sectPr>
          <w:headerReference r:id="rId15" w:type="first"/>
          <w:footerReference r:id="rId18" w:type="first"/>
          <w:headerReference r:id="rId13" w:type="default"/>
          <w:footerReference r:id="rId16" w:type="default"/>
          <w:headerReference r:id="rId14" w:type="even"/>
          <w:footerReference r:id="rId17" w:type="even"/>
          <w:pgSz w:w="11907" w:h="16840"/>
          <w:pgMar w:top="1440" w:right="1139" w:bottom="1440" w:left="1080" w:header="851" w:footer="992" w:gutter="0"/>
          <w:cols w:space="720" w:num="1"/>
          <w:titlePg/>
          <w:docGrid w:type="lines" w:linePitch="312" w:charSpace="0"/>
        </w:sectPr>
      </w:pPr>
    </w:p>
    <w:p>
      <w:pPr>
        <w:jc w:val="center"/>
        <w:rPr>
          <w:rFonts w:ascii="宋体" w:hAnsi="宋体" w:cs="宋体"/>
          <w:b/>
          <w:color w:val="0C0C0C"/>
          <w:sz w:val="32"/>
          <w:szCs w:val="32"/>
        </w:rPr>
      </w:pPr>
      <w:r>
        <w:rPr>
          <w:rFonts w:hint="eastAsia" w:ascii="宋体" w:hAnsi="宋体" w:cs="宋体"/>
          <w:b/>
          <w:color w:val="0C0C0C"/>
          <w:sz w:val="32"/>
          <w:szCs w:val="32"/>
        </w:rPr>
        <w:t>xxxxxxx合同</w:t>
      </w:r>
    </w:p>
    <w:p>
      <w:pPr>
        <w:spacing w:line="500" w:lineRule="exact"/>
        <w:ind w:firstLine="480" w:firstLineChars="200"/>
        <w:rPr>
          <w:rFonts w:ascii="宋体" w:hAnsi="宋体" w:cs="宋体"/>
          <w:color w:val="0C0C0C"/>
          <w:szCs w:val="21"/>
        </w:rPr>
      </w:pPr>
    </w:p>
    <w:p>
      <w:pPr>
        <w:spacing w:line="500" w:lineRule="exact"/>
        <w:ind w:firstLine="480" w:firstLineChars="200"/>
        <w:rPr>
          <w:rFonts w:ascii="宋体" w:hAnsi="宋体" w:cs="宋体"/>
          <w:color w:val="0C0C0C"/>
          <w:szCs w:val="21"/>
        </w:rPr>
      </w:pPr>
      <w:r>
        <w:rPr>
          <w:rFonts w:hint="eastAsia" w:ascii="宋体" w:hAnsi="宋体" w:cs="宋体"/>
          <w:color w:val="0C0C0C"/>
          <w:szCs w:val="21"/>
        </w:rPr>
        <w:t>发包人（甲方）：安徽省驿达高速公路服务区经营管理有限公司</w:t>
      </w:r>
    </w:p>
    <w:p>
      <w:pPr>
        <w:spacing w:line="500" w:lineRule="exact"/>
        <w:ind w:firstLine="480" w:firstLineChars="200"/>
        <w:rPr>
          <w:rFonts w:ascii="宋体" w:hAnsi="宋体" w:cs="宋体"/>
          <w:color w:val="0C0C0C"/>
          <w:szCs w:val="21"/>
        </w:rPr>
      </w:pPr>
      <w:r>
        <w:rPr>
          <w:rFonts w:hint="eastAsia" w:ascii="宋体" w:hAnsi="宋体" w:cs="宋体"/>
          <w:color w:val="0C0C0C"/>
          <w:szCs w:val="21"/>
        </w:rPr>
        <w:t>承包人（乙方）：xxxxxxx</w:t>
      </w:r>
    </w:p>
    <w:p>
      <w:pPr>
        <w:spacing w:line="360" w:lineRule="auto"/>
        <w:ind w:firstLine="480" w:firstLineChars="200"/>
        <w:rPr>
          <w:rFonts w:ascii="宋体" w:hAnsi="宋体"/>
          <w:bCs/>
          <w:szCs w:val="21"/>
          <w:u w:val="words"/>
        </w:rPr>
      </w:pPr>
      <w:r>
        <w:rPr>
          <w:rFonts w:ascii="宋体" w:hAnsi="宋体"/>
          <w:szCs w:val="21"/>
        </w:rPr>
        <w:t>根据《中华人民共和国合同法</w:t>
      </w:r>
      <w:r>
        <w:rPr>
          <w:rFonts w:hint="eastAsia" w:ascii="宋体" w:hAnsi="宋体"/>
          <w:szCs w:val="21"/>
        </w:rPr>
        <w:t>》、</w:t>
      </w:r>
      <w:r>
        <w:rPr>
          <w:rFonts w:ascii="宋体" w:hAnsi="宋体"/>
          <w:szCs w:val="21"/>
        </w:rPr>
        <w:t>《中华人民共和国建筑法》及有关法律规定，遵循平等、自愿、公平和诚实信用的原则，</w:t>
      </w:r>
      <w:r>
        <w:rPr>
          <w:rFonts w:hint="eastAsia" w:ascii="宋体" w:hAnsi="宋体"/>
          <w:szCs w:val="21"/>
        </w:rPr>
        <w:t>双</w:t>
      </w:r>
      <w:r>
        <w:rPr>
          <w:rFonts w:ascii="宋体" w:hAnsi="宋体"/>
          <w:szCs w:val="21"/>
        </w:rPr>
        <w:t>方就</w:t>
      </w:r>
      <w:r>
        <w:rPr>
          <w:rFonts w:hint="eastAsia" w:ascii="宋体" w:hAnsi="宋体" w:cs="宋体"/>
          <w:color w:val="0C0C0C"/>
          <w:szCs w:val="21"/>
          <w:u w:val="single"/>
        </w:rPr>
        <w:t>xxxxxx</w:t>
      </w:r>
      <w:r>
        <w:rPr>
          <w:rFonts w:hint="eastAsia" w:ascii="宋体" w:hAnsi="宋体" w:cs="宋体"/>
          <w:szCs w:val="21"/>
        </w:rPr>
        <w:t>工程</w:t>
      </w:r>
      <w:r>
        <w:rPr>
          <w:rFonts w:hint="eastAsia" w:ascii="宋体" w:hAnsi="宋体"/>
          <w:szCs w:val="21"/>
        </w:rPr>
        <w:t>采购</w:t>
      </w:r>
      <w:r>
        <w:rPr>
          <w:rFonts w:ascii="宋体" w:hAnsi="宋体"/>
          <w:szCs w:val="21"/>
        </w:rPr>
        <w:t>及有关事项协商一致</w:t>
      </w:r>
      <w:r>
        <w:rPr>
          <w:rFonts w:hint="eastAsia" w:ascii="宋体" w:hAnsi="宋体"/>
          <w:szCs w:val="21"/>
        </w:rPr>
        <w:t>，</w:t>
      </w:r>
      <w:r>
        <w:rPr>
          <w:rFonts w:ascii="宋体" w:hAnsi="宋体"/>
          <w:szCs w:val="21"/>
        </w:rPr>
        <w:t>共同达成如下协议：</w:t>
      </w:r>
    </w:p>
    <w:p>
      <w:pPr>
        <w:spacing w:line="440" w:lineRule="exact"/>
        <w:ind w:firstLine="480" w:firstLineChars="200"/>
        <w:rPr>
          <w:rFonts w:ascii="宋体" w:hAnsi="宋体" w:cs="宋体"/>
          <w:color w:val="0C0C0C"/>
          <w:szCs w:val="21"/>
        </w:rPr>
      </w:pPr>
      <w:r>
        <w:rPr>
          <w:rFonts w:hint="eastAsia" w:ascii="宋体" w:hAnsi="宋体" w:cs="宋体"/>
          <w:color w:val="0C0C0C"/>
          <w:szCs w:val="21"/>
        </w:rPr>
        <w:t>第一条 工程概况</w:t>
      </w:r>
    </w:p>
    <w:p>
      <w:pPr>
        <w:spacing w:line="440" w:lineRule="exact"/>
        <w:ind w:firstLine="480" w:firstLineChars="200"/>
        <w:rPr>
          <w:rFonts w:ascii="宋体" w:hAnsi="宋体" w:cs="宋体"/>
          <w:b/>
          <w:color w:val="0C0C0C"/>
          <w:sz w:val="44"/>
          <w:szCs w:val="44"/>
        </w:rPr>
      </w:pPr>
      <w:r>
        <w:rPr>
          <w:rFonts w:hint="eastAsia" w:ascii="宋体" w:hAnsi="宋体" w:cs="宋体"/>
          <w:color w:val="0C0C0C"/>
          <w:szCs w:val="21"/>
        </w:rPr>
        <w:t>1.1 工程名称：</w:t>
      </w:r>
      <w:r>
        <w:rPr>
          <w:rFonts w:hint="eastAsia" w:ascii="宋体" w:hAnsi="宋体" w:cs="宋体"/>
          <w:color w:val="0C0C0C"/>
          <w:szCs w:val="21"/>
          <w:u w:val="single"/>
        </w:rPr>
        <w:t>xxxxxxx</w:t>
      </w:r>
    </w:p>
    <w:p>
      <w:pPr>
        <w:spacing w:line="440" w:lineRule="exact"/>
        <w:ind w:left="480" w:leftChars="200"/>
        <w:rPr>
          <w:rFonts w:ascii="宋体" w:hAnsi="宋体" w:cs="宋体"/>
          <w:color w:val="0C0C0C"/>
          <w:szCs w:val="21"/>
        </w:rPr>
      </w:pPr>
      <w:r>
        <w:rPr>
          <w:rFonts w:hint="eastAsia" w:ascii="宋体" w:hAnsi="宋体" w:cs="宋体"/>
          <w:color w:val="0C0C0C"/>
          <w:szCs w:val="21"/>
        </w:rPr>
        <w:t>1.2 工程地点：</w:t>
      </w:r>
      <w:r>
        <w:rPr>
          <w:rFonts w:hint="eastAsia" w:ascii="宋体" w:hAnsi="宋体" w:cs="宋体"/>
          <w:color w:val="0C0C0C"/>
          <w:szCs w:val="21"/>
          <w:u w:val="single"/>
        </w:rPr>
        <w:t xml:space="preserve">        </w:t>
      </w:r>
      <w:r>
        <w:rPr>
          <w:rFonts w:hint="eastAsia" w:ascii="宋体" w:hAnsi="宋体" w:cs="宋体"/>
          <w:color w:val="0C0C0C"/>
          <w:szCs w:val="21"/>
        </w:rPr>
        <w:t xml:space="preserve">    </w:t>
      </w:r>
    </w:p>
    <w:p>
      <w:pPr>
        <w:spacing w:line="360" w:lineRule="auto"/>
        <w:ind w:left="480" w:leftChars="200"/>
        <w:rPr>
          <w:rFonts w:ascii="宋体" w:hAnsi="宋体" w:cs="宋体"/>
          <w:color w:val="0C0C0C"/>
          <w:szCs w:val="21"/>
          <w:u w:val="single"/>
        </w:rPr>
      </w:pPr>
      <w:r>
        <w:rPr>
          <w:rFonts w:hint="eastAsia" w:ascii="宋体" w:hAnsi="宋体" w:cs="宋体"/>
          <w:color w:val="0C0C0C"/>
          <w:szCs w:val="21"/>
        </w:rPr>
        <w:t>1.3 承包内容：</w:t>
      </w:r>
    </w:p>
    <w:p>
      <w:pPr>
        <w:spacing w:line="360" w:lineRule="auto"/>
        <w:ind w:left="480" w:leftChars="200"/>
        <w:rPr>
          <w:rFonts w:ascii="宋体" w:hAnsi="宋体" w:cs="宋体"/>
          <w:color w:val="0C0C0C"/>
          <w:szCs w:val="21"/>
        </w:rPr>
      </w:pPr>
      <w:r>
        <w:rPr>
          <w:rFonts w:hint="eastAsia" w:ascii="宋体" w:hAnsi="宋体" w:cs="宋体"/>
          <w:color w:val="0C0C0C"/>
          <w:szCs w:val="21"/>
        </w:rPr>
        <w:t xml:space="preserve"> 1.4 工程质量：</w:t>
      </w:r>
      <w:r>
        <w:rPr>
          <w:rFonts w:hint="eastAsia" w:ascii="宋体" w:hAnsi="宋体" w:cs="宋体"/>
          <w:color w:val="0C0C0C"/>
          <w:szCs w:val="21"/>
          <w:u w:val="single"/>
        </w:rPr>
        <w:t>合格</w:t>
      </w:r>
    </w:p>
    <w:p>
      <w:pPr>
        <w:spacing w:line="360" w:lineRule="auto"/>
        <w:rPr>
          <w:rFonts w:ascii="宋体" w:hAnsi="宋体" w:cs="宋体"/>
          <w:color w:val="0C0C0C"/>
          <w:sz w:val="20"/>
          <w:szCs w:val="20"/>
        </w:rPr>
      </w:pPr>
      <w:r>
        <w:rPr>
          <w:rFonts w:hint="eastAsia" w:ascii="宋体" w:hAnsi="宋体" w:cs="宋体"/>
          <w:color w:val="0C0C0C"/>
          <w:szCs w:val="21"/>
        </w:rPr>
        <w:t xml:space="preserve">    1.5  合同价款（人民币大写）：</w:t>
      </w:r>
      <w:r>
        <w:rPr>
          <w:rFonts w:hint="eastAsia" w:ascii="宋体" w:hAnsi="宋体" w:cs="宋体"/>
          <w:color w:val="0C0C0C"/>
          <w:szCs w:val="21"/>
          <w:u w:val="single"/>
        </w:rPr>
        <w:t xml:space="preserve">             （¥</w:t>
      </w:r>
      <w:r>
        <w:rPr>
          <w:rFonts w:ascii="宋体" w:hAnsi="宋体" w:cs="宋体"/>
          <w:color w:val="0C0C0C"/>
          <w:szCs w:val="21"/>
          <w:u w:val="single"/>
        </w:rPr>
        <w:t xml:space="preserve">         </w:t>
      </w:r>
      <w:r>
        <w:rPr>
          <w:rFonts w:hint="eastAsia" w:ascii="宋体" w:hAnsi="宋体" w:cs="宋体"/>
          <w:color w:val="0C0C0C"/>
          <w:szCs w:val="21"/>
          <w:u w:val="single"/>
        </w:rPr>
        <w:t>元）</w:t>
      </w:r>
    </w:p>
    <w:p>
      <w:pPr>
        <w:spacing w:line="360" w:lineRule="auto"/>
        <w:ind w:firstLine="420"/>
        <w:rPr>
          <w:rFonts w:ascii="宋体" w:hAnsi="宋体" w:cs="宋体"/>
          <w:color w:val="0C0C0C"/>
          <w:szCs w:val="21"/>
        </w:rPr>
      </w:pPr>
      <w:r>
        <w:rPr>
          <w:rFonts w:hint="eastAsia" w:ascii="宋体" w:hAnsi="宋体" w:cs="宋体"/>
          <w:color w:val="0C0C0C"/>
          <w:szCs w:val="21"/>
        </w:rPr>
        <w:t>1.6  工期：</w:t>
      </w:r>
      <w:r>
        <w:rPr>
          <w:rFonts w:hint="eastAsia" w:ascii="宋体" w:hAnsi="宋体" w:cs="宋体"/>
          <w:color w:val="0C0C0C"/>
          <w:szCs w:val="21"/>
          <w:u w:val="single"/>
        </w:rPr>
        <w:t xml:space="preserve">    年   月   日 至   年   月   日</w:t>
      </w:r>
    </w:p>
    <w:p>
      <w:pPr>
        <w:spacing w:line="440" w:lineRule="exact"/>
        <w:ind w:left="480" w:leftChars="200"/>
        <w:rPr>
          <w:rFonts w:ascii="宋体" w:hAnsi="宋体" w:cs="宋体"/>
          <w:color w:val="0C0C0C"/>
          <w:szCs w:val="21"/>
        </w:rPr>
      </w:pPr>
      <w:r>
        <w:rPr>
          <w:rFonts w:hint="eastAsia" w:ascii="宋体" w:hAnsi="宋体" w:cs="宋体"/>
          <w:color w:val="0C0C0C"/>
          <w:szCs w:val="21"/>
        </w:rPr>
        <w:t>第二条 甲方义务</w:t>
      </w:r>
    </w:p>
    <w:p>
      <w:pPr>
        <w:spacing w:line="44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2</w:t>
      </w:r>
      <w:r>
        <w:rPr>
          <w:rFonts w:hint="eastAsia" w:ascii="宋体" w:hAnsi="宋体" w:cs="宋体"/>
          <w:color w:val="0C0C0C"/>
          <w:szCs w:val="21"/>
        </w:rPr>
        <w:t>.1 开工前</w:t>
      </w:r>
      <w:r>
        <w:rPr>
          <w:rFonts w:ascii="宋体" w:hAnsi="宋体" w:cs="宋体"/>
          <w:color w:val="0C0C0C"/>
          <w:szCs w:val="21"/>
          <w:u w:val="single"/>
        </w:rPr>
        <w:t xml:space="preserve">   </w:t>
      </w:r>
      <w:r>
        <w:rPr>
          <w:rFonts w:hint="eastAsia" w:ascii="宋体" w:hAnsi="宋体" w:cs="宋体"/>
          <w:color w:val="0C0C0C"/>
          <w:szCs w:val="21"/>
        </w:rPr>
        <w:t>天，向乙方提供经确认的采购图纸</w:t>
      </w:r>
      <w:r>
        <w:rPr>
          <w:rFonts w:hint="eastAsia" w:ascii="宋体" w:hAnsi="宋体" w:cs="宋体"/>
          <w:color w:val="0C0C0C"/>
          <w:szCs w:val="21"/>
          <w:u w:val="single"/>
        </w:rPr>
        <w:t xml:space="preserve"> </w:t>
      </w:r>
      <w:r>
        <w:rPr>
          <w:rFonts w:ascii="宋体" w:hAnsi="宋体" w:cs="宋体"/>
          <w:color w:val="0C0C0C"/>
          <w:szCs w:val="21"/>
          <w:u w:val="single"/>
        </w:rPr>
        <w:t xml:space="preserve">   </w:t>
      </w:r>
      <w:r>
        <w:rPr>
          <w:rFonts w:hint="eastAsia" w:ascii="宋体" w:hAnsi="宋体" w:cs="宋体"/>
          <w:color w:val="0C0C0C"/>
          <w:szCs w:val="21"/>
          <w:u w:val="single"/>
        </w:rPr>
        <w:t xml:space="preserve"> </w:t>
      </w:r>
      <w:r>
        <w:rPr>
          <w:rFonts w:hint="eastAsia" w:ascii="宋体" w:hAnsi="宋体" w:cs="宋体"/>
          <w:color w:val="0C0C0C"/>
          <w:szCs w:val="21"/>
        </w:rPr>
        <w:t>份，并向乙方进行现场交底。</w:t>
      </w:r>
    </w:p>
    <w:p>
      <w:pPr>
        <w:spacing w:line="440" w:lineRule="exact"/>
        <w:ind w:firstLine="420"/>
        <w:rPr>
          <w:rFonts w:ascii="宋体" w:hAnsi="宋体" w:cs="宋体"/>
          <w:color w:val="0C0C0C"/>
          <w:szCs w:val="21"/>
        </w:rPr>
      </w:pPr>
      <w:r>
        <w:rPr>
          <w:rFonts w:ascii="宋体" w:hAnsi="宋体" w:cs="宋体"/>
          <w:color w:val="0C0C0C"/>
          <w:szCs w:val="21"/>
        </w:rPr>
        <w:t>2</w:t>
      </w:r>
      <w:r>
        <w:rPr>
          <w:rFonts w:hint="eastAsia" w:ascii="宋体" w:hAnsi="宋体" w:cs="宋体"/>
          <w:color w:val="0C0C0C"/>
          <w:szCs w:val="21"/>
        </w:rPr>
        <w:t>.2 指派</w:t>
      </w:r>
      <w:r>
        <w:rPr>
          <w:rFonts w:hint="eastAsia" w:ascii="宋体" w:hAnsi="宋体" w:cs="宋体"/>
          <w:color w:val="0C0C0C"/>
          <w:szCs w:val="21"/>
          <w:u w:val="single"/>
        </w:rPr>
        <w:t xml:space="preserve">  </w:t>
      </w:r>
      <w:r>
        <w:rPr>
          <w:rFonts w:ascii="宋体" w:hAnsi="宋体" w:cs="宋体"/>
          <w:color w:val="0C0C0C"/>
          <w:szCs w:val="21"/>
          <w:u w:val="single"/>
        </w:rPr>
        <w:t xml:space="preserve">  </w:t>
      </w:r>
      <w:r>
        <w:rPr>
          <w:rFonts w:hint="eastAsia" w:ascii="宋体" w:hAnsi="宋体" w:cs="宋体"/>
          <w:color w:val="0C0C0C"/>
          <w:szCs w:val="21"/>
          <w:u w:val="single"/>
        </w:rPr>
        <w:t xml:space="preserve">  </w:t>
      </w:r>
      <w:r>
        <w:rPr>
          <w:rFonts w:hint="eastAsia" w:ascii="宋体" w:hAnsi="宋体" w:cs="宋体"/>
          <w:color w:val="0C0C0C"/>
          <w:szCs w:val="21"/>
        </w:rPr>
        <w:t>为甲方驻工地代表，负责合同履行。对工程质量、进度进行监督检查，办理验收、变更、登记手续和其他事宜。</w:t>
      </w:r>
    </w:p>
    <w:p>
      <w:pPr>
        <w:spacing w:line="440" w:lineRule="exact"/>
        <w:ind w:firstLine="420"/>
        <w:rPr>
          <w:rFonts w:ascii="宋体" w:hAnsi="宋体" w:cs="宋体"/>
          <w:color w:val="0C0C0C"/>
          <w:szCs w:val="21"/>
        </w:rPr>
      </w:pPr>
      <w:r>
        <w:rPr>
          <w:rFonts w:hint="eastAsia" w:ascii="宋体" w:hAnsi="宋体" w:cs="宋体"/>
          <w:color w:val="0C0C0C"/>
          <w:szCs w:val="21"/>
        </w:rPr>
        <w:t>2.3按照合同的约定向乙方支付工程款。</w:t>
      </w:r>
    </w:p>
    <w:p>
      <w:pPr>
        <w:spacing w:line="420" w:lineRule="exact"/>
        <w:ind w:left="480" w:leftChars="200"/>
        <w:rPr>
          <w:rFonts w:ascii="宋体" w:hAnsi="宋体" w:cs="宋体"/>
          <w:color w:val="0C0C0C"/>
          <w:szCs w:val="21"/>
        </w:rPr>
      </w:pPr>
      <w:r>
        <w:rPr>
          <w:rFonts w:hint="eastAsia" w:ascii="宋体" w:hAnsi="宋体" w:cs="宋体"/>
          <w:color w:val="0C0C0C"/>
          <w:szCs w:val="21"/>
        </w:rPr>
        <w:t>第三条 乙方义务</w:t>
      </w:r>
    </w:p>
    <w:p>
      <w:pPr>
        <w:spacing w:line="420" w:lineRule="exact"/>
        <w:ind w:left="480" w:leftChars="200"/>
        <w:rPr>
          <w:rFonts w:ascii="宋体" w:hAnsi="宋体" w:cs="宋体"/>
          <w:color w:val="0C0C0C"/>
          <w:szCs w:val="21"/>
        </w:rPr>
      </w:pPr>
      <w:r>
        <w:rPr>
          <w:rFonts w:ascii="宋体" w:hAnsi="宋体" w:cs="宋体"/>
          <w:color w:val="0C0C0C"/>
          <w:szCs w:val="21"/>
        </w:rPr>
        <w:t>3</w:t>
      </w:r>
      <w:r>
        <w:rPr>
          <w:rFonts w:hint="eastAsia" w:ascii="宋体" w:hAnsi="宋体" w:cs="宋体"/>
          <w:color w:val="0C0C0C"/>
          <w:szCs w:val="21"/>
        </w:rPr>
        <w:t>.1参加甲方组织的采购图现场交底，拟定</w:t>
      </w:r>
      <w:r>
        <w:rPr>
          <w:rFonts w:hint="eastAsia" w:ascii="宋体" w:hAnsi="宋体" w:cs="宋体"/>
          <w:color w:val="0C0C0C"/>
          <w:szCs w:val="21"/>
          <w:lang w:eastAsia="zh-CN"/>
        </w:rPr>
        <w:t>施工方案</w:t>
      </w:r>
      <w:r>
        <w:rPr>
          <w:rFonts w:hint="eastAsia" w:ascii="宋体" w:hAnsi="宋体" w:cs="宋体"/>
          <w:color w:val="0C0C0C"/>
          <w:szCs w:val="21"/>
        </w:rPr>
        <w:t>和进度计划交甲方审定。</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3</w:t>
      </w:r>
      <w:r>
        <w:rPr>
          <w:rFonts w:hint="eastAsia" w:ascii="宋体" w:hAnsi="宋体" w:cs="宋体"/>
          <w:color w:val="0C0C0C"/>
          <w:szCs w:val="21"/>
        </w:rPr>
        <w:t>.2 指派</w:t>
      </w:r>
      <w:r>
        <w:rPr>
          <w:rFonts w:hint="eastAsia" w:ascii="宋体" w:hAnsi="宋体" w:cs="宋体"/>
          <w:color w:val="0C0C0C"/>
          <w:szCs w:val="21"/>
          <w:u w:val="single"/>
        </w:rPr>
        <w:t xml:space="preserve">          </w:t>
      </w:r>
      <w:r>
        <w:rPr>
          <w:rFonts w:hint="eastAsia" w:ascii="宋体" w:hAnsi="宋体" w:cs="宋体"/>
          <w:color w:val="0C0C0C"/>
          <w:szCs w:val="21"/>
        </w:rPr>
        <w:t>为乙方驻工地代表，负责合同履行。按要求组织采购，保质、保量、按期完成采购任务，解决由乙方负责的各项事宜。</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3</w:t>
      </w:r>
      <w:r>
        <w:rPr>
          <w:rFonts w:hint="eastAsia" w:ascii="宋体" w:hAnsi="宋体" w:cs="宋体"/>
          <w:color w:val="0C0C0C"/>
          <w:szCs w:val="21"/>
        </w:rPr>
        <w:t>.3 严格执行采购规范、操作规程、防火安全规定及环境保护规定。严格按照图纸进行采购，做好各项质量检查记录。参加竣工验收，编制工程结算。</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3</w:t>
      </w:r>
      <w:r>
        <w:rPr>
          <w:rFonts w:hint="eastAsia" w:ascii="宋体" w:hAnsi="宋体" w:cs="宋体"/>
          <w:color w:val="0C0C0C"/>
          <w:szCs w:val="21"/>
        </w:rPr>
        <w:t>.4采购中未经甲方同意或有关部门批准，不得随意拆改原建筑物结构及各种设备管线。</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3</w:t>
      </w:r>
      <w:r>
        <w:rPr>
          <w:rFonts w:hint="eastAsia" w:ascii="宋体" w:hAnsi="宋体" w:cs="宋体"/>
          <w:color w:val="0C0C0C"/>
          <w:szCs w:val="21"/>
        </w:rPr>
        <w:t>.5工程竣工未移交甲方之前，负责对现场的一切设施和工程成品进行保护。</w:t>
      </w:r>
    </w:p>
    <w:p>
      <w:pPr>
        <w:spacing w:line="420" w:lineRule="exact"/>
        <w:ind w:left="480" w:leftChars="200"/>
        <w:rPr>
          <w:rFonts w:ascii="宋体" w:hAnsi="宋体" w:cs="宋体"/>
          <w:color w:val="0C0C0C"/>
          <w:szCs w:val="21"/>
        </w:rPr>
      </w:pPr>
      <w:r>
        <w:rPr>
          <w:rFonts w:hint="eastAsia" w:ascii="宋体" w:hAnsi="宋体" w:cs="宋体"/>
          <w:color w:val="0C0C0C"/>
          <w:szCs w:val="21"/>
        </w:rPr>
        <w:t>第四条 关于工期的约定</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4</w:t>
      </w:r>
      <w:r>
        <w:rPr>
          <w:rFonts w:hint="eastAsia" w:ascii="宋体" w:hAnsi="宋体" w:cs="宋体"/>
          <w:color w:val="0C0C0C"/>
          <w:szCs w:val="21"/>
        </w:rPr>
        <w:t>.1因甲方要求提前竣工时，应征得乙方同意。</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4</w:t>
      </w:r>
      <w:r>
        <w:rPr>
          <w:rFonts w:hint="eastAsia" w:ascii="宋体" w:hAnsi="宋体" w:cs="宋体"/>
          <w:color w:val="0C0C0C"/>
          <w:szCs w:val="21"/>
        </w:rPr>
        <w:t>.2因甲方原因导致工期延误，工期顺延。</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4</w:t>
      </w:r>
      <w:r>
        <w:rPr>
          <w:rFonts w:hint="eastAsia" w:ascii="宋体" w:hAnsi="宋体" w:cs="宋体"/>
          <w:color w:val="0C0C0C"/>
          <w:szCs w:val="21"/>
        </w:rPr>
        <w:t>.3因乙方原因导致工期延误工期不顺延。</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4</w:t>
      </w:r>
      <w:r>
        <w:rPr>
          <w:rFonts w:hint="eastAsia" w:ascii="宋体" w:hAnsi="宋体" w:cs="宋体"/>
          <w:color w:val="0C0C0C"/>
          <w:szCs w:val="21"/>
        </w:rPr>
        <w:t>.4 因设计变更或非乙方原因造成的停电、停水、停气及不可抗力因素影响，导致停工8小时以上（一周内累计计算），工期相应顺延。</w:t>
      </w:r>
    </w:p>
    <w:p>
      <w:pPr>
        <w:spacing w:line="420" w:lineRule="exact"/>
        <w:ind w:left="480" w:leftChars="200"/>
        <w:rPr>
          <w:rFonts w:ascii="宋体" w:hAnsi="宋体" w:cs="宋体"/>
          <w:color w:val="0C0C0C"/>
          <w:szCs w:val="21"/>
        </w:rPr>
      </w:pPr>
      <w:r>
        <w:rPr>
          <w:rFonts w:hint="eastAsia" w:ascii="宋体" w:hAnsi="宋体" w:cs="宋体"/>
          <w:color w:val="0C0C0C"/>
          <w:szCs w:val="21"/>
        </w:rPr>
        <w:t>第五条 关于工程质量及验收的约定</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 xml:space="preserve"> 5</w:t>
      </w:r>
      <w:r>
        <w:rPr>
          <w:rFonts w:hint="eastAsia" w:ascii="宋体" w:hAnsi="宋体" w:cs="宋体"/>
          <w:color w:val="0C0C0C"/>
          <w:szCs w:val="21"/>
        </w:rPr>
        <w:t xml:space="preserve">.1 </w:t>
      </w:r>
      <w:r>
        <w:rPr>
          <w:rFonts w:hint="eastAsia"/>
          <w:color w:val="0C0C0C"/>
          <w:szCs w:val="21"/>
          <w:shd w:val="clear" w:color="auto" w:fill="FFFFFF"/>
        </w:rPr>
        <w:t>本工程以</w:t>
      </w:r>
      <w:r>
        <w:rPr>
          <w:rFonts w:hint="eastAsia"/>
          <w:color w:val="0C0C0C"/>
          <w:szCs w:val="21"/>
          <w:u w:val="single"/>
          <w:shd w:val="clear" w:color="auto" w:fill="FFFFFF"/>
        </w:rPr>
        <w:t>施工图纸、作法说明、设计变更和《建筑装饰工程采购及验收规范》（JGJ73－91）《建筑安装工程质量检验评定统一标准》（GBJ100－88）等国家制定的采购及验收现范</w:t>
      </w:r>
      <w:r>
        <w:rPr>
          <w:rFonts w:hint="eastAsia"/>
          <w:color w:val="0C0C0C"/>
          <w:szCs w:val="21"/>
          <w:shd w:val="clear" w:color="auto" w:fill="FFFFFF"/>
        </w:rPr>
        <w:t>为质量评定验收标准。</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5</w:t>
      </w:r>
      <w:r>
        <w:rPr>
          <w:rFonts w:hint="eastAsia" w:ascii="宋体" w:hAnsi="宋体" w:cs="宋体"/>
          <w:color w:val="0C0C0C"/>
          <w:szCs w:val="21"/>
        </w:rPr>
        <w:t>.2 本工程质量应达到国家质量评定合格标准。</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5</w:t>
      </w:r>
      <w:r>
        <w:rPr>
          <w:rFonts w:hint="eastAsia" w:ascii="宋体" w:hAnsi="宋体" w:cs="宋体"/>
          <w:color w:val="0C0C0C"/>
          <w:szCs w:val="21"/>
        </w:rPr>
        <w:t>.3甲、乙双方应及时办理隐蔽工程和中间工程的检查与验收手续。</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 xml:space="preserve"> 5</w:t>
      </w:r>
      <w:r>
        <w:rPr>
          <w:rFonts w:hint="eastAsia" w:ascii="宋体" w:hAnsi="宋体" w:cs="宋体"/>
          <w:color w:val="0C0C0C"/>
          <w:szCs w:val="21"/>
        </w:rPr>
        <w:t>.4由于乙方原因造成质量事故，其返工费用由乙方承担，工期不顺延。</w:t>
      </w:r>
    </w:p>
    <w:p>
      <w:pPr>
        <w:spacing w:line="420" w:lineRule="exact"/>
        <w:ind w:firstLine="420"/>
        <w:rPr>
          <w:rFonts w:ascii="宋体" w:hAnsi="宋体" w:cs="宋体"/>
          <w:color w:val="0C0C0C"/>
          <w:szCs w:val="21"/>
        </w:rPr>
      </w:pPr>
      <w:r>
        <w:rPr>
          <w:rFonts w:ascii="宋体" w:hAnsi="宋体" w:cs="宋体"/>
          <w:color w:val="0C0C0C"/>
          <w:szCs w:val="21"/>
        </w:rPr>
        <w:t>5</w:t>
      </w:r>
      <w:r>
        <w:rPr>
          <w:rFonts w:hint="eastAsia" w:ascii="宋体" w:hAnsi="宋体" w:cs="宋体"/>
          <w:color w:val="0C0C0C"/>
          <w:szCs w:val="21"/>
        </w:rPr>
        <w:t>.5工程竣工后，乙方应通知甲方验收，甲方自接到验收通知15日内（给与验收意见反馈或）组织验收，并办理验收、移交手续，如甲方在规定时间内未能组织验收，需及时通知乙方，另定验收日期。</w:t>
      </w:r>
    </w:p>
    <w:p>
      <w:pPr>
        <w:spacing w:line="420" w:lineRule="exact"/>
        <w:ind w:left="480" w:leftChars="200"/>
        <w:rPr>
          <w:rFonts w:ascii="宋体" w:hAnsi="宋体" w:cs="宋体"/>
          <w:color w:val="0C0C0C"/>
          <w:szCs w:val="21"/>
        </w:rPr>
      </w:pPr>
      <w:r>
        <w:rPr>
          <w:rFonts w:hint="eastAsia" w:ascii="宋体" w:hAnsi="宋体" w:cs="宋体"/>
          <w:color w:val="0C0C0C"/>
          <w:szCs w:val="21"/>
        </w:rPr>
        <w:t>第六条  关于工程价款、工程量及结算的约定</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6</w:t>
      </w:r>
      <w:r>
        <w:rPr>
          <w:rFonts w:hint="eastAsia" w:ascii="宋体" w:hAnsi="宋体" w:cs="宋体"/>
          <w:color w:val="0C0C0C"/>
          <w:szCs w:val="21"/>
        </w:rPr>
        <w:t>.1合同当事人约定本合同价款采用固定单价。综合单价包含的风险范围：材料价格涨跌、合同内措施费用包干、交叉作业引起增加费用、政策性调整风险等所有风险均包含在内，不予调整。此合同价款是完成合同范围及工期的全部价款，是承包人依据询比文件等资料，并充分考虑市场行情及自身情况进行的报价，除三方约定的其他调整因素外合同价款不得调整。任何因忽视或误解工地情况而导致的索赔或工期延长申请将不被批准。除合同另有约定外，因变更引起的价格调整，其调整方法为：清单中已列的项目，执行原有综合单价；清单中未列的项目，参考竞标报价清单中类似项目单价结算；没有类似项目的，由甲方（或委托有资质的中介单位）按照承包人竞标报价编制依据（利润率、风险费、取费费率等），参考安徽省建设工程工程量清单计价依据（2005年的计价规范、消耗量定额、计价费用定额、采购机械台班费用定额）重新组价后结合</w:t>
      </w:r>
      <w:r>
        <w:rPr>
          <w:rFonts w:ascii="宋体" w:hAnsi="宋体" w:cs="宋体"/>
          <w:color w:val="0C0C0C"/>
          <w:szCs w:val="21"/>
        </w:rPr>
        <w:t>投标单位的</w:t>
      </w:r>
      <w:r>
        <w:rPr>
          <w:rFonts w:hint="eastAsia" w:ascii="宋体" w:hAnsi="宋体" w:cs="宋体"/>
          <w:color w:val="0C0C0C"/>
          <w:szCs w:val="21"/>
        </w:rPr>
        <w:t>投标</w:t>
      </w:r>
      <w:r>
        <w:rPr>
          <w:rFonts w:ascii="宋体" w:hAnsi="宋体" w:cs="宋体"/>
          <w:color w:val="0C0C0C"/>
          <w:szCs w:val="21"/>
        </w:rPr>
        <w:t>整体</w:t>
      </w:r>
      <w:r>
        <w:rPr>
          <w:rFonts w:hint="eastAsia" w:ascii="宋体" w:hAnsi="宋体" w:cs="宋体"/>
          <w:color w:val="0C0C0C"/>
          <w:szCs w:val="21"/>
        </w:rPr>
        <w:t>下浮</w:t>
      </w:r>
      <w:r>
        <w:rPr>
          <w:rFonts w:ascii="宋体" w:hAnsi="宋体" w:cs="宋体"/>
          <w:color w:val="0C0C0C"/>
          <w:szCs w:val="21"/>
        </w:rPr>
        <w:t>比例</w:t>
      </w:r>
      <w:r>
        <w:rPr>
          <w:rFonts w:hint="eastAsia" w:ascii="宋体" w:hAnsi="宋体" w:cs="宋体"/>
          <w:color w:val="0C0C0C"/>
          <w:szCs w:val="21"/>
        </w:rPr>
        <w:t>确定。</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调整流程：</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（1）设计变更：</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1）《设计变更单》需加盖甲方有效印章方为有效，没有盖章的单据不予结算。</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2）设计变更实施后，需甲方确认完成情况。</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3）设计变更实施确认后，承包人应在一个月内提出变更价款报甲方。</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（2）现场签证：</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1）现场签证需承包人和甲方（工程人员）（有</w:t>
      </w:r>
      <w:r>
        <w:rPr>
          <w:rFonts w:ascii="宋体" w:hAnsi="宋体" w:cs="宋体"/>
          <w:color w:val="0C0C0C"/>
          <w:szCs w:val="21"/>
        </w:rPr>
        <w:t>监理的</w:t>
      </w:r>
      <w:r>
        <w:rPr>
          <w:rFonts w:hint="eastAsia" w:ascii="宋体" w:hAnsi="宋体" w:cs="宋体"/>
          <w:color w:val="0C0C0C"/>
          <w:szCs w:val="21"/>
        </w:rPr>
        <w:t>需</w:t>
      </w:r>
      <w:r>
        <w:rPr>
          <w:rFonts w:ascii="宋体" w:hAnsi="宋体" w:cs="宋体"/>
          <w:color w:val="0C0C0C"/>
          <w:szCs w:val="21"/>
        </w:rPr>
        <w:t>请监理</w:t>
      </w:r>
      <w:r>
        <w:rPr>
          <w:rFonts w:hint="eastAsia" w:ascii="宋体" w:hAnsi="宋体" w:cs="宋体"/>
          <w:color w:val="0C0C0C"/>
          <w:szCs w:val="21"/>
        </w:rPr>
        <w:t>）进行会签，明确签证的详细内容。</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2）现场签证内容实施后，承包人应在一个月内办理变更价款报甲方。</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（3）增减工程：</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1）《增减工程单》需加盖甲方有效印章方为有效，没有盖章的单据不予结算。</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2）增加工程实施后，需甲方确认完成情况。</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3）增加工程实施确认后，承包人应在一个月内提出变更价款报甲方。</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6</w:t>
      </w:r>
      <w:r>
        <w:rPr>
          <w:rFonts w:hint="eastAsia" w:ascii="宋体" w:hAnsi="宋体" w:cs="宋体"/>
          <w:color w:val="0C0C0C"/>
          <w:szCs w:val="21"/>
        </w:rPr>
        <w:t>.2 工程量计量按照</w:t>
      </w:r>
      <w:r>
        <w:rPr>
          <w:rFonts w:hint="eastAsia" w:ascii="宋体" w:hAnsi="宋体" w:cs="宋体"/>
          <w:color w:val="0C0C0C"/>
          <w:szCs w:val="21"/>
          <w:u w:val="single"/>
        </w:rPr>
        <w:t>《</w:t>
      </w:r>
      <w:r>
        <w:rPr>
          <w:rFonts w:hint="eastAsia" w:ascii="Arial" w:hAnsi="Arial" w:cs="Arial"/>
          <w:color w:val="0C0C0C"/>
          <w:szCs w:val="21"/>
          <w:u w:val="single"/>
          <w:shd w:val="clear" w:color="auto" w:fill="FFFFFF"/>
        </w:rPr>
        <w:t>建设工程工程量清单计价规范》（GB50500-2013)、国家标准及行业标准等</w:t>
      </w:r>
      <w:r>
        <w:rPr>
          <w:rFonts w:hint="eastAsia" w:ascii="Arial" w:hAnsi="Arial" w:cs="Arial"/>
          <w:color w:val="0C0C0C"/>
          <w:szCs w:val="21"/>
          <w:shd w:val="clear" w:color="auto" w:fill="FFFFFF"/>
        </w:rPr>
        <w:t>进行计量。</w:t>
      </w:r>
      <w:r>
        <w:rPr>
          <w:rFonts w:hint="eastAsia" w:ascii="宋体" w:hAnsi="宋体" w:cs="宋体"/>
          <w:color w:val="0C0C0C"/>
          <w:szCs w:val="21"/>
        </w:rPr>
        <w:t>计量需承包人</w:t>
      </w:r>
      <w:r>
        <w:rPr>
          <w:rFonts w:hint="eastAsia" w:ascii="宋体" w:hAnsi="宋体" w:cs="宋体"/>
          <w:bCs/>
          <w:color w:val="0C0C0C"/>
          <w:szCs w:val="21"/>
        </w:rPr>
        <w:t>和</w:t>
      </w:r>
      <w:r>
        <w:rPr>
          <w:rFonts w:hint="eastAsia" w:ascii="宋体" w:hAnsi="宋体" w:cs="宋体"/>
          <w:color w:val="0C0C0C"/>
          <w:szCs w:val="21"/>
        </w:rPr>
        <w:t>甲方（工程人员）进行现场确认，明确计量的详细内容。</w:t>
      </w:r>
    </w:p>
    <w:p>
      <w:pPr>
        <w:spacing w:line="420" w:lineRule="exact"/>
        <w:ind w:firstLine="480" w:firstLineChars="200"/>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6</w:t>
      </w:r>
      <w:r>
        <w:rPr>
          <w:rFonts w:hint="eastAsia" w:ascii="宋体" w:hAnsi="宋体" w:cs="宋体"/>
          <w:color w:val="0C0C0C"/>
          <w:szCs w:val="21"/>
        </w:rPr>
        <w:t>.3 本工程无形象进度支付，待工程验收合格后一次性支付至审计金额的9</w:t>
      </w:r>
      <w:r>
        <w:rPr>
          <w:rFonts w:ascii="宋体" w:hAnsi="宋体" w:cs="宋体"/>
          <w:color w:val="0C0C0C"/>
          <w:szCs w:val="21"/>
        </w:rPr>
        <w:t>5</w:t>
      </w:r>
      <w:r>
        <w:rPr>
          <w:rFonts w:hint="eastAsia" w:ascii="宋体" w:hAnsi="宋体" w:cs="宋体"/>
          <w:color w:val="0C0C0C"/>
          <w:szCs w:val="21"/>
        </w:rPr>
        <w:t>%，余下尾款待质保期到后，无质量问题时一并支付。</w:t>
      </w:r>
    </w:p>
    <w:p>
      <w:pPr>
        <w:spacing w:line="420" w:lineRule="exact"/>
        <w:rPr>
          <w:rFonts w:ascii="宋体" w:hAnsi="宋体" w:cs="宋体"/>
          <w:color w:val="0C0C0C"/>
          <w:szCs w:val="21"/>
        </w:rPr>
      </w:pPr>
      <w:r>
        <w:rPr>
          <w:rFonts w:hint="eastAsia" w:ascii="宋体" w:hAnsi="宋体" w:cs="宋体"/>
          <w:color w:val="0C0C0C"/>
          <w:szCs w:val="21"/>
        </w:rPr>
        <w:t>注：工程质保期为</w:t>
      </w:r>
      <w:r>
        <w:rPr>
          <w:rFonts w:ascii="宋体" w:hAnsi="宋体" w:cs="宋体"/>
          <w:color w:val="0C0C0C"/>
          <w:szCs w:val="21"/>
        </w:rPr>
        <w:t>1</w:t>
      </w:r>
      <w:r>
        <w:rPr>
          <w:rFonts w:hint="eastAsia" w:ascii="宋体" w:hAnsi="宋体" w:cs="宋体"/>
          <w:color w:val="0C0C0C"/>
          <w:szCs w:val="21"/>
        </w:rPr>
        <w:t>年（自工程验收合格之日起开始计算）</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6</w:t>
      </w:r>
      <w:r>
        <w:rPr>
          <w:rFonts w:hint="eastAsia" w:ascii="宋体" w:hAnsi="宋体" w:cs="宋体"/>
          <w:color w:val="0C0C0C"/>
          <w:szCs w:val="21"/>
        </w:rPr>
        <w:t>.4 工程验收合格后，乙方提出工程结算并将有关资料送交甲方。甲方自接到上述资料</w:t>
      </w:r>
      <w:r>
        <w:rPr>
          <w:rFonts w:hint="eastAsia" w:ascii="宋体" w:hAnsi="宋体" w:cs="宋体"/>
          <w:color w:val="0C0C0C"/>
          <w:szCs w:val="21"/>
          <w:u w:val="single"/>
        </w:rPr>
        <w:t xml:space="preserve">15 </w:t>
      </w:r>
      <w:r>
        <w:rPr>
          <w:rFonts w:hint="eastAsia" w:ascii="宋体" w:hAnsi="宋体" w:cs="宋体"/>
          <w:color w:val="0C0C0C"/>
          <w:szCs w:val="21"/>
        </w:rPr>
        <w:t>天内审核完毕后向乙方结清尾款。</w:t>
      </w:r>
    </w:p>
    <w:p>
      <w:pPr>
        <w:spacing w:line="420" w:lineRule="exact"/>
        <w:ind w:left="480" w:leftChars="200"/>
        <w:rPr>
          <w:rFonts w:ascii="宋体" w:hAnsi="宋体" w:cs="宋体"/>
          <w:color w:val="0C0C0C"/>
          <w:szCs w:val="21"/>
        </w:rPr>
      </w:pPr>
      <w:r>
        <w:rPr>
          <w:rFonts w:hint="eastAsia" w:ascii="宋体" w:hAnsi="宋体" w:cs="宋体"/>
          <w:color w:val="0C0C0C"/>
          <w:szCs w:val="21"/>
        </w:rPr>
        <w:t>第七条 有关安全生产和防火的约定</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7</w:t>
      </w:r>
      <w:r>
        <w:rPr>
          <w:rFonts w:hint="eastAsia" w:ascii="宋体" w:hAnsi="宋体" w:cs="宋体"/>
          <w:color w:val="0C0C0C"/>
          <w:szCs w:val="21"/>
        </w:rPr>
        <w:t>.1 甲方提供的采购图纸应符合《中华人民共和国消防条例》和有关防火设计规范。</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7</w:t>
      </w:r>
      <w:r>
        <w:rPr>
          <w:rFonts w:hint="eastAsia" w:ascii="宋体" w:hAnsi="宋体" w:cs="宋体"/>
          <w:color w:val="0C0C0C"/>
          <w:szCs w:val="21"/>
        </w:rPr>
        <w:t>.2乙方在采购期间应严格遵守《建筑安装工程安全技术规程》、《建筑安装工人安全操作规程》、《中华人民共和国消防条例》和其它相关的法规、规范。</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7</w:t>
      </w:r>
      <w:r>
        <w:rPr>
          <w:rFonts w:hint="eastAsia" w:ascii="宋体" w:hAnsi="宋体" w:cs="宋体"/>
          <w:color w:val="0C0C0C"/>
          <w:szCs w:val="21"/>
        </w:rPr>
        <w:t>.3 由于乙方在采购生产过程中违反有关安全操作规程、消防条例，导致发生安全或火灾事故，乙方应承担由此产生的一切经济及法律责任。</w:t>
      </w:r>
    </w:p>
    <w:p>
      <w:pPr>
        <w:spacing w:line="420" w:lineRule="exact"/>
        <w:ind w:left="480" w:leftChars="200"/>
        <w:rPr>
          <w:rFonts w:ascii="宋体" w:hAnsi="宋体" w:cs="宋体"/>
          <w:color w:val="0C0C0C"/>
          <w:szCs w:val="21"/>
        </w:rPr>
      </w:pPr>
      <w:r>
        <w:rPr>
          <w:rFonts w:hint="eastAsia" w:ascii="宋体" w:hAnsi="宋体" w:cs="宋体"/>
          <w:color w:val="0C0C0C"/>
          <w:szCs w:val="21"/>
        </w:rPr>
        <w:t>第八条 奖励和违约责任</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.1 由于甲方原因导致延期开工或中途停工，工期顺延。</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.2 由于乙方原因，逾期竣工，每逾期一天，乙方支付甲方</w:t>
      </w:r>
      <w:r>
        <w:rPr>
          <w:rFonts w:hint="eastAsia" w:ascii="宋体" w:hAnsi="宋体" w:cs="宋体"/>
          <w:color w:val="0C0C0C"/>
          <w:szCs w:val="21"/>
          <w:u w:val="single"/>
        </w:rPr>
        <w:t xml:space="preserve"> 1000 </w:t>
      </w:r>
      <w:r>
        <w:rPr>
          <w:rFonts w:hint="eastAsia" w:ascii="宋体" w:hAnsi="宋体" w:cs="宋体"/>
          <w:color w:val="0C0C0C"/>
          <w:szCs w:val="21"/>
        </w:rPr>
        <w:t>元违约金。甲方要求提前竣工，除支付赶工措施费外，每提前一天，甲方支付乙方</w:t>
      </w:r>
      <w:r>
        <w:rPr>
          <w:rFonts w:hint="eastAsia" w:ascii="宋体" w:hAnsi="宋体" w:cs="宋体"/>
          <w:color w:val="0C0C0C"/>
          <w:szCs w:val="21"/>
          <w:u w:val="single"/>
        </w:rPr>
        <w:t xml:space="preserve">   /   </w:t>
      </w:r>
      <w:r>
        <w:rPr>
          <w:rFonts w:hint="eastAsia" w:ascii="宋体" w:hAnsi="宋体" w:cs="宋体"/>
          <w:color w:val="0C0C0C"/>
          <w:szCs w:val="21"/>
        </w:rPr>
        <w:t>元，作为奖励。</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.3  乙方应妥善保护甲方提供的设备及现场堆放的家具、陈设和工程成品，如造成损失，应照价赔偿。</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.4 未经甲方同意，乙方擅自拆改原建筑物结构或设备管线，由此发生的损失或事故（包括罚款），由乙方负责并承担损失。</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.5 未办理验收手续，甲方提前使用或擅自使用，造成损失由甲方负责。</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.6  乙方采购的工程达不到合同约定的标准或甲方验收不合格的，乙方按照甲方要求的期限进行返工，由此产生的一切费用（包含材料费、人工费等）均由乙方自行承担，否则甲方有权聘请第三方进行维修，由此产生的费用在乙方的工程款中双倍扣除，不足部分，有权向乙方无条件追偿。</w:t>
      </w:r>
    </w:p>
    <w:p>
      <w:pPr>
        <w:spacing w:line="50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.7  在质保期（自工程验收合格之日起开始计算）内发生质量问题，乙方须在接到通知后3日内赴现场进行维修，3日内如不能到达，甲方有权另行安排，由此所发生的费用甲方有权在乙方的质保金中双倍扣除，不足部分，有权向乙方无条件进行追偿。</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.8 因一方原因，合同无法继续履行时，应通知对方，办理合同终止协议并由责任方赔偿对方由此造成的经济损失。</w:t>
      </w:r>
    </w:p>
    <w:p>
      <w:pPr>
        <w:spacing w:line="420" w:lineRule="exact"/>
        <w:ind w:firstLine="480" w:firstLineChars="200"/>
        <w:rPr>
          <w:rFonts w:ascii="宋体" w:hAnsi="宋体" w:cs="宋体"/>
          <w:color w:val="0C0C0C"/>
          <w:szCs w:val="21"/>
        </w:rPr>
      </w:pPr>
      <w:r>
        <w:rPr>
          <w:rFonts w:hint="eastAsia" w:ascii="宋体" w:hAnsi="宋体" w:cs="宋体"/>
          <w:color w:val="0C0C0C"/>
          <w:szCs w:val="21"/>
        </w:rPr>
        <w:t>第九条  争议或纠纷处理</w:t>
      </w:r>
    </w:p>
    <w:p>
      <w:pPr>
        <w:spacing w:line="420" w:lineRule="exact"/>
        <w:ind w:firstLine="480" w:firstLineChars="200"/>
        <w:rPr>
          <w:rFonts w:ascii="宋体" w:hAnsi="宋体" w:cs="宋体"/>
          <w:color w:val="0C0C0C"/>
          <w:szCs w:val="21"/>
        </w:rPr>
      </w:pPr>
      <w:r>
        <w:rPr>
          <w:rFonts w:ascii="宋体" w:hAnsi="宋体" w:cs="宋体"/>
          <w:color w:val="0C0C0C"/>
          <w:szCs w:val="21"/>
        </w:rPr>
        <w:t>9</w:t>
      </w:r>
      <w:r>
        <w:rPr>
          <w:rFonts w:hint="eastAsia" w:ascii="宋体" w:hAnsi="宋体" w:cs="宋体"/>
          <w:color w:val="0C0C0C"/>
          <w:szCs w:val="21"/>
        </w:rPr>
        <w:t>.1本合同履行期间，双方发生争议时，在不影响工程进度的前提下，可采取协商解决或请有关部门进行调解。</w:t>
      </w:r>
    </w:p>
    <w:p>
      <w:pPr>
        <w:spacing w:line="420" w:lineRule="exact"/>
        <w:ind w:firstLine="480" w:firstLineChars="200"/>
        <w:rPr>
          <w:rFonts w:ascii="宋体" w:hAnsi="宋体" w:cs="宋体"/>
          <w:color w:val="0C0C0C"/>
          <w:szCs w:val="21"/>
        </w:rPr>
      </w:pPr>
      <w:r>
        <w:rPr>
          <w:rFonts w:ascii="宋体" w:hAnsi="宋体" w:cs="宋体"/>
          <w:color w:val="0C0C0C"/>
          <w:szCs w:val="21"/>
        </w:rPr>
        <w:t>9</w:t>
      </w:r>
      <w:r>
        <w:rPr>
          <w:rFonts w:hint="eastAsia" w:ascii="宋体" w:hAnsi="宋体" w:cs="宋体"/>
          <w:color w:val="0C0C0C"/>
          <w:szCs w:val="21"/>
        </w:rPr>
        <w:t>.2  合同争议的解决方式：本合同在执行中发生的争议，由合同当事人协商解决；也可由当地工商行政管理部门调解；协商或调解不成的，依法向甲方所在地人民法院起诉。</w:t>
      </w:r>
    </w:p>
    <w:p>
      <w:pPr>
        <w:spacing w:line="420" w:lineRule="exact"/>
        <w:ind w:firstLine="480" w:firstLineChars="200"/>
        <w:rPr>
          <w:rFonts w:ascii="宋体" w:hAnsi="宋体" w:cs="宋体"/>
          <w:color w:val="0C0C0C"/>
          <w:szCs w:val="21"/>
        </w:rPr>
      </w:pPr>
      <w:r>
        <w:rPr>
          <w:rFonts w:hint="eastAsia" w:ascii="宋体" w:hAnsi="宋体" w:cs="宋体"/>
          <w:color w:val="0C0C0C"/>
          <w:szCs w:val="21"/>
        </w:rPr>
        <w:t>第十条  其它约定</w:t>
      </w:r>
    </w:p>
    <w:p>
      <w:pPr>
        <w:widowControl/>
        <w:ind w:firstLine="480" w:firstLineChars="200"/>
        <w:rPr>
          <w:rFonts w:ascii="宋体" w:hAnsi="宋体" w:cs="宋体"/>
          <w:kern w:val="0"/>
          <w:u w:val="single"/>
        </w:rPr>
      </w:pPr>
      <w:r>
        <w:rPr>
          <w:rFonts w:ascii="宋体" w:hAnsi="宋体" w:cs="宋体"/>
          <w:kern w:val="0"/>
          <w:u w:val="single"/>
        </w:rPr>
        <w:t xml:space="preserve">乙方需提供等同审计定案金额的增值税专用发票 </w:t>
      </w:r>
      <w:r>
        <w:rPr>
          <w:rFonts w:hint="eastAsia" w:ascii="宋体" w:hAnsi="宋体" w:cs="宋体"/>
          <w:color w:val="0C0C0C"/>
          <w:szCs w:val="21"/>
          <w:u w:val="single"/>
        </w:rPr>
        <w:t xml:space="preserve">                                       </w:t>
      </w:r>
    </w:p>
    <w:p>
      <w:pPr>
        <w:spacing w:line="420" w:lineRule="exact"/>
        <w:rPr>
          <w:rFonts w:ascii="宋体" w:hAnsi="宋体" w:cs="宋体"/>
          <w:color w:val="0C0C0C"/>
          <w:szCs w:val="21"/>
        </w:rPr>
      </w:pPr>
      <w:r>
        <w:rPr>
          <w:rFonts w:hint="eastAsia" w:ascii="宋体" w:hAnsi="宋体" w:cs="宋体"/>
          <w:color w:val="0C0C0C"/>
          <w:szCs w:val="21"/>
        </w:rPr>
        <w:t xml:space="preserve">    第十一条  附则</w:t>
      </w:r>
    </w:p>
    <w:p>
      <w:pPr>
        <w:spacing w:line="420" w:lineRule="exact"/>
        <w:rPr>
          <w:rFonts w:ascii="宋体" w:hAnsi="宋体" w:cs="宋体"/>
          <w:color w:val="0C0C0C"/>
          <w:szCs w:val="21"/>
        </w:rPr>
      </w:pPr>
      <w:r>
        <w:rPr>
          <w:rFonts w:hint="eastAsia" w:ascii="宋体" w:hAnsi="宋体" w:cs="宋体"/>
          <w:color w:val="0C0C0C"/>
          <w:szCs w:val="21"/>
        </w:rPr>
        <w:t xml:space="preserve">    1</w:t>
      </w:r>
      <w:r>
        <w:rPr>
          <w:rFonts w:ascii="宋体" w:hAnsi="宋体" w:cs="宋体"/>
          <w:color w:val="0C0C0C"/>
          <w:szCs w:val="21"/>
        </w:rPr>
        <w:t>1</w:t>
      </w:r>
      <w:r>
        <w:rPr>
          <w:rFonts w:hint="eastAsia" w:ascii="宋体" w:hAnsi="宋体" w:cs="宋体"/>
          <w:color w:val="0C0C0C"/>
          <w:szCs w:val="21"/>
        </w:rPr>
        <w:t>.1 本工程需要进行保修或保险时，应另订协议。</w:t>
      </w:r>
    </w:p>
    <w:p>
      <w:pPr>
        <w:spacing w:line="420" w:lineRule="exact"/>
        <w:rPr>
          <w:rFonts w:ascii="宋体" w:hAnsi="宋体" w:cs="宋体"/>
          <w:color w:val="0C0C0C"/>
          <w:szCs w:val="21"/>
        </w:rPr>
      </w:pPr>
      <w:r>
        <w:rPr>
          <w:rFonts w:hint="eastAsia" w:ascii="宋体" w:hAnsi="宋体" w:cs="宋体"/>
          <w:color w:val="0C0C0C"/>
          <w:szCs w:val="21"/>
        </w:rPr>
        <w:t xml:space="preserve">    1</w:t>
      </w:r>
      <w:r>
        <w:rPr>
          <w:rFonts w:ascii="宋体" w:hAnsi="宋体" w:cs="宋体"/>
          <w:color w:val="0C0C0C"/>
          <w:szCs w:val="21"/>
        </w:rPr>
        <w:t>1</w:t>
      </w:r>
      <w:r>
        <w:rPr>
          <w:rFonts w:hint="eastAsia" w:ascii="宋体" w:hAnsi="宋体" w:cs="宋体"/>
          <w:color w:val="0C0C0C"/>
          <w:szCs w:val="21"/>
        </w:rPr>
        <w:t>.2 本合同正本陆份，甲乙双方各执陆份。</w:t>
      </w:r>
    </w:p>
    <w:p>
      <w:pPr>
        <w:spacing w:line="420" w:lineRule="exact"/>
        <w:rPr>
          <w:rFonts w:ascii="宋体" w:hAnsi="宋体" w:cs="宋体"/>
          <w:color w:val="0C0C0C"/>
          <w:szCs w:val="21"/>
        </w:rPr>
      </w:pPr>
      <w:r>
        <w:rPr>
          <w:rFonts w:hint="eastAsia" w:ascii="宋体" w:hAnsi="宋体" w:cs="宋体"/>
          <w:color w:val="0C0C0C"/>
          <w:szCs w:val="21"/>
        </w:rPr>
        <w:t xml:space="preserve">    1</w:t>
      </w:r>
      <w:r>
        <w:rPr>
          <w:rFonts w:ascii="宋体" w:hAnsi="宋体" w:cs="宋体"/>
          <w:color w:val="0C0C0C"/>
          <w:szCs w:val="21"/>
        </w:rPr>
        <w:t>1</w:t>
      </w:r>
      <w:r>
        <w:rPr>
          <w:rFonts w:hint="eastAsia" w:ascii="宋体" w:hAnsi="宋体" w:cs="宋体"/>
          <w:color w:val="0C0C0C"/>
          <w:szCs w:val="21"/>
        </w:rPr>
        <w:t>.3 本合同履行完成后自动终止。</w:t>
      </w:r>
    </w:p>
    <w:p>
      <w:pPr>
        <w:spacing w:line="420" w:lineRule="exact"/>
        <w:ind w:firstLine="420"/>
        <w:rPr>
          <w:rFonts w:ascii="宋体" w:hAnsi="宋体" w:cs="宋体"/>
          <w:color w:val="0C0C0C"/>
          <w:szCs w:val="21"/>
        </w:rPr>
      </w:pPr>
      <w:r>
        <w:rPr>
          <w:rFonts w:hint="eastAsia" w:ascii="宋体" w:hAnsi="宋体" w:cs="宋体"/>
          <w:color w:val="0C0C0C"/>
          <w:szCs w:val="21"/>
        </w:rPr>
        <w:t>1</w:t>
      </w:r>
      <w:r>
        <w:rPr>
          <w:rFonts w:ascii="宋体" w:hAnsi="宋体" w:cs="宋体"/>
          <w:color w:val="0C0C0C"/>
          <w:szCs w:val="21"/>
        </w:rPr>
        <w:t>1</w:t>
      </w:r>
      <w:r>
        <w:rPr>
          <w:rFonts w:hint="eastAsia" w:ascii="宋体" w:hAnsi="宋体" w:cs="宋体"/>
          <w:color w:val="0C0C0C"/>
          <w:szCs w:val="21"/>
        </w:rPr>
        <w:t>.4 附件</w:t>
      </w:r>
    </w:p>
    <w:p>
      <w:pPr>
        <w:spacing w:line="420" w:lineRule="exact"/>
        <w:rPr>
          <w:rFonts w:ascii="宋体" w:hAnsi="宋体" w:cs="宋体"/>
          <w:color w:val="0C0C0C"/>
          <w:szCs w:val="21"/>
        </w:rPr>
      </w:pPr>
      <w:r>
        <w:rPr>
          <w:rFonts w:hint="eastAsia" w:ascii="宋体" w:hAnsi="宋体" w:cs="宋体"/>
          <w:color w:val="0C0C0C"/>
          <w:szCs w:val="21"/>
        </w:rPr>
        <w:t xml:space="preserve">    1、xxxxxxx已</w:t>
      </w:r>
      <w:r>
        <w:rPr>
          <w:rFonts w:ascii="宋体" w:hAnsi="宋体" w:cs="宋体"/>
          <w:color w:val="0C0C0C"/>
          <w:szCs w:val="21"/>
        </w:rPr>
        <w:t>标价工程量清单</w:t>
      </w:r>
    </w:p>
    <w:p>
      <w:pPr>
        <w:spacing w:line="420" w:lineRule="exact"/>
        <w:rPr>
          <w:rFonts w:ascii="宋体" w:hAnsi="宋体" w:cs="宋体"/>
          <w:color w:val="0C0C0C"/>
          <w:szCs w:val="21"/>
        </w:rPr>
      </w:pPr>
    </w:p>
    <w:p>
      <w:pPr>
        <w:spacing w:line="420" w:lineRule="exact"/>
        <w:ind w:firstLine="720" w:firstLineChars="300"/>
        <w:rPr>
          <w:rFonts w:ascii="宋体" w:hAnsi="宋体" w:cs="宋体"/>
          <w:color w:val="0C0C0C"/>
          <w:szCs w:val="21"/>
          <w:u w:val="single"/>
        </w:rPr>
      </w:pPr>
      <w:r>
        <w:rPr>
          <w:rFonts w:hint="eastAsia" w:ascii="宋体" w:hAnsi="宋体" w:cs="宋体"/>
          <w:color w:val="0C0C0C"/>
          <w:szCs w:val="21"/>
        </w:rPr>
        <w:t xml:space="preserve">发包人（甲方）（盖章）：        </w:t>
      </w:r>
      <w:r>
        <w:rPr>
          <w:rFonts w:ascii="宋体" w:hAnsi="宋体" w:cs="宋体"/>
          <w:color w:val="0C0C0C"/>
          <w:szCs w:val="21"/>
        </w:rPr>
        <w:t xml:space="preserve">                   </w:t>
      </w:r>
      <w:r>
        <w:rPr>
          <w:rFonts w:hint="eastAsia" w:ascii="宋体" w:hAnsi="宋体" w:cs="宋体"/>
          <w:color w:val="0C0C0C"/>
          <w:szCs w:val="21"/>
        </w:rPr>
        <w:t>承包人（乙方）（盖章）：</w:t>
      </w:r>
    </w:p>
    <w:p>
      <w:pPr>
        <w:spacing w:line="500" w:lineRule="exact"/>
        <w:ind w:left="-154" w:leftChars="-171" w:hanging="256" w:hangingChars="128"/>
        <w:jc w:val="center"/>
        <w:rPr>
          <w:rFonts w:ascii="宋体" w:hAnsi="宋体" w:cs="宋体"/>
          <w:color w:val="0C0C0C"/>
          <w:sz w:val="20"/>
          <w:szCs w:val="21"/>
        </w:rPr>
      </w:pPr>
    </w:p>
    <w:p>
      <w:pPr>
        <w:spacing w:line="500" w:lineRule="exact"/>
        <w:ind w:left="-103" w:leftChars="-121" w:hanging="187" w:hangingChars="78"/>
        <w:rPr>
          <w:rFonts w:ascii="宋体" w:hAnsi="宋体" w:cs="宋体"/>
          <w:color w:val="0C0C0C"/>
          <w:szCs w:val="21"/>
        </w:rPr>
      </w:pPr>
      <w:r>
        <w:rPr>
          <w:rFonts w:hint="eastAsia" w:ascii="宋体" w:hAnsi="宋体" w:cs="宋体"/>
          <w:color w:val="0C0C0C"/>
          <w:szCs w:val="21"/>
        </w:rPr>
        <w:t xml:space="preserve">         法定代表人：                    </w:t>
      </w:r>
      <w:r>
        <w:rPr>
          <w:rFonts w:ascii="宋体" w:hAnsi="宋体" w:cs="宋体"/>
          <w:color w:val="0C0C0C"/>
          <w:szCs w:val="21"/>
        </w:rPr>
        <w:t xml:space="preserve">               </w:t>
      </w:r>
      <w:r>
        <w:rPr>
          <w:rFonts w:hint="eastAsia" w:ascii="宋体" w:hAnsi="宋体" w:cs="宋体"/>
          <w:color w:val="0C0C0C"/>
          <w:szCs w:val="21"/>
        </w:rPr>
        <w:t xml:space="preserve"> </w:t>
      </w:r>
      <w:r>
        <w:rPr>
          <w:rFonts w:ascii="宋体" w:hAnsi="宋体" w:cs="宋体"/>
          <w:color w:val="0C0C0C"/>
          <w:szCs w:val="21"/>
        </w:rPr>
        <w:t xml:space="preserve"> </w:t>
      </w:r>
      <w:r>
        <w:rPr>
          <w:rFonts w:hint="eastAsia" w:ascii="宋体" w:hAnsi="宋体" w:cs="宋体"/>
          <w:color w:val="0C0C0C"/>
          <w:szCs w:val="21"/>
        </w:rPr>
        <w:t>法定代表人：</w:t>
      </w:r>
    </w:p>
    <w:p>
      <w:pPr>
        <w:spacing w:line="500" w:lineRule="exact"/>
        <w:rPr>
          <w:rFonts w:ascii="宋体" w:hAnsi="宋体" w:cs="宋体"/>
          <w:color w:val="0C0C0C"/>
          <w:szCs w:val="21"/>
        </w:rPr>
      </w:pPr>
    </w:p>
    <w:p>
      <w:pPr>
        <w:spacing w:line="500" w:lineRule="exact"/>
        <w:ind w:firstLine="960" w:firstLineChars="400"/>
        <w:rPr>
          <w:rFonts w:ascii="宋体" w:hAnsi="宋体" w:cs="宋体"/>
          <w:color w:val="0C0C0C"/>
          <w:szCs w:val="21"/>
        </w:rPr>
      </w:pPr>
      <w:r>
        <w:rPr>
          <w:rFonts w:hint="eastAsia" w:ascii="宋体" w:hAnsi="宋体" w:cs="宋体"/>
          <w:color w:val="0C0C0C"/>
          <w:szCs w:val="21"/>
        </w:rPr>
        <w:t xml:space="preserve"> 年  月  日                       </w:t>
      </w:r>
      <w:r>
        <w:rPr>
          <w:rFonts w:ascii="宋体" w:hAnsi="宋体" w:cs="宋体"/>
          <w:color w:val="0C0C0C"/>
          <w:szCs w:val="21"/>
        </w:rPr>
        <w:t xml:space="preserve">          </w:t>
      </w:r>
      <w:r>
        <w:rPr>
          <w:rFonts w:hint="eastAsia" w:ascii="宋体" w:hAnsi="宋体" w:cs="宋体"/>
          <w:color w:val="0C0C0C"/>
          <w:szCs w:val="21"/>
        </w:rPr>
        <w:t xml:space="preserve"> </w:t>
      </w:r>
      <w:r>
        <w:rPr>
          <w:rFonts w:ascii="宋体" w:hAnsi="宋体" w:cs="宋体"/>
          <w:color w:val="0C0C0C"/>
          <w:szCs w:val="21"/>
        </w:rPr>
        <w:t xml:space="preserve">    </w:t>
      </w:r>
      <w:r>
        <w:rPr>
          <w:rFonts w:hint="eastAsia" w:ascii="宋体" w:hAnsi="宋体" w:cs="宋体"/>
          <w:color w:val="0C0C0C"/>
          <w:szCs w:val="21"/>
        </w:rPr>
        <w:t>年  月  日</w:t>
      </w:r>
    </w:p>
    <w:p>
      <w:pPr>
        <w:spacing w:line="360" w:lineRule="auto"/>
        <w:ind w:firstLine="3200" w:firstLineChars="1000"/>
        <w:rPr>
          <w:rFonts w:ascii="宋体" w:hAnsi="宋体"/>
          <w:bCs/>
          <w:color w:val="FF0000"/>
          <w:sz w:val="32"/>
        </w:rPr>
      </w:pPr>
    </w:p>
    <w:p>
      <w:pPr>
        <w:spacing w:line="360" w:lineRule="auto"/>
        <w:ind w:firstLine="3200" w:firstLineChars="1000"/>
        <w:rPr>
          <w:rFonts w:ascii="宋体" w:hAnsi="宋体"/>
          <w:bCs/>
          <w:color w:val="FF0000"/>
          <w:sz w:val="32"/>
        </w:rPr>
      </w:pPr>
    </w:p>
    <w:p>
      <w:pPr>
        <w:spacing w:line="360" w:lineRule="auto"/>
        <w:ind w:firstLine="3200" w:firstLineChars="1000"/>
        <w:rPr>
          <w:rFonts w:ascii="宋体" w:hAnsi="宋体"/>
          <w:bCs/>
          <w:color w:val="FF0000"/>
          <w:sz w:val="32"/>
        </w:rPr>
      </w:pPr>
    </w:p>
    <w:p>
      <w:pPr>
        <w:spacing w:line="360" w:lineRule="auto"/>
        <w:jc w:val="center"/>
        <w:rPr>
          <w:rFonts w:ascii="宋体" w:hAnsi="宋体"/>
          <w:bCs/>
          <w:color w:val="FF0000"/>
          <w:sz w:val="32"/>
        </w:rPr>
      </w:pPr>
      <w:r>
        <w:rPr>
          <w:rFonts w:hint="eastAsia" w:ascii="宋体" w:hAnsi="宋体"/>
          <w:bCs/>
          <w:color w:val="FF0000"/>
          <w:sz w:val="32"/>
        </w:rPr>
        <w:t>工程质量保修书</w:t>
      </w:r>
    </w:p>
    <w:p>
      <w:pPr>
        <w:spacing w:line="360" w:lineRule="auto"/>
        <w:rPr>
          <w:rFonts w:ascii="宋体" w:hAnsi="宋体"/>
          <w:bCs/>
          <w:szCs w:val="21"/>
          <w:u w:val="single"/>
        </w:rPr>
      </w:pPr>
      <w:r>
        <w:rPr>
          <w:rFonts w:hint="eastAsia" w:ascii="宋体" w:hAnsi="宋体"/>
          <w:bCs/>
          <w:color w:val="FF0000"/>
          <w:szCs w:val="21"/>
        </w:rPr>
        <w:t>发包人（全</w:t>
      </w:r>
      <w:r>
        <w:rPr>
          <w:rFonts w:hint="eastAsia" w:ascii="宋体" w:hAnsi="宋体"/>
          <w:bCs/>
          <w:szCs w:val="21"/>
        </w:rPr>
        <w:t>称）：</w:t>
      </w:r>
      <w:r>
        <w:rPr>
          <w:rFonts w:hint="eastAsia" w:ascii="宋体" w:hAnsi="宋体"/>
          <w:bCs/>
          <w:szCs w:val="21"/>
          <w:u w:val="single"/>
        </w:rPr>
        <w:t>安徽省驿达高速公路服务区经营管理有限公司</w:t>
      </w:r>
    </w:p>
    <w:p>
      <w:pPr>
        <w:spacing w:line="360" w:lineRule="auto"/>
        <w:rPr>
          <w:rFonts w:ascii="宋体" w:hAnsi="宋体"/>
          <w:bCs/>
          <w:szCs w:val="21"/>
          <w:u w:val="single"/>
        </w:rPr>
      </w:pPr>
      <w:r>
        <w:rPr>
          <w:rFonts w:hint="eastAsia" w:ascii="宋体" w:hAnsi="宋体"/>
          <w:bCs/>
          <w:szCs w:val="21"/>
        </w:rPr>
        <w:t>承包人（全称）：</w:t>
      </w:r>
      <w:r>
        <w:rPr>
          <w:rFonts w:hint="eastAsia" w:ascii="宋体" w:hAnsi="宋体"/>
          <w:bCs/>
          <w:szCs w:val="21"/>
          <w:u w:val="single"/>
        </w:rPr>
        <w:t xml:space="preserve"> </w:t>
      </w:r>
      <w:r>
        <w:rPr>
          <w:szCs w:val="21"/>
          <w:u w:val="single"/>
        </w:rPr>
        <w:t>XXXXXXXXX</w:t>
      </w:r>
    </w:p>
    <w:p>
      <w:pPr>
        <w:spacing w:line="360" w:lineRule="auto"/>
        <w:rPr>
          <w:rFonts w:ascii="宋体" w:hAnsi="宋体"/>
          <w:szCs w:val="21"/>
        </w:rPr>
      </w:pPr>
      <w:r>
        <w:rPr>
          <w:rFonts w:hint="eastAsia" w:ascii="宋体"/>
          <w:szCs w:val="21"/>
        </w:rPr>
        <w:t xml:space="preserve">   发包人、承包人根据《中华人民共和国建筑法》、《建设工程质量管理条例》和《房屋建筑工程质量保修办法》，经协商一致，对</w:t>
      </w:r>
      <w:r>
        <w:rPr>
          <w:szCs w:val="21"/>
          <w:u w:val="single"/>
        </w:rPr>
        <w:t>XXXXXXXXX</w:t>
      </w:r>
      <w:r>
        <w:rPr>
          <w:rFonts w:hint="eastAsia" w:ascii="宋体"/>
          <w:szCs w:val="21"/>
        </w:rPr>
        <w:t>（工程全称）签订工程质量保修书</w:t>
      </w:r>
      <w:r>
        <w:rPr>
          <w:rFonts w:hint="eastAsia" w:ascii="宋体" w:hAnsi="宋体"/>
          <w:szCs w:val="21"/>
        </w:rPr>
        <w:t>。</w:t>
      </w:r>
    </w:p>
    <w:p>
      <w:pPr>
        <w:spacing w:line="360" w:lineRule="auto"/>
        <w:rPr>
          <w:rFonts w:ascii="宋体" w:hAnsi="宋体"/>
          <w:bCs/>
          <w:sz w:val="24"/>
          <w:szCs w:val="24"/>
        </w:rPr>
      </w:pPr>
      <w:r>
        <w:rPr>
          <w:rFonts w:hint="eastAsia" w:ascii="宋体" w:hAnsi="宋体"/>
          <w:bCs/>
          <w:szCs w:val="21"/>
        </w:rPr>
        <w:t>一</w:t>
      </w:r>
      <w:r>
        <w:rPr>
          <w:rFonts w:hint="eastAsia" w:ascii="宋体" w:hAnsi="宋体"/>
          <w:bCs/>
          <w:sz w:val="24"/>
          <w:szCs w:val="24"/>
        </w:rPr>
        <w:t>、工程质量保修范围和内容</w:t>
      </w:r>
    </w:p>
    <w:p>
      <w:pPr>
        <w:pStyle w:val="121"/>
        <w:spacing w:line="360" w:lineRule="auto"/>
        <w:ind w:left="0" w:right="-6"/>
        <w:rPr>
          <w:rFonts w:ascii="宋体"/>
          <w:bCs/>
          <w:sz w:val="24"/>
          <w:szCs w:val="24"/>
          <w:u w:val="single"/>
        </w:rPr>
      </w:pPr>
      <w:r>
        <w:rPr>
          <w:rFonts w:hint="eastAsia" w:ascii="宋体"/>
          <w:sz w:val="24"/>
          <w:szCs w:val="24"/>
        </w:rPr>
        <w:t>　　</w:t>
      </w:r>
      <w:r>
        <w:rPr>
          <w:rFonts w:hint="eastAsia" w:ascii="宋体"/>
          <w:sz w:val="24"/>
          <w:szCs w:val="24"/>
          <w:u w:val="single"/>
        </w:rPr>
        <w:t>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bCs/>
          <w:sz w:val="24"/>
          <w:szCs w:val="24"/>
          <w:u w:val="single"/>
        </w:rPr>
        <w:t>执行《建设工程质量管理条例》和《房屋建筑工程质量保修办法》等法律法规。</w:t>
      </w:r>
    </w:p>
    <w:p>
      <w:pPr>
        <w:pStyle w:val="121"/>
        <w:spacing w:line="360" w:lineRule="auto"/>
        <w:ind w:left="0" w:right="-6"/>
        <w:rPr>
          <w:rFonts w:ascii="宋体"/>
          <w:sz w:val="24"/>
          <w:szCs w:val="24"/>
        </w:rPr>
      </w:pPr>
      <w:r>
        <w:rPr>
          <w:rFonts w:hint="eastAsia" w:eastAsia="黑体"/>
          <w:bCs/>
          <w:spacing w:val="4"/>
          <w:sz w:val="24"/>
          <w:szCs w:val="24"/>
        </w:rPr>
        <w:t>二、质量保修期</w:t>
      </w:r>
    </w:p>
    <w:p>
      <w:pPr>
        <w:pStyle w:val="121"/>
        <w:spacing w:line="360" w:lineRule="auto"/>
        <w:ind w:left="0" w:right="-6"/>
        <w:rPr>
          <w:rFonts w:ascii="宋体"/>
          <w:sz w:val="24"/>
          <w:szCs w:val="24"/>
        </w:rPr>
      </w:pPr>
      <w:r>
        <w:rPr>
          <w:rFonts w:hint="eastAsia" w:ascii="宋体"/>
          <w:sz w:val="24"/>
          <w:szCs w:val="24"/>
        </w:rPr>
        <w:t>　　双方根据《建设工程质量管理条例》及有关规定，约定本工程的质量保修期如下：</w:t>
      </w:r>
    </w:p>
    <w:p>
      <w:pPr>
        <w:pStyle w:val="121"/>
        <w:spacing w:line="360" w:lineRule="auto"/>
        <w:ind w:left="0" w:right="-6"/>
        <w:rPr>
          <w:rFonts w:ascii="宋体"/>
          <w:sz w:val="24"/>
          <w:szCs w:val="24"/>
          <w:u w:val="single"/>
        </w:rPr>
      </w:pPr>
      <w:r>
        <w:rPr>
          <w:rFonts w:hint="eastAsia" w:ascii="宋体"/>
          <w:sz w:val="24"/>
          <w:szCs w:val="24"/>
        </w:rPr>
        <w:t>　　</w:t>
      </w:r>
      <w:r>
        <w:rPr>
          <w:rFonts w:hint="eastAsia" w:ascii="宋体"/>
          <w:sz w:val="24"/>
          <w:szCs w:val="24"/>
          <w:u w:val="single"/>
        </w:rPr>
        <w:t>⒈ 地基基础工程和主体结构工程为设计文件规定的该工程合理使用年限；</w:t>
      </w:r>
    </w:p>
    <w:p>
      <w:pPr>
        <w:pStyle w:val="121"/>
        <w:spacing w:line="360" w:lineRule="auto"/>
        <w:ind w:left="280" w:right="-6"/>
        <w:rPr>
          <w:rFonts w:ascii="宋体"/>
          <w:sz w:val="24"/>
          <w:szCs w:val="24"/>
          <w:u w:val="single"/>
        </w:rPr>
      </w:pPr>
      <w:r>
        <w:rPr>
          <w:rFonts w:hint="eastAsia" w:ascii="宋体"/>
          <w:sz w:val="24"/>
          <w:szCs w:val="24"/>
          <w:u w:val="single"/>
        </w:rPr>
        <w:t xml:space="preserve"> ⒉ 屋面防水工程、有防水要求的卫生间、房间和外墙面的防渗漏为</w:t>
      </w:r>
      <w:r>
        <w:rPr>
          <w:rFonts w:ascii="宋体"/>
          <w:sz w:val="24"/>
          <w:szCs w:val="24"/>
          <w:u w:val="single"/>
        </w:rPr>
        <w:t>2</w:t>
      </w:r>
      <w:r>
        <w:rPr>
          <w:rFonts w:hint="eastAsia" w:ascii="宋体"/>
          <w:sz w:val="24"/>
          <w:szCs w:val="24"/>
          <w:u w:val="single"/>
        </w:rPr>
        <w:t>年；</w:t>
      </w:r>
    </w:p>
    <w:p>
      <w:pPr>
        <w:pStyle w:val="121"/>
        <w:spacing w:line="360" w:lineRule="auto"/>
        <w:ind w:left="0" w:right="-6" w:firstLine="240" w:firstLineChars="100"/>
        <w:rPr>
          <w:rFonts w:ascii="宋体"/>
          <w:sz w:val="24"/>
          <w:szCs w:val="24"/>
          <w:u w:val="single"/>
        </w:rPr>
      </w:pPr>
      <w:r>
        <w:rPr>
          <w:rFonts w:hint="eastAsia" w:ascii="宋体"/>
          <w:sz w:val="24"/>
          <w:szCs w:val="24"/>
          <w:u w:val="single"/>
        </w:rPr>
        <w:t>　⒊ 装修工程为  2 年；</w:t>
      </w:r>
    </w:p>
    <w:p>
      <w:pPr>
        <w:pStyle w:val="121"/>
        <w:spacing w:line="360" w:lineRule="auto"/>
        <w:ind w:left="0" w:right="-6"/>
        <w:rPr>
          <w:rFonts w:ascii="宋体"/>
          <w:sz w:val="24"/>
          <w:szCs w:val="24"/>
          <w:u w:val="single"/>
        </w:rPr>
      </w:pPr>
      <w:r>
        <w:rPr>
          <w:rFonts w:hint="eastAsia" w:ascii="宋体"/>
          <w:sz w:val="24"/>
          <w:szCs w:val="24"/>
          <w:u w:val="single"/>
        </w:rPr>
        <w:t>　　⒋ 电气管线、给排水管道、设备安装工程为</w:t>
      </w:r>
      <w:r>
        <w:rPr>
          <w:rFonts w:ascii="宋体"/>
          <w:sz w:val="24"/>
          <w:szCs w:val="24"/>
          <w:u w:val="single"/>
        </w:rPr>
        <w:t>_</w:t>
      </w:r>
      <w:r>
        <w:rPr>
          <w:rFonts w:hint="eastAsia" w:ascii="宋体"/>
          <w:bCs/>
          <w:sz w:val="24"/>
          <w:szCs w:val="24"/>
          <w:u w:val="single"/>
        </w:rPr>
        <w:t>2</w:t>
      </w:r>
      <w:r>
        <w:rPr>
          <w:rFonts w:ascii="宋体"/>
          <w:sz w:val="24"/>
          <w:szCs w:val="24"/>
          <w:u w:val="single"/>
        </w:rPr>
        <w:t>_</w:t>
      </w:r>
      <w:r>
        <w:rPr>
          <w:rFonts w:hint="eastAsia" w:ascii="宋体"/>
          <w:sz w:val="24"/>
          <w:szCs w:val="24"/>
          <w:u w:val="single"/>
        </w:rPr>
        <w:t>年；</w:t>
      </w:r>
    </w:p>
    <w:p>
      <w:pPr>
        <w:pStyle w:val="121"/>
        <w:spacing w:line="360" w:lineRule="auto"/>
        <w:ind w:left="0" w:right="-6"/>
        <w:rPr>
          <w:rFonts w:ascii="宋体"/>
          <w:sz w:val="24"/>
          <w:szCs w:val="24"/>
          <w:u w:val="single"/>
        </w:rPr>
      </w:pPr>
      <w:r>
        <w:rPr>
          <w:rFonts w:hint="eastAsia" w:ascii="宋体"/>
          <w:sz w:val="24"/>
          <w:szCs w:val="24"/>
          <w:u w:val="single"/>
        </w:rPr>
        <w:t>　　⒌ 供热与供冷系统为2个采暖期、供冷期；</w:t>
      </w:r>
    </w:p>
    <w:p>
      <w:pPr>
        <w:pStyle w:val="121"/>
        <w:spacing w:line="360" w:lineRule="auto"/>
        <w:ind w:left="0" w:right="-6"/>
        <w:rPr>
          <w:rFonts w:ascii="宋体"/>
          <w:sz w:val="24"/>
          <w:szCs w:val="24"/>
          <w:u w:val="single"/>
        </w:rPr>
      </w:pPr>
      <w:r>
        <w:rPr>
          <w:rFonts w:hint="eastAsia" w:ascii="宋体"/>
          <w:sz w:val="24"/>
          <w:szCs w:val="24"/>
          <w:u w:val="single"/>
        </w:rPr>
        <w:t>　　⒍ 住宅小区内的给排水设施、道路等配套工程为</w:t>
      </w:r>
      <w:r>
        <w:rPr>
          <w:rFonts w:ascii="宋体"/>
          <w:sz w:val="24"/>
          <w:szCs w:val="24"/>
          <w:u w:val="single"/>
        </w:rPr>
        <w:t>_</w:t>
      </w:r>
      <w:r>
        <w:rPr>
          <w:rFonts w:hint="eastAsia" w:ascii="宋体"/>
          <w:sz w:val="24"/>
          <w:szCs w:val="24"/>
          <w:u w:val="single"/>
        </w:rPr>
        <w:t>/</w:t>
      </w:r>
      <w:r>
        <w:rPr>
          <w:rFonts w:ascii="宋体"/>
          <w:sz w:val="24"/>
          <w:szCs w:val="24"/>
          <w:u w:val="single"/>
        </w:rPr>
        <w:t>_</w:t>
      </w:r>
      <w:r>
        <w:rPr>
          <w:rFonts w:hint="eastAsia" w:ascii="宋体"/>
          <w:sz w:val="24"/>
          <w:szCs w:val="24"/>
          <w:u w:val="single"/>
        </w:rPr>
        <w:t>年；</w:t>
      </w:r>
    </w:p>
    <w:p>
      <w:pPr>
        <w:pStyle w:val="121"/>
        <w:spacing w:line="360" w:lineRule="auto"/>
        <w:ind w:left="0" w:right="-6"/>
        <w:rPr>
          <w:rFonts w:ascii="宋体"/>
          <w:sz w:val="24"/>
          <w:szCs w:val="24"/>
          <w:u w:val="single"/>
        </w:rPr>
      </w:pPr>
      <w:r>
        <w:rPr>
          <w:rFonts w:hint="eastAsia" w:ascii="宋体"/>
          <w:sz w:val="24"/>
          <w:szCs w:val="24"/>
          <w:u w:val="single"/>
        </w:rPr>
        <w:t xml:space="preserve">    ⒎ 其他项目保修期限约定如下：本工程的质量保修期自本合同工程整体竣工验收合格交付之日起计算。  </w:t>
      </w:r>
    </w:p>
    <w:p>
      <w:pPr>
        <w:pStyle w:val="121"/>
        <w:spacing w:line="360" w:lineRule="auto"/>
        <w:ind w:left="0" w:right="-6"/>
        <w:rPr>
          <w:rFonts w:ascii="宋体"/>
          <w:sz w:val="24"/>
          <w:szCs w:val="24"/>
        </w:rPr>
      </w:pPr>
      <w:r>
        <w:rPr>
          <w:rFonts w:hint="eastAsia" w:ascii="宋体"/>
          <w:sz w:val="24"/>
          <w:szCs w:val="24"/>
        </w:rPr>
        <w:t>　　质量保修期自工程竣工验收合格之日起计算。</w:t>
      </w:r>
    </w:p>
    <w:p>
      <w:pPr>
        <w:pStyle w:val="121"/>
        <w:spacing w:line="360" w:lineRule="auto"/>
        <w:ind w:left="0" w:right="-6"/>
        <w:rPr>
          <w:rFonts w:ascii="宋体"/>
          <w:sz w:val="24"/>
          <w:szCs w:val="24"/>
        </w:rPr>
      </w:pPr>
      <w:r>
        <w:rPr>
          <w:rFonts w:hint="eastAsia" w:ascii="宋体"/>
          <w:sz w:val="24"/>
          <w:szCs w:val="24"/>
        </w:rPr>
        <w:t>　　</w:t>
      </w:r>
      <w:r>
        <w:rPr>
          <w:rFonts w:hint="eastAsia" w:eastAsia="黑体"/>
          <w:bCs/>
          <w:spacing w:val="4"/>
          <w:sz w:val="24"/>
          <w:szCs w:val="24"/>
        </w:rPr>
        <w:t>三、质量保修责任</w:t>
      </w:r>
    </w:p>
    <w:p>
      <w:pPr>
        <w:pStyle w:val="121"/>
        <w:spacing w:line="360" w:lineRule="auto"/>
        <w:ind w:left="0" w:right="-6"/>
        <w:rPr>
          <w:rFonts w:ascii="宋体"/>
          <w:sz w:val="24"/>
          <w:szCs w:val="24"/>
        </w:rPr>
      </w:pPr>
      <w:r>
        <w:rPr>
          <w:rFonts w:hint="eastAsia" w:ascii="宋体"/>
          <w:sz w:val="24"/>
          <w:szCs w:val="24"/>
        </w:rPr>
        <w:t>　　⒈ 属于保修范围、内容的项目，承包人应当在接到保修通知之日起</w:t>
      </w:r>
      <w:r>
        <w:rPr>
          <w:rFonts w:ascii="宋体"/>
          <w:sz w:val="24"/>
          <w:szCs w:val="24"/>
        </w:rPr>
        <w:t>7</w:t>
      </w:r>
      <w:r>
        <w:rPr>
          <w:rFonts w:hint="eastAsia" w:ascii="宋体"/>
          <w:sz w:val="24"/>
          <w:szCs w:val="24"/>
        </w:rPr>
        <w:t>天内派人保修。承包人不在约定期限内派人保修的，发包人可以委托他人修理，费用及损失由承包人承担，从质保金中扣除。</w:t>
      </w:r>
    </w:p>
    <w:p>
      <w:pPr>
        <w:pStyle w:val="121"/>
        <w:spacing w:line="360" w:lineRule="auto"/>
        <w:ind w:left="0" w:right="-6"/>
        <w:rPr>
          <w:rFonts w:ascii="宋体"/>
          <w:sz w:val="24"/>
          <w:szCs w:val="24"/>
        </w:rPr>
      </w:pPr>
      <w:r>
        <w:rPr>
          <w:rFonts w:hint="eastAsia" w:ascii="宋体"/>
          <w:sz w:val="24"/>
          <w:szCs w:val="24"/>
        </w:rPr>
        <w:t>　　⒉ 发生紧急抢修事故的，承包人在接到事故通知后，应当立即到达事故现场抢修，为及时修理的，发包人可以委托他人修理，费用及损失由承包人承担，从质保金中扣除。</w:t>
      </w:r>
      <w:r>
        <w:rPr>
          <w:sz w:val="24"/>
          <w:szCs w:val="24"/>
        </w:rPr>
        <w:t>非承包人</w:t>
      </w:r>
      <w:r>
        <w:rPr>
          <w:rFonts w:hint="eastAsia"/>
          <w:sz w:val="24"/>
          <w:szCs w:val="24"/>
        </w:rPr>
        <w:t>采购</w:t>
      </w:r>
      <w:r>
        <w:rPr>
          <w:sz w:val="24"/>
          <w:szCs w:val="24"/>
        </w:rPr>
        <w:t>质量引起的事故，抢修费用由发包人承担。</w:t>
      </w:r>
    </w:p>
    <w:p>
      <w:pPr>
        <w:pStyle w:val="121"/>
        <w:spacing w:line="360" w:lineRule="auto"/>
        <w:ind w:left="0" w:right="-6"/>
        <w:rPr>
          <w:rFonts w:ascii="宋体"/>
          <w:sz w:val="24"/>
          <w:szCs w:val="24"/>
        </w:rPr>
      </w:pPr>
      <w:r>
        <w:rPr>
          <w:rFonts w:hint="eastAsia" w:ascii="宋体"/>
          <w:sz w:val="24"/>
          <w:szCs w:val="24"/>
        </w:rPr>
        <w:t>　　⒊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121"/>
        <w:spacing w:line="360" w:lineRule="auto"/>
        <w:ind w:left="0" w:right="-6"/>
        <w:rPr>
          <w:rFonts w:ascii="宋体"/>
          <w:sz w:val="24"/>
          <w:szCs w:val="24"/>
        </w:rPr>
      </w:pPr>
      <w:r>
        <w:rPr>
          <w:rFonts w:hint="eastAsia" w:ascii="宋体"/>
          <w:sz w:val="24"/>
          <w:szCs w:val="24"/>
        </w:rPr>
        <w:t>　　⒋ 质量保修完成后，由发包人组织验收。</w:t>
      </w:r>
    </w:p>
    <w:p>
      <w:pPr>
        <w:pStyle w:val="121"/>
        <w:spacing w:line="360" w:lineRule="auto"/>
        <w:ind w:left="0" w:right="-6"/>
        <w:rPr>
          <w:rFonts w:ascii="宋体"/>
          <w:sz w:val="24"/>
          <w:szCs w:val="24"/>
        </w:rPr>
      </w:pPr>
      <w:r>
        <w:rPr>
          <w:rFonts w:hint="eastAsia" w:ascii="宋体"/>
          <w:sz w:val="24"/>
          <w:szCs w:val="24"/>
        </w:rPr>
        <w:t>　　</w:t>
      </w:r>
      <w:r>
        <w:rPr>
          <w:rFonts w:hint="eastAsia" w:eastAsia="黑体"/>
          <w:bCs/>
          <w:spacing w:val="4"/>
          <w:sz w:val="24"/>
          <w:szCs w:val="24"/>
        </w:rPr>
        <w:t>四、保修费用</w:t>
      </w:r>
    </w:p>
    <w:p>
      <w:pPr>
        <w:pStyle w:val="121"/>
        <w:spacing w:line="360" w:lineRule="auto"/>
        <w:ind w:left="0" w:right="-6"/>
        <w:rPr>
          <w:rFonts w:ascii="宋体"/>
          <w:sz w:val="24"/>
          <w:szCs w:val="24"/>
        </w:rPr>
      </w:pPr>
      <w:r>
        <w:rPr>
          <w:rFonts w:hint="eastAsia" w:ascii="宋体"/>
          <w:sz w:val="24"/>
          <w:szCs w:val="24"/>
        </w:rPr>
        <w:t>　　保修费用由承包人承担，从质保金中扣除。</w:t>
      </w:r>
    </w:p>
    <w:p>
      <w:pPr>
        <w:pStyle w:val="121"/>
        <w:spacing w:line="360" w:lineRule="auto"/>
        <w:ind w:left="0" w:right="-6"/>
        <w:rPr>
          <w:rFonts w:ascii="宋体"/>
          <w:sz w:val="24"/>
          <w:szCs w:val="24"/>
        </w:rPr>
      </w:pPr>
      <w:r>
        <w:rPr>
          <w:rFonts w:hint="eastAsia" w:ascii="宋体"/>
          <w:sz w:val="24"/>
          <w:szCs w:val="24"/>
        </w:rPr>
        <w:t>　　</w:t>
      </w:r>
      <w:r>
        <w:rPr>
          <w:rFonts w:hint="eastAsia" w:eastAsia="黑体"/>
          <w:bCs/>
          <w:spacing w:val="4"/>
          <w:sz w:val="24"/>
          <w:szCs w:val="24"/>
        </w:rPr>
        <w:t>五、其他</w:t>
      </w:r>
    </w:p>
    <w:p>
      <w:pPr>
        <w:pStyle w:val="121"/>
        <w:spacing w:line="360" w:lineRule="auto"/>
        <w:ind w:left="0" w:right="-6" w:firstLine="360" w:firstLineChars="150"/>
        <w:rPr>
          <w:rFonts w:ascii="宋体"/>
          <w:sz w:val="24"/>
          <w:szCs w:val="24"/>
          <w:u w:val="single"/>
        </w:rPr>
      </w:pPr>
      <w:r>
        <w:rPr>
          <w:rFonts w:hint="eastAsia" w:ascii="宋体"/>
          <w:sz w:val="24"/>
          <w:szCs w:val="24"/>
        </w:rPr>
        <w:t>双方约定的其他工程质量保修事项：</w:t>
      </w:r>
      <w:r>
        <w:rPr>
          <w:rFonts w:hint="eastAsia" w:ascii="宋体"/>
          <w:sz w:val="24"/>
          <w:szCs w:val="24"/>
          <w:u w:val="single"/>
        </w:rPr>
        <w:t xml:space="preserve">                                     </w:t>
      </w:r>
    </w:p>
    <w:p>
      <w:pPr>
        <w:pStyle w:val="121"/>
        <w:spacing w:line="360" w:lineRule="auto"/>
        <w:ind w:left="0" w:right="-6"/>
        <w:rPr>
          <w:rFonts w:ascii="宋体"/>
          <w:sz w:val="24"/>
          <w:szCs w:val="24"/>
        </w:rPr>
      </w:pPr>
      <w:r>
        <w:rPr>
          <w:rFonts w:hint="eastAsia" w:ascii="宋体"/>
          <w:sz w:val="24"/>
          <w:szCs w:val="24"/>
        </w:rPr>
        <w:t xml:space="preserve">   本工程质量保修书，由采购合同发包人、承包人双方在竣工验收前共同签署，作为采购合同附件，其有效期限至保修期满。</w:t>
      </w:r>
    </w:p>
    <w:p>
      <w:pPr>
        <w:pStyle w:val="24"/>
        <w:spacing w:line="360" w:lineRule="auto"/>
        <w:ind w:left="420"/>
        <w:rPr>
          <w:sz w:val="24"/>
          <w:szCs w:val="24"/>
        </w:rPr>
      </w:pPr>
    </w:p>
    <w:p>
      <w:pPr>
        <w:spacing w:line="440" w:lineRule="exact"/>
        <w:rPr>
          <w:sz w:val="24"/>
          <w:szCs w:val="24"/>
        </w:rPr>
      </w:pPr>
      <w:r>
        <w:rPr>
          <w:rFonts w:hint="eastAsia"/>
          <w:sz w:val="24"/>
          <w:szCs w:val="24"/>
        </w:rPr>
        <w:t>发包人</w:t>
      </w:r>
      <w:r>
        <w:rPr>
          <w:sz w:val="24"/>
          <w:szCs w:val="24"/>
        </w:rPr>
        <w:t>：</w:t>
      </w:r>
      <w:r>
        <w:rPr>
          <w:sz w:val="24"/>
          <w:szCs w:val="24"/>
          <w:u w:val="single"/>
        </w:rPr>
        <w:t xml:space="preserve">              </w:t>
      </w:r>
      <w:r>
        <w:rPr>
          <w:sz w:val="24"/>
          <w:szCs w:val="24"/>
        </w:rPr>
        <w:t xml:space="preserve">(盖单位章)          </w:t>
      </w:r>
      <w:r>
        <w:rPr>
          <w:rFonts w:hint="eastAsia"/>
          <w:sz w:val="24"/>
          <w:szCs w:val="24"/>
        </w:rPr>
        <w:t>承包</w:t>
      </w:r>
      <w:r>
        <w:rPr>
          <w:sz w:val="24"/>
          <w:szCs w:val="24"/>
        </w:rPr>
        <w:t>人：</w:t>
      </w:r>
      <w:r>
        <w:rPr>
          <w:sz w:val="24"/>
          <w:szCs w:val="24"/>
          <w:u w:val="single"/>
        </w:rPr>
        <w:t xml:space="preserve">               </w:t>
      </w:r>
      <w:r>
        <w:rPr>
          <w:sz w:val="24"/>
          <w:szCs w:val="24"/>
        </w:rPr>
        <w:t xml:space="preserve">(盖单位章)    </w:t>
      </w:r>
    </w:p>
    <w:p>
      <w:pPr>
        <w:spacing w:line="440" w:lineRule="exact"/>
        <w:rPr>
          <w:sz w:val="24"/>
          <w:szCs w:val="24"/>
        </w:rPr>
      </w:pPr>
      <w:r>
        <w:rPr>
          <w:sz w:val="24"/>
          <w:szCs w:val="24"/>
        </w:rPr>
        <w:t>法定代表人或其委托代理人：</w:t>
      </w:r>
      <w:r>
        <w:rPr>
          <w:sz w:val="24"/>
          <w:szCs w:val="24"/>
          <w:u w:val="single"/>
        </w:rPr>
        <w:t xml:space="preserve">        (</w:t>
      </w:r>
      <w:r>
        <w:rPr>
          <w:sz w:val="24"/>
          <w:szCs w:val="24"/>
        </w:rPr>
        <w:t>签字)  法定代表人或其委托代理人：</w:t>
      </w:r>
      <w:r>
        <w:rPr>
          <w:sz w:val="24"/>
          <w:szCs w:val="24"/>
          <w:u w:val="single"/>
        </w:rPr>
        <w:t xml:space="preserve">      (</w:t>
      </w:r>
      <w:r>
        <w:rPr>
          <w:sz w:val="24"/>
          <w:szCs w:val="24"/>
        </w:rPr>
        <w:t>签字)</w:t>
      </w:r>
    </w:p>
    <w:p>
      <w:pPr>
        <w:spacing w:line="440" w:lineRule="exact"/>
        <w:rPr>
          <w:sz w:val="24"/>
          <w:szCs w:val="24"/>
        </w:rPr>
      </w:pPr>
    </w:p>
    <w:p>
      <w:pPr>
        <w:spacing w:line="440" w:lineRule="exact"/>
        <w:ind w:firstLine="360" w:firstLineChars="150"/>
        <w:rPr>
          <w:sz w:val="24"/>
          <w:szCs w:val="24"/>
        </w:rPr>
      </w:pPr>
      <w:r>
        <w:rPr>
          <w:sz w:val="24"/>
          <w:szCs w:val="24"/>
          <w:u w:val="single"/>
        </w:rPr>
        <w:t xml:space="preserve">         </w:t>
      </w:r>
      <w:r>
        <w:rPr>
          <w:sz w:val="24"/>
          <w:szCs w:val="24"/>
        </w:rPr>
        <w:t>年</w:t>
      </w:r>
      <w:r>
        <w:rPr>
          <w:sz w:val="24"/>
          <w:szCs w:val="24"/>
          <w:u w:val="single"/>
        </w:rPr>
        <w:t xml:space="preserve">       </w:t>
      </w:r>
      <w:r>
        <w:rPr>
          <w:sz w:val="24"/>
          <w:szCs w:val="24"/>
        </w:rPr>
        <w:t xml:space="preserve">月 </w:t>
      </w:r>
      <w:r>
        <w:rPr>
          <w:sz w:val="24"/>
          <w:szCs w:val="24"/>
          <w:u w:val="single"/>
        </w:rPr>
        <w:t xml:space="preserve">    </w:t>
      </w:r>
      <w:r>
        <w:rPr>
          <w:sz w:val="24"/>
          <w:szCs w:val="24"/>
        </w:rPr>
        <w:t xml:space="preserve"> 日      </w:t>
      </w:r>
      <w:r>
        <w:rPr>
          <w:sz w:val="24"/>
          <w:szCs w:val="24"/>
          <w:u w:val="single"/>
        </w:rPr>
        <w:t xml:space="preserve">         </w:t>
      </w:r>
      <w:r>
        <w:rPr>
          <w:sz w:val="24"/>
          <w:szCs w:val="24"/>
        </w:rPr>
        <w:t>年</w:t>
      </w:r>
      <w:r>
        <w:rPr>
          <w:sz w:val="24"/>
          <w:szCs w:val="24"/>
          <w:u w:val="single"/>
        </w:rPr>
        <w:t xml:space="preserve">       </w:t>
      </w:r>
      <w:r>
        <w:rPr>
          <w:sz w:val="24"/>
          <w:szCs w:val="24"/>
        </w:rPr>
        <w:t xml:space="preserve">月 </w:t>
      </w:r>
      <w:r>
        <w:rPr>
          <w:sz w:val="24"/>
          <w:szCs w:val="24"/>
          <w:u w:val="single"/>
        </w:rPr>
        <w:t xml:space="preserve">       </w:t>
      </w:r>
      <w:r>
        <w:rPr>
          <w:sz w:val="24"/>
          <w:szCs w:val="24"/>
        </w:rPr>
        <w:t xml:space="preserve"> 日</w:t>
      </w:r>
    </w:p>
    <w:p>
      <w:pPr>
        <w:pStyle w:val="24"/>
        <w:spacing w:line="360" w:lineRule="auto"/>
        <w:ind w:left="420"/>
        <w:rPr>
          <w:sz w:val="24"/>
          <w:szCs w:val="24"/>
        </w:rPr>
      </w:pPr>
    </w:p>
    <w:p>
      <w:pPr>
        <w:spacing w:line="440" w:lineRule="exact"/>
        <w:rPr>
          <w:rFonts w:ascii="宋体" w:hAnsi="宋体"/>
          <w:bCs/>
          <w:spacing w:val="40"/>
          <w:sz w:val="36"/>
          <w:szCs w:val="36"/>
        </w:rPr>
      </w:pPr>
    </w:p>
    <w:p>
      <w:pPr>
        <w:spacing w:line="440" w:lineRule="exact"/>
        <w:rPr>
          <w:sz w:val="23"/>
          <w:szCs w:val="23"/>
        </w:rPr>
      </w:pPr>
    </w:p>
    <w:p>
      <w:pPr>
        <w:spacing w:line="400" w:lineRule="atLeast"/>
        <w:rPr>
          <w:sz w:val="23"/>
          <w:szCs w:val="23"/>
        </w:rPr>
      </w:pPr>
    </w:p>
    <w:p>
      <w:pPr>
        <w:spacing w:line="440" w:lineRule="exact"/>
        <w:jc w:val="center"/>
        <w:rPr>
          <w:rFonts w:ascii="宋体" w:hAnsi="宋体"/>
          <w:bCs/>
          <w:spacing w:val="40"/>
          <w:sz w:val="36"/>
          <w:szCs w:val="36"/>
        </w:rPr>
      </w:pPr>
    </w:p>
    <w:p>
      <w:pPr>
        <w:spacing w:line="440" w:lineRule="exact"/>
        <w:jc w:val="center"/>
        <w:rPr>
          <w:rFonts w:ascii="宋体" w:hAnsi="宋体"/>
          <w:bCs/>
          <w:spacing w:val="40"/>
          <w:sz w:val="36"/>
          <w:szCs w:val="36"/>
        </w:rPr>
      </w:pPr>
    </w:p>
    <w:p>
      <w:pPr>
        <w:spacing w:line="440" w:lineRule="exact"/>
        <w:jc w:val="center"/>
        <w:rPr>
          <w:rFonts w:ascii="宋体" w:hAnsi="宋体"/>
          <w:bCs/>
          <w:spacing w:val="40"/>
          <w:sz w:val="36"/>
          <w:szCs w:val="36"/>
        </w:rPr>
      </w:pPr>
    </w:p>
    <w:p>
      <w:pPr>
        <w:spacing w:line="440" w:lineRule="exact"/>
        <w:rPr>
          <w:rFonts w:eastAsia="黑体"/>
          <w:sz w:val="36"/>
          <w:szCs w:val="36"/>
        </w:rPr>
      </w:pPr>
    </w:p>
    <w:p>
      <w:pPr>
        <w:spacing w:line="440" w:lineRule="exact"/>
        <w:jc w:val="center"/>
        <w:rPr>
          <w:rFonts w:eastAsia="黑体"/>
          <w:sz w:val="36"/>
          <w:szCs w:val="36"/>
        </w:rPr>
      </w:pPr>
    </w:p>
    <w:p>
      <w:pPr>
        <w:spacing w:line="440" w:lineRule="exact"/>
        <w:jc w:val="center"/>
        <w:rPr>
          <w:rFonts w:eastAsia="黑体"/>
          <w:sz w:val="36"/>
          <w:szCs w:val="36"/>
        </w:rPr>
      </w:pPr>
    </w:p>
    <w:p>
      <w:pPr>
        <w:spacing w:line="440" w:lineRule="exact"/>
        <w:jc w:val="center"/>
        <w:rPr>
          <w:rFonts w:eastAsia="黑体"/>
          <w:sz w:val="36"/>
          <w:szCs w:val="36"/>
        </w:rPr>
      </w:pPr>
    </w:p>
    <w:p>
      <w:pPr>
        <w:spacing w:line="440" w:lineRule="exact"/>
        <w:rPr>
          <w:rFonts w:eastAsia="黑体"/>
          <w:sz w:val="36"/>
          <w:szCs w:val="36"/>
        </w:rPr>
      </w:pPr>
      <w:r>
        <w:rPr>
          <w:rFonts w:hint="eastAsia" w:eastAsia="黑体"/>
          <w:sz w:val="36"/>
          <w:szCs w:val="36"/>
        </w:rPr>
        <w:t xml:space="preserve">             </w:t>
      </w:r>
    </w:p>
    <w:p>
      <w:pPr>
        <w:spacing w:line="400" w:lineRule="atLeast"/>
        <w:rPr>
          <w:rFonts w:eastAsia="黑体"/>
          <w:spacing w:val="30"/>
          <w:sz w:val="23"/>
          <w:szCs w:val="23"/>
        </w:rPr>
      </w:pPr>
    </w:p>
    <w:p>
      <w:pPr>
        <w:spacing w:line="440" w:lineRule="exact"/>
        <w:ind w:firstLine="2880" w:firstLineChars="800"/>
        <w:rPr>
          <w:rFonts w:eastAsia="黑体"/>
          <w:sz w:val="36"/>
          <w:szCs w:val="36"/>
        </w:rPr>
      </w:pPr>
      <w:r>
        <w:rPr>
          <w:rFonts w:hint="eastAsia" w:eastAsia="黑体"/>
          <w:sz w:val="36"/>
          <w:szCs w:val="36"/>
        </w:rPr>
        <w:t xml:space="preserve">廉 洁 共 建 </w:t>
      </w:r>
      <w:r>
        <w:rPr>
          <w:rFonts w:eastAsia="黑体"/>
          <w:sz w:val="36"/>
          <w:szCs w:val="36"/>
        </w:rPr>
        <w:t>合 同</w:t>
      </w:r>
    </w:p>
    <w:p>
      <w:pPr>
        <w:spacing w:line="400" w:lineRule="atLeast"/>
        <w:rPr>
          <w:rFonts w:eastAsia="黑体"/>
          <w:spacing w:val="30"/>
          <w:sz w:val="23"/>
          <w:szCs w:val="23"/>
        </w:rPr>
      </w:pPr>
    </w:p>
    <w:p>
      <w:pPr>
        <w:spacing w:line="400" w:lineRule="atLeast"/>
        <w:ind w:firstLine="616" w:firstLineChars="257"/>
        <w:rPr>
          <w:rFonts w:ascii="宋体" w:hAnsi="宋体"/>
          <w:szCs w:val="21"/>
        </w:rPr>
      </w:pPr>
      <w:r>
        <w:rPr>
          <w:rFonts w:ascii="宋体" w:hAnsi="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szCs w:val="21"/>
          <w:u w:val="single"/>
        </w:rPr>
        <w:t>XXXXXXXXXXXXXXX（</w:t>
      </w:r>
      <w:r>
        <w:rPr>
          <w:szCs w:val="21"/>
          <w:u w:val="single"/>
        </w:rPr>
        <w:t>项目名称）</w:t>
      </w:r>
      <w:r>
        <w:rPr>
          <w:rFonts w:ascii="宋体" w:hAnsi="宋体"/>
          <w:szCs w:val="21"/>
        </w:rPr>
        <w:t>的</w:t>
      </w:r>
      <w:r>
        <w:rPr>
          <w:rFonts w:hint="eastAsia" w:ascii="宋体" w:hAnsi="宋体"/>
          <w:szCs w:val="21"/>
        </w:rPr>
        <w:t>发包人</w:t>
      </w:r>
      <w:r>
        <w:rPr>
          <w:rFonts w:hint="eastAsia" w:ascii="宋体" w:hAnsi="宋体"/>
          <w:szCs w:val="21"/>
          <w:u w:val="single"/>
        </w:rPr>
        <w:t xml:space="preserve"> </w:t>
      </w:r>
      <w:r>
        <w:rPr>
          <w:rFonts w:hint="eastAsia" w:ascii="宋体" w:hAnsi="宋体"/>
          <w:bCs/>
          <w:szCs w:val="21"/>
          <w:u w:val="single"/>
        </w:rPr>
        <w:t xml:space="preserve">安徽省驿达高速公路服务区经营管理有限公司 </w:t>
      </w:r>
      <w:r>
        <w:rPr>
          <w:rFonts w:hint="eastAsia" w:ascii="宋体" w:hAnsi="宋体"/>
          <w:szCs w:val="21"/>
          <w:u w:val="single"/>
        </w:rPr>
        <w:t>（</w:t>
      </w:r>
      <w:r>
        <w:rPr>
          <w:rFonts w:ascii="宋体" w:hAnsi="宋体"/>
          <w:szCs w:val="21"/>
        </w:rPr>
        <w:t>以下简称“</w:t>
      </w:r>
      <w:r>
        <w:rPr>
          <w:rFonts w:hint="eastAsia" w:ascii="宋体" w:hAnsi="宋体"/>
          <w:szCs w:val="21"/>
        </w:rPr>
        <w:t>发</w:t>
      </w:r>
      <w:r>
        <w:rPr>
          <w:rFonts w:ascii="宋体" w:hAnsi="宋体"/>
          <w:szCs w:val="21"/>
        </w:rPr>
        <w:t>包人”)与该项目的</w:t>
      </w:r>
      <w:r>
        <w:rPr>
          <w:rFonts w:hint="eastAsia" w:ascii="宋体" w:hAnsi="宋体"/>
          <w:szCs w:val="21"/>
        </w:rPr>
        <w:t>采购</w:t>
      </w:r>
      <w:r>
        <w:rPr>
          <w:rFonts w:ascii="宋体" w:hAnsi="宋体"/>
          <w:szCs w:val="21"/>
        </w:rPr>
        <w:t>单位</w:t>
      </w:r>
      <w:r>
        <w:rPr>
          <w:rFonts w:hint="eastAsia"/>
          <w:szCs w:val="21"/>
          <w:u w:val="single"/>
        </w:rPr>
        <w:t>XXXXXXXXXXXXXXX</w:t>
      </w:r>
      <w:r>
        <w:rPr>
          <w:rFonts w:ascii="宋体" w:hAnsi="宋体"/>
          <w:szCs w:val="21"/>
        </w:rPr>
        <w:t xml:space="preserve"> (以下简称“承包人”)，特订立如下合同。</w:t>
      </w:r>
    </w:p>
    <w:p>
      <w:pPr>
        <w:spacing w:line="400" w:lineRule="atLeast"/>
        <w:ind w:firstLine="616" w:firstLineChars="257"/>
        <w:rPr>
          <w:rFonts w:ascii="宋体" w:hAnsi="宋体"/>
          <w:szCs w:val="21"/>
        </w:rPr>
      </w:pPr>
      <w:r>
        <w:rPr>
          <w:rFonts w:ascii="宋体" w:hAnsi="宋体"/>
          <w:szCs w:val="21"/>
        </w:rPr>
        <w:t xml:space="preserve">1. </w:t>
      </w:r>
      <w:r>
        <w:rPr>
          <w:rFonts w:hint="eastAsia" w:ascii="宋体" w:hAnsi="宋体"/>
          <w:szCs w:val="21"/>
        </w:rPr>
        <w:t>发</w:t>
      </w:r>
      <w:r>
        <w:rPr>
          <w:rFonts w:ascii="宋体" w:hAnsi="宋体"/>
          <w:szCs w:val="21"/>
        </w:rPr>
        <w:t>包人和承包人双方的权利和义务</w:t>
      </w:r>
    </w:p>
    <w:p>
      <w:pPr>
        <w:spacing w:line="400" w:lineRule="atLeast"/>
        <w:ind w:firstLine="616" w:firstLineChars="257"/>
        <w:rPr>
          <w:rFonts w:ascii="宋体" w:hAnsi="宋体"/>
          <w:szCs w:val="21"/>
        </w:rPr>
      </w:pPr>
      <w:r>
        <w:rPr>
          <w:rFonts w:ascii="宋体" w:hAnsi="宋体"/>
          <w:szCs w:val="21"/>
        </w:rPr>
        <w:t>(1) 严格遵守党的政策规定和国家有关法律法规及交通运输部的有关规定。</w:t>
      </w:r>
    </w:p>
    <w:p>
      <w:pPr>
        <w:spacing w:line="400" w:lineRule="atLeast"/>
        <w:ind w:firstLine="616" w:firstLineChars="257"/>
        <w:rPr>
          <w:rFonts w:ascii="宋体" w:hAnsi="宋体"/>
          <w:szCs w:val="21"/>
        </w:rPr>
      </w:pPr>
      <w:r>
        <w:rPr>
          <w:rFonts w:ascii="宋体" w:hAnsi="宋体"/>
          <w:szCs w:val="21"/>
        </w:rPr>
        <w:t>(2) 严格执行</w:t>
      </w:r>
      <w:r>
        <w:rPr>
          <w:rFonts w:hint="eastAsia"/>
          <w:szCs w:val="21"/>
          <w:u w:val="single"/>
        </w:rPr>
        <w:t>XXXXXXXXXXXXXXX</w:t>
      </w:r>
      <w:r>
        <w:rPr>
          <w:rFonts w:hint="eastAsia" w:ascii="宋体" w:hAnsi="宋体"/>
          <w:szCs w:val="21"/>
        </w:rPr>
        <w:t>采购</w:t>
      </w:r>
      <w:r>
        <w:rPr>
          <w:rFonts w:ascii="宋体" w:hAnsi="宋体"/>
          <w:szCs w:val="21"/>
        </w:rPr>
        <w:t>合同文件，自觉按合同办事。</w:t>
      </w:r>
    </w:p>
    <w:p>
      <w:pPr>
        <w:spacing w:line="400" w:lineRule="atLeast"/>
        <w:ind w:firstLine="616" w:firstLineChars="257"/>
        <w:rPr>
          <w:rFonts w:ascii="宋体" w:hAnsi="宋体"/>
          <w:szCs w:val="21"/>
        </w:rPr>
      </w:pPr>
      <w:r>
        <w:rPr>
          <w:rFonts w:ascii="宋体" w:hAnsi="宋体"/>
          <w:szCs w:val="21"/>
        </w:rPr>
        <w:t>(3) 双方的业务活动坚持公开、公正、诚信、透明的原则(法律认定的商业秘密和合同文件另有规定除外)，不得损害国家和集体利益，</w:t>
      </w:r>
      <w:r>
        <w:rPr>
          <w:rFonts w:hint="eastAsia" w:ascii="宋体" w:hAnsi="宋体"/>
          <w:szCs w:val="21"/>
        </w:rPr>
        <w:t>不得</w:t>
      </w:r>
      <w:r>
        <w:rPr>
          <w:rFonts w:ascii="宋体" w:hAnsi="宋体"/>
          <w:szCs w:val="21"/>
        </w:rPr>
        <w:t>违反工程建设管理规章制度。</w:t>
      </w:r>
    </w:p>
    <w:p>
      <w:pPr>
        <w:spacing w:line="400" w:lineRule="atLeast"/>
        <w:ind w:firstLine="616" w:firstLineChars="257"/>
        <w:rPr>
          <w:rFonts w:ascii="宋体" w:hAnsi="宋体"/>
          <w:szCs w:val="21"/>
        </w:rPr>
      </w:pPr>
      <w:r>
        <w:rPr>
          <w:rFonts w:ascii="宋体" w:hAnsi="宋体"/>
          <w:szCs w:val="21"/>
        </w:rPr>
        <w:t>(4) 建立健全廉政制度，开展廉政教育，设立廉政告示牌，公布举报电话，监督并认真查处违法违纪行为。</w:t>
      </w:r>
    </w:p>
    <w:p>
      <w:pPr>
        <w:spacing w:line="400" w:lineRule="atLeast"/>
        <w:ind w:firstLine="616" w:firstLineChars="257"/>
        <w:rPr>
          <w:rFonts w:ascii="宋体" w:hAnsi="宋体"/>
          <w:szCs w:val="21"/>
        </w:rPr>
      </w:pPr>
      <w:r>
        <w:rPr>
          <w:rFonts w:ascii="宋体" w:hAnsi="宋体"/>
          <w:szCs w:val="21"/>
        </w:rPr>
        <w:t>(5) 发现对方在业务活动中有违反廉政规定的行为，有及时提醒对方纠正的权利和义务。</w:t>
      </w:r>
    </w:p>
    <w:p>
      <w:pPr>
        <w:spacing w:line="400" w:lineRule="atLeast"/>
        <w:ind w:firstLine="616" w:firstLineChars="257"/>
        <w:rPr>
          <w:rFonts w:ascii="宋体" w:hAnsi="宋体"/>
          <w:szCs w:val="21"/>
        </w:rPr>
      </w:pPr>
      <w:r>
        <w:rPr>
          <w:rFonts w:ascii="宋体" w:hAnsi="宋体"/>
          <w:szCs w:val="21"/>
        </w:rPr>
        <w:t>(6) 发现对方严重违反本合同义务条款的行为，有向其上级有关部门举报、建议给予处理并要求告知处理结果的权利。</w:t>
      </w:r>
    </w:p>
    <w:p>
      <w:pPr>
        <w:spacing w:line="400" w:lineRule="atLeast"/>
        <w:ind w:firstLine="616" w:firstLineChars="257"/>
        <w:rPr>
          <w:rFonts w:ascii="宋体" w:hAnsi="宋体"/>
          <w:szCs w:val="21"/>
        </w:rPr>
      </w:pPr>
      <w:r>
        <w:rPr>
          <w:rFonts w:ascii="宋体" w:hAnsi="宋体"/>
          <w:szCs w:val="21"/>
        </w:rPr>
        <w:t xml:space="preserve">2. </w:t>
      </w:r>
      <w:r>
        <w:rPr>
          <w:rFonts w:hint="eastAsia" w:ascii="宋体" w:hAnsi="宋体"/>
          <w:szCs w:val="21"/>
        </w:rPr>
        <w:t>发</w:t>
      </w:r>
      <w:r>
        <w:rPr>
          <w:rFonts w:ascii="宋体" w:hAnsi="宋体"/>
          <w:szCs w:val="21"/>
        </w:rPr>
        <w:t>包人的义务</w:t>
      </w:r>
    </w:p>
    <w:p>
      <w:pPr>
        <w:spacing w:line="400" w:lineRule="atLeast"/>
        <w:ind w:firstLine="616" w:firstLineChars="257"/>
        <w:rPr>
          <w:rFonts w:ascii="宋体" w:hAnsi="宋体"/>
          <w:szCs w:val="21"/>
        </w:rPr>
      </w:pPr>
      <w:r>
        <w:rPr>
          <w:rFonts w:ascii="宋体" w:hAnsi="宋体"/>
          <w:szCs w:val="21"/>
        </w:rPr>
        <w:t xml:space="preserve">(1) </w:t>
      </w:r>
      <w:r>
        <w:rPr>
          <w:rFonts w:hint="eastAsia" w:ascii="宋体" w:hAnsi="宋体"/>
          <w:szCs w:val="21"/>
        </w:rPr>
        <w:t>发</w:t>
      </w:r>
      <w:r>
        <w:rPr>
          <w:rFonts w:ascii="宋体" w:hAnsi="宋体"/>
          <w:szCs w:val="21"/>
        </w:rPr>
        <w:t>包人及其工作人员不得索要或接受承包人的礼金、有价证券</w:t>
      </w:r>
      <w:r>
        <w:rPr>
          <w:rFonts w:hint="eastAsia" w:ascii="宋体" w:hAnsi="宋体"/>
          <w:szCs w:val="21"/>
        </w:rPr>
        <w:t>、</w:t>
      </w:r>
      <w:r>
        <w:rPr>
          <w:rFonts w:ascii="宋体" w:hAnsi="宋体"/>
          <w:szCs w:val="21"/>
        </w:rPr>
        <w:t>贵重物品</w:t>
      </w:r>
      <w:r>
        <w:rPr>
          <w:rFonts w:hint="eastAsia" w:ascii="宋体" w:hAnsi="宋体"/>
          <w:szCs w:val="21"/>
        </w:rPr>
        <w:t>和</w:t>
      </w:r>
      <w:r>
        <w:rPr>
          <w:rFonts w:ascii="宋体" w:hAnsi="宋体"/>
          <w:szCs w:val="21"/>
        </w:rPr>
        <w:t>各类电子红包（如</w:t>
      </w:r>
      <w:r>
        <w:rPr>
          <w:rFonts w:hint="eastAsia" w:ascii="宋体" w:hAnsi="宋体"/>
          <w:szCs w:val="21"/>
        </w:rPr>
        <w:t>微信</w:t>
      </w:r>
      <w:r>
        <w:rPr>
          <w:rFonts w:ascii="宋体" w:hAnsi="宋体"/>
          <w:szCs w:val="21"/>
        </w:rPr>
        <w:t>红包、</w:t>
      </w:r>
      <w:r>
        <w:rPr>
          <w:rFonts w:hint="eastAsia" w:ascii="宋体" w:hAnsi="宋体"/>
          <w:szCs w:val="21"/>
        </w:rPr>
        <w:t>电子</w:t>
      </w:r>
      <w:r>
        <w:rPr>
          <w:rFonts w:ascii="宋体" w:hAnsi="宋体"/>
          <w:szCs w:val="21"/>
        </w:rPr>
        <w:t>预付卡</w:t>
      </w:r>
      <w:r>
        <w:rPr>
          <w:rFonts w:hint="eastAsia" w:ascii="宋体" w:hAnsi="宋体"/>
          <w:szCs w:val="21"/>
        </w:rPr>
        <w:t>、代金</w:t>
      </w:r>
      <w:r>
        <w:rPr>
          <w:rFonts w:ascii="宋体" w:hAnsi="宋体"/>
          <w:szCs w:val="21"/>
        </w:rPr>
        <w:t>劵等），不得让承包人报销任何应由</w:t>
      </w:r>
      <w:r>
        <w:rPr>
          <w:rFonts w:hint="eastAsia" w:ascii="宋体" w:hAnsi="宋体"/>
          <w:szCs w:val="21"/>
        </w:rPr>
        <w:t>发</w:t>
      </w:r>
      <w:r>
        <w:rPr>
          <w:rFonts w:ascii="宋体" w:hAnsi="宋体"/>
          <w:szCs w:val="21"/>
        </w:rPr>
        <w:t>包人或</w:t>
      </w:r>
      <w:r>
        <w:rPr>
          <w:rFonts w:hint="eastAsia" w:ascii="宋体" w:hAnsi="宋体"/>
          <w:szCs w:val="21"/>
        </w:rPr>
        <w:t>发</w:t>
      </w:r>
      <w:r>
        <w:rPr>
          <w:rFonts w:ascii="宋体" w:hAnsi="宋体"/>
          <w:szCs w:val="21"/>
        </w:rPr>
        <w:t>包人工作人员个人支付的费用等。</w:t>
      </w:r>
    </w:p>
    <w:p>
      <w:pPr>
        <w:spacing w:line="400" w:lineRule="atLeast"/>
        <w:ind w:firstLine="616" w:firstLineChars="257"/>
        <w:rPr>
          <w:rFonts w:ascii="宋体" w:hAnsi="宋体"/>
          <w:szCs w:val="21"/>
        </w:rPr>
      </w:pPr>
      <w:r>
        <w:rPr>
          <w:rFonts w:ascii="宋体" w:hAnsi="宋体"/>
          <w:szCs w:val="21"/>
        </w:rPr>
        <w:t xml:space="preserve">(2) </w:t>
      </w:r>
      <w:r>
        <w:rPr>
          <w:rFonts w:hint="eastAsia" w:ascii="宋体" w:hAnsi="宋体"/>
          <w:szCs w:val="21"/>
        </w:rPr>
        <w:t>发</w:t>
      </w:r>
      <w:r>
        <w:rPr>
          <w:rFonts w:ascii="宋体" w:hAnsi="宋体"/>
          <w:szCs w:val="21"/>
        </w:rPr>
        <w:t>包人工作人员不得参加承包人安排的超标准宴请和娱乐活动；不得接受承包人提供的</w:t>
      </w:r>
      <w:r>
        <w:rPr>
          <w:rFonts w:hint="eastAsia" w:ascii="宋体" w:hAnsi="宋体"/>
          <w:szCs w:val="21"/>
        </w:rPr>
        <w:t>通讯</w:t>
      </w:r>
      <w:r>
        <w:rPr>
          <w:rFonts w:ascii="宋体" w:hAnsi="宋体"/>
          <w:szCs w:val="21"/>
        </w:rPr>
        <w:t>工具、交通工具和高档办公用品等。</w:t>
      </w:r>
    </w:p>
    <w:p>
      <w:pPr>
        <w:spacing w:line="400" w:lineRule="atLeast"/>
        <w:ind w:firstLine="616" w:firstLineChars="257"/>
        <w:rPr>
          <w:rFonts w:ascii="宋体" w:hAnsi="宋体"/>
          <w:szCs w:val="21"/>
        </w:rPr>
      </w:pPr>
      <w:r>
        <w:rPr>
          <w:rFonts w:ascii="宋体" w:hAnsi="宋体"/>
          <w:szCs w:val="21"/>
        </w:rPr>
        <w:t xml:space="preserve">(3) </w:t>
      </w:r>
      <w:r>
        <w:rPr>
          <w:rFonts w:hint="eastAsia" w:ascii="宋体" w:hAnsi="宋体"/>
          <w:szCs w:val="21"/>
        </w:rPr>
        <w:t>发</w:t>
      </w:r>
      <w:r>
        <w:rPr>
          <w:rFonts w:ascii="宋体" w:hAnsi="宋体"/>
          <w:szCs w:val="21"/>
        </w:rPr>
        <w:t>包人及其工作人员不得要求或者接受承包人为其住房装修、婚丧嫁娶活动、配偶子女的工作安排以及出国出境、旅游等提供方便等。</w:t>
      </w:r>
    </w:p>
    <w:p>
      <w:pPr>
        <w:spacing w:line="400" w:lineRule="atLeast"/>
        <w:ind w:firstLine="616" w:firstLineChars="257"/>
        <w:rPr>
          <w:rFonts w:ascii="宋体" w:hAnsi="宋体"/>
          <w:szCs w:val="21"/>
        </w:rPr>
      </w:pPr>
      <w:r>
        <w:rPr>
          <w:rFonts w:ascii="宋体" w:hAnsi="宋体"/>
          <w:szCs w:val="21"/>
        </w:rPr>
        <w:t xml:space="preserve">(4) </w:t>
      </w:r>
      <w:r>
        <w:rPr>
          <w:rFonts w:hint="eastAsia" w:ascii="宋体" w:hAnsi="宋体"/>
          <w:szCs w:val="21"/>
        </w:rPr>
        <w:t>发</w:t>
      </w:r>
      <w:r>
        <w:rPr>
          <w:rFonts w:ascii="宋体" w:hAnsi="宋体"/>
          <w:szCs w:val="21"/>
        </w:rPr>
        <w:t>包人工作人员及其配偶、子女不得从事与承包人工程有关的材料设备供应、工程分包、劳务等经济活动等。</w:t>
      </w:r>
    </w:p>
    <w:p>
      <w:pPr>
        <w:spacing w:line="400" w:lineRule="atLeast"/>
        <w:ind w:firstLine="616" w:firstLineChars="257"/>
        <w:rPr>
          <w:rFonts w:ascii="宋体" w:hAnsi="宋体"/>
          <w:szCs w:val="21"/>
        </w:rPr>
      </w:pPr>
      <w:r>
        <w:rPr>
          <w:rFonts w:ascii="宋体" w:hAnsi="宋体"/>
          <w:szCs w:val="21"/>
        </w:rPr>
        <w:t>(5)</w:t>
      </w:r>
      <w:r>
        <w:rPr>
          <w:rFonts w:hint="eastAsia" w:ascii="宋体" w:hAnsi="宋体"/>
          <w:szCs w:val="21"/>
        </w:rPr>
        <w:t>发</w:t>
      </w:r>
      <w:r>
        <w:rPr>
          <w:rFonts w:ascii="宋体" w:hAnsi="宋体"/>
          <w:szCs w:val="21"/>
        </w:rPr>
        <w:t>包人及其工作人员不得以任何理由向承包人推荐分包单位或推销材料，不得要求承包人购买合同规定外的材料和设备。</w:t>
      </w:r>
    </w:p>
    <w:p>
      <w:pPr>
        <w:spacing w:line="400" w:lineRule="atLeast"/>
        <w:ind w:firstLine="616" w:firstLineChars="257"/>
        <w:rPr>
          <w:rFonts w:ascii="宋体" w:hAnsi="宋体"/>
          <w:szCs w:val="21"/>
        </w:rPr>
      </w:pPr>
      <w:r>
        <w:rPr>
          <w:rFonts w:ascii="宋体" w:hAnsi="宋体"/>
          <w:szCs w:val="21"/>
        </w:rPr>
        <w:t xml:space="preserve">(6) </w:t>
      </w:r>
      <w:r>
        <w:rPr>
          <w:rFonts w:hint="eastAsia" w:ascii="宋体" w:hAnsi="宋体"/>
          <w:szCs w:val="21"/>
        </w:rPr>
        <w:t>发</w:t>
      </w:r>
      <w:r>
        <w:rPr>
          <w:rFonts w:ascii="宋体" w:hAnsi="宋体"/>
          <w:szCs w:val="21"/>
        </w:rPr>
        <w:t>包人工作人员要秉公办事，不准营私舞弊，不准利用职权从事各种个人有偿中介活动和安排个人</w:t>
      </w:r>
      <w:r>
        <w:rPr>
          <w:rFonts w:hint="eastAsia" w:ascii="宋体" w:hAnsi="宋体"/>
          <w:szCs w:val="21"/>
        </w:rPr>
        <w:t>采购</w:t>
      </w:r>
      <w:r>
        <w:rPr>
          <w:rFonts w:ascii="宋体" w:hAnsi="宋体"/>
          <w:szCs w:val="21"/>
        </w:rPr>
        <w:t>队伍。</w:t>
      </w:r>
    </w:p>
    <w:p>
      <w:pPr>
        <w:spacing w:line="400" w:lineRule="atLeast"/>
        <w:ind w:firstLine="616" w:firstLineChars="257"/>
        <w:rPr>
          <w:rFonts w:ascii="宋体" w:hAnsi="宋体"/>
          <w:szCs w:val="21"/>
        </w:rPr>
      </w:pPr>
      <w:r>
        <w:rPr>
          <w:rFonts w:ascii="宋体" w:hAnsi="宋体"/>
          <w:szCs w:val="21"/>
        </w:rPr>
        <w:t>3. 承包人的义务</w:t>
      </w:r>
    </w:p>
    <w:p>
      <w:pPr>
        <w:spacing w:line="400" w:lineRule="atLeast"/>
        <w:ind w:firstLine="616" w:firstLineChars="257"/>
        <w:rPr>
          <w:rFonts w:ascii="宋体" w:hAnsi="宋体"/>
          <w:szCs w:val="21"/>
        </w:rPr>
      </w:pPr>
      <w:r>
        <w:rPr>
          <w:rFonts w:ascii="宋体" w:hAnsi="宋体"/>
          <w:szCs w:val="21"/>
        </w:rPr>
        <w:t>(1) 承包人不得以任何理由向</w:t>
      </w:r>
      <w:r>
        <w:rPr>
          <w:rFonts w:hint="eastAsia" w:ascii="宋体" w:hAnsi="宋体"/>
          <w:szCs w:val="21"/>
        </w:rPr>
        <w:t>发</w:t>
      </w:r>
      <w:r>
        <w:rPr>
          <w:rFonts w:ascii="宋体" w:hAnsi="宋体"/>
          <w:szCs w:val="21"/>
        </w:rPr>
        <w:t>包人及其工作人员行贿或馈赠礼金、有价证券、贵重礼品</w:t>
      </w:r>
      <w:r>
        <w:rPr>
          <w:rFonts w:hint="eastAsia" w:ascii="宋体" w:hAnsi="宋体"/>
          <w:szCs w:val="21"/>
        </w:rPr>
        <w:t>和</w:t>
      </w:r>
      <w:r>
        <w:rPr>
          <w:rFonts w:ascii="宋体" w:hAnsi="宋体"/>
          <w:szCs w:val="21"/>
        </w:rPr>
        <w:t>各类电子红包（如</w:t>
      </w:r>
      <w:r>
        <w:rPr>
          <w:rFonts w:hint="eastAsia" w:ascii="宋体" w:hAnsi="宋体"/>
          <w:szCs w:val="21"/>
        </w:rPr>
        <w:t>微信</w:t>
      </w:r>
      <w:r>
        <w:rPr>
          <w:rFonts w:ascii="宋体" w:hAnsi="宋体"/>
          <w:szCs w:val="21"/>
        </w:rPr>
        <w:t>红包、</w:t>
      </w:r>
      <w:r>
        <w:rPr>
          <w:rFonts w:hint="eastAsia" w:ascii="宋体" w:hAnsi="宋体"/>
          <w:szCs w:val="21"/>
        </w:rPr>
        <w:t>电子</w:t>
      </w:r>
      <w:r>
        <w:rPr>
          <w:rFonts w:ascii="宋体" w:hAnsi="宋体"/>
          <w:szCs w:val="21"/>
        </w:rPr>
        <w:t>预付卡</w:t>
      </w:r>
      <w:r>
        <w:rPr>
          <w:rFonts w:hint="eastAsia" w:ascii="宋体" w:hAnsi="宋体"/>
          <w:szCs w:val="21"/>
        </w:rPr>
        <w:t>、代金</w:t>
      </w:r>
      <w:r>
        <w:rPr>
          <w:rFonts w:ascii="宋体" w:hAnsi="宋体"/>
          <w:szCs w:val="21"/>
        </w:rPr>
        <w:t>劵等）。</w:t>
      </w:r>
    </w:p>
    <w:p>
      <w:pPr>
        <w:spacing w:line="400" w:lineRule="atLeast"/>
        <w:ind w:firstLine="616" w:firstLineChars="257"/>
        <w:rPr>
          <w:rFonts w:ascii="宋体" w:hAnsi="宋体"/>
          <w:szCs w:val="21"/>
        </w:rPr>
      </w:pPr>
      <w:r>
        <w:rPr>
          <w:rFonts w:ascii="宋体" w:hAnsi="宋体"/>
          <w:szCs w:val="21"/>
        </w:rPr>
        <w:t>(2) 承包人不得以任何名义为</w:t>
      </w:r>
      <w:r>
        <w:rPr>
          <w:rFonts w:hint="eastAsia" w:ascii="宋体" w:hAnsi="宋体"/>
          <w:szCs w:val="21"/>
        </w:rPr>
        <w:t>发</w:t>
      </w:r>
      <w:r>
        <w:rPr>
          <w:rFonts w:ascii="宋体" w:hAnsi="宋体"/>
          <w:szCs w:val="21"/>
        </w:rPr>
        <w:t>包人及其工作人员报销应由</w:t>
      </w:r>
      <w:r>
        <w:rPr>
          <w:rFonts w:hint="eastAsia" w:ascii="宋体" w:hAnsi="宋体"/>
          <w:szCs w:val="21"/>
        </w:rPr>
        <w:t>发</w:t>
      </w:r>
      <w:r>
        <w:rPr>
          <w:rFonts w:ascii="宋体" w:hAnsi="宋体"/>
          <w:szCs w:val="21"/>
        </w:rPr>
        <w:t>包人单位或个人支付的任何费用。</w:t>
      </w:r>
    </w:p>
    <w:p>
      <w:pPr>
        <w:spacing w:line="400" w:lineRule="atLeast"/>
        <w:ind w:firstLine="616" w:firstLineChars="257"/>
        <w:rPr>
          <w:rFonts w:ascii="宋体" w:hAnsi="宋体"/>
          <w:szCs w:val="21"/>
        </w:rPr>
      </w:pPr>
      <w:r>
        <w:rPr>
          <w:rFonts w:ascii="宋体" w:hAnsi="宋体"/>
          <w:szCs w:val="21"/>
        </w:rPr>
        <w:t>(3) 承包人不得以任何理由安排</w:t>
      </w:r>
      <w:r>
        <w:rPr>
          <w:rFonts w:hint="eastAsia" w:ascii="宋体" w:hAnsi="宋体"/>
          <w:szCs w:val="21"/>
        </w:rPr>
        <w:t>发</w:t>
      </w:r>
      <w:r>
        <w:rPr>
          <w:rFonts w:ascii="宋体" w:hAnsi="宋体"/>
          <w:szCs w:val="21"/>
        </w:rPr>
        <w:t>包人工作人员参加超标准宴请及娱乐活动。</w:t>
      </w:r>
    </w:p>
    <w:p>
      <w:pPr>
        <w:spacing w:line="400" w:lineRule="atLeast"/>
        <w:ind w:firstLine="616" w:firstLineChars="257"/>
        <w:rPr>
          <w:rFonts w:ascii="宋体" w:hAnsi="宋体"/>
          <w:szCs w:val="21"/>
        </w:rPr>
      </w:pPr>
      <w:r>
        <w:rPr>
          <w:rFonts w:ascii="宋体" w:hAnsi="宋体"/>
          <w:szCs w:val="21"/>
        </w:rPr>
        <w:t>(4) 承包人不得为</w:t>
      </w:r>
      <w:r>
        <w:rPr>
          <w:rFonts w:hint="eastAsia" w:ascii="宋体" w:hAnsi="宋体"/>
          <w:szCs w:val="21"/>
        </w:rPr>
        <w:t>发</w:t>
      </w:r>
      <w:r>
        <w:rPr>
          <w:rFonts w:ascii="宋体" w:hAnsi="宋体"/>
          <w:szCs w:val="21"/>
        </w:rPr>
        <w:t>包人单位和个人购置或提供通信工具、交通工具和高档办公用品等。</w:t>
      </w:r>
    </w:p>
    <w:p>
      <w:pPr>
        <w:spacing w:line="400" w:lineRule="atLeast"/>
        <w:ind w:firstLine="616" w:firstLineChars="257"/>
        <w:rPr>
          <w:rFonts w:ascii="宋体" w:hAnsi="宋体"/>
          <w:szCs w:val="21"/>
        </w:rPr>
      </w:pPr>
      <w:r>
        <w:rPr>
          <w:rFonts w:ascii="宋体" w:hAnsi="宋体"/>
          <w:szCs w:val="21"/>
        </w:rPr>
        <w:t>4. 违约责任</w:t>
      </w:r>
    </w:p>
    <w:p>
      <w:pPr>
        <w:spacing w:line="400" w:lineRule="atLeast"/>
        <w:ind w:firstLine="616" w:firstLineChars="257"/>
        <w:rPr>
          <w:rFonts w:ascii="宋体" w:hAnsi="宋体"/>
          <w:szCs w:val="21"/>
        </w:rPr>
      </w:pPr>
      <w:r>
        <w:rPr>
          <w:rFonts w:ascii="宋体" w:hAnsi="宋体"/>
          <w:szCs w:val="21"/>
        </w:rPr>
        <w:t xml:space="preserve">(1) </w:t>
      </w:r>
      <w:r>
        <w:rPr>
          <w:rFonts w:hint="eastAsia" w:ascii="宋体" w:hAnsi="宋体"/>
          <w:szCs w:val="21"/>
        </w:rPr>
        <w:t>发</w:t>
      </w:r>
      <w:r>
        <w:rPr>
          <w:rFonts w:ascii="宋体" w:hAnsi="宋体"/>
          <w:szCs w:val="21"/>
        </w:rPr>
        <w:t>包人及其工作人员违反本合同第1、2条，按管理权限，依据有关规定给予党纪、政纪或组织处理；涉嫌犯罪的，移交司法机关追究刑事责任；给</w:t>
      </w:r>
      <w:r>
        <w:rPr>
          <w:rFonts w:hint="eastAsia" w:ascii="宋体" w:hAnsi="宋体"/>
          <w:szCs w:val="21"/>
        </w:rPr>
        <w:t>发</w:t>
      </w:r>
      <w:r>
        <w:rPr>
          <w:rFonts w:ascii="宋体" w:hAnsi="宋体"/>
          <w:szCs w:val="21"/>
        </w:rPr>
        <w:t>包人单位造成经济损失的，应予以赔偿。</w:t>
      </w:r>
    </w:p>
    <w:p>
      <w:pPr>
        <w:spacing w:line="400" w:lineRule="atLeast"/>
        <w:ind w:firstLine="616" w:firstLineChars="257"/>
        <w:rPr>
          <w:rFonts w:ascii="宋体" w:hAnsi="宋体"/>
          <w:szCs w:val="21"/>
        </w:rPr>
      </w:pPr>
      <w:r>
        <w:rPr>
          <w:rFonts w:ascii="宋体" w:hAnsi="宋体"/>
          <w:szCs w:val="21"/>
        </w:rPr>
        <w:t>(2) 承包人及其工作人员违反本合同第1、3条，按管理权限，依据有关规定给予党纪、政纪或组织处理；给承包人单位造成经济损失的，应予以赔偿；情节严重的，承包人建议交通运输主管部门给予承包人一至三年内不得进入其主管的公路建设市场的处罚。</w:t>
      </w:r>
    </w:p>
    <w:p>
      <w:pPr>
        <w:spacing w:line="400" w:lineRule="atLeast"/>
        <w:ind w:firstLine="616" w:firstLineChars="257"/>
        <w:rPr>
          <w:rFonts w:ascii="宋体" w:hAnsi="宋体"/>
          <w:szCs w:val="21"/>
        </w:rPr>
      </w:pPr>
      <w:r>
        <w:rPr>
          <w:rFonts w:ascii="宋体" w:hAnsi="宋体"/>
          <w:szCs w:val="21"/>
        </w:rPr>
        <w:t>5. 双方约定：本合同由双方或双方上级单位的纪检监察部门负责监督执行。由</w:t>
      </w:r>
      <w:r>
        <w:rPr>
          <w:rFonts w:hint="eastAsia" w:ascii="宋体" w:hAnsi="宋体"/>
          <w:szCs w:val="21"/>
        </w:rPr>
        <w:t>发</w:t>
      </w:r>
      <w:r>
        <w:rPr>
          <w:rFonts w:ascii="宋体" w:hAnsi="宋体"/>
          <w:szCs w:val="21"/>
        </w:rPr>
        <w:t>包人或承包人上级单位的纪检监察部门约请</w:t>
      </w:r>
      <w:r>
        <w:rPr>
          <w:rFonts w:hint="eastAsia" w:ascii="宋体" w:hAnsi="宋体"/>
          <w:szCs w:val="21"/>
        </w:rPr>
        <w:t>发</w:t>
      </w:r>
      <w:r>
        <w:rPr>
          <w:rFonts w:ascii="宋体" w:hAnsi="宋体"/>
          <w:szCs w:val="21"/>
        </w:rPr>
        <w:t>包人或承包人上级单位纪检监察部门对本合同执行情况进行检查，提出在本合同规定范围内的裁定意见。</w:t>
      </w:r>
    </w:p>
    <w:p>
      <w:pPr>
        <w:spacing w:line="400" w:lineRule="atLeast"/>
        <w:ind w:firstLine="616" w:firstLineChars="257"/>
        <w:rPr>
          <w:rFonts w:ascii="宋体" w:hAnsi="宋体"/>
          <w:szCs w:val="21"/>
        </w:rPr>
      </w:pPr>
      <w:r>
        <w:rPr>
          <w:rFonts w:ascii="宋体" w:hAnsi="宋体"/>
          <w:szCs w:val="21"/>
        </w:rPr>
        <w:t>6. 本合同有效期为</w:t>
      </w:r>
      <w:r>
        <w:rPr>
          <w:rFonts w:hint="eastAsia" w:ascii="宋体" w:hAnsi="宋体"/>
          <w:szCs w:val="21"/>
        </w:rPr>
        <w:t>发</w:t>
      </w:r>
      <w:r>
        <w:rPr>
          <w:rFonts w:ascii="宋体" w:hAnsi="宋体"/>
          <w:szCs w:val="21"/>
        </w:rPr>
        <w:t>包人和承包人签署之日起至该工程项目竣工验收后止。</w:t>
      </w:r>
    </w:p>
    <w:p>
      <w:pPr>
        <w:spacing w:line="400" w:lineRule="atLeast"/>
        <w:ind w:firstLine="616" w:firstLineChars="257"/>
        <w:rPr>
          <w:rFonts w:ascii="宋体" w:hAnsi="宋体"/>
          <w:szCs w:val="21"/>
        </w:rPr>
      </w:pPr>
      <w:r>
        <w:rPr>
          <w:rFonts w:ascii="宋体" w:hAnsi="宋体"/>
          <w:szCs w:val="21"/>
        </w:rPr>
        <w:t>7. 本合同作为</w:t>
      </w:r>
      <w:r>
        <w:rPr>
          <w:rFonts w:hint="eastAsia"/>
          <w:szCs w:val="21"/>
          <w:u w:val="single"/>
        </w:rPr>
        <w:t>XXXXXXXXXXXXXXX（</w:t>
      </w:r>
      <w:r>
        <w:rPr>
          <w:szCs w:val="21"/>
          <w:u w:val="single"/>
        </w:rPr>
        <w:t>项目名称）</w:t>
      </w:r>
      <w:r>
        <w:rPr>
          <w:rFonts w:hint="eastAsia" w:ascii="宋体" w:hAnsi="宋体"/>
          <w:szCs w:val="21"/>
        </w:rPr>
        <w:t>采购</w:t>
      </w:r>
      <w:r>
        <w:rPr>
          <w:rFonts w:ascii="宋体" w:hAnsi="宋体"/>
          <w:szCs w:val="21"/>
        </w:rPr>
        <w:t>合同的附件，与工程</w:t>
      </w:r>
      <w:r>
        <w:rPr>
          <w:rFonts w:hint="eastAsia" w:ascii="宋体" w:hAnsi="宋体"/>
          <w:szCs w:val="21"/>
        </w:rPr>
        <w:t>采购</w:t>
      </w:r>
      <w:r>
        <w:rPr>
          <w:rFonts w:ascii="宋体" w:hAnsi="宋体"/>
          <w:szCs w:val="21"/>
        </w:rPr>
        <w:t>合同具有同等的法律效力，经合同双方签署</w:t>
      </w:r>
      <w:r>
        <w:rPr>
          <w:rFonts w:hint="eastAsia" w:ascii="宋体" w:hAnsi="宋体"/>
          <w:szCs w:val="21"/>
        </w:rPr>
        <w:t>后</w:t>
      </w:r>
      <w:r>
        <w:rPr>
          <w:rFonts w:ascii="宋体" w:hAnsi="宋体"/>
          <w:szCs w:val="21"/>
        </w:rPr>
        <w:t>立即生效。</w:t>
      </w:r>
    </w:p>
    <w:p>
      <w:pPr>
        <w:spacing w:line="400" w:lineRule="atLeast"/>
        <w:ind w:firstLine="616" w:firstLineChars="257"/>
        <w:rPr>
          <w:rFonts w:ascii="宋体" w:hAnsi="宋体"/>
          <w:szCs w:val="21"/>
        </w:rPr>
      </w:pPr>
      <w:r>
        <w:rPr>
          <w:rFonts w:ascii="宋体" w:hAnsi="宋体"/>
          <w:szCs w:val="21"/>
        </w:rPr>
        <w:t>8. 本合同一式肆份，由</w:t>
      </w:r>
      <w:r>
        <w:rPr>
          <w:rFonts w:hint="eastAsia" w:ascii="宋体" w:hAnsi="宋体"/>
          <w:szCs w:val="21"/>
        </w:rPr>
        <w:t>双方</w:t>
      </w:r>
      <w:r>
        <w:rPr>
          <w:rFonts w:ascii="宋体" w:hAnsi="宋体"/>
          <w:szCs w:val="21"/>
        </w:rPr>
        <w:t>各执</w:t>
      </w:r>
      <w:r>
        <w:rPr>
          <w:rFonts w:hint="eastAsia" w:ascii="宋体" w:hAnsi="宋体"/>
          <w:szCs w:val="21"/>
        </w:rPr>
        <w:t>贰</w:t>
      </w:r>
      <w:r>
        <w:rPr>
          <w:rFonts w:ascii="宋体" w:hAnsi="宋体"/>
          <w:szCs w:val="21"/>
        </w:rPr>
        <w:t>份</w:t>
      </w:r>
      <w:r>
        <w:rPr>
          <w:rFonts w:hint="eastAsia" w:ascii="宋体" w:hAnsi="宋体"/>
          <w:szCs w:val="21"/>
        </w:rPr>
        <w:t>。</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发</w:t>
      </w:r>
      <w:r>
        <w:rPr>
          <w:rFonts w:ascii="宋体" w:hAnsi="宋体"/>
          <w:szCs w:val="21"/>
        </w:rPr>
        <w:t>包人：(盖单位章)                                      承包人：</w:t>
      </w:r>
      <w:r>
        <w:rPr>
          <w:rFonts w:hint="eastAsia" w:ascii="宋体" w:hAnsi="宋体"/>
          <w:szCs w:val="21"/>
        </w:rPr>
        <w:t>（</w:t>
      </w:r>
      <w:r>
        <w:rPr>
          <w:rFonts w:ascii="宋体" w:hAnsi="宋体"/>
          <w:szCs w:val="21"/>
        </w:rPr>
        <w:t>盖单位章)</w:t>
      </w:r>
    </w:p>
    <w:p>
      <w:pPr>
        <w:spacing w:line="440" w:lineRule="exact"/>
        <w:ind w:firstLine="6000" w:firstLineChars="2500"/>
        <w:rPr>
          <w:rFonts w:ascii="宋体" w:hAnsi="宋体"/>
          <w:szCs w:val="21"/>
        </w:rPr>
      </w:pPr>
    </w:p>
    <w:p>
      <w:pPr>
        <w:tabs>
          <w:tab w:val="center" w:pos="4535"/>
        </w:tabs>
        <w:spacing w:line="440" w:lineRule="exact"/>
        <w:ind w:firstLine="5280" w:firstLineChars="2200"/>
        <w:rPr>
          <w:rFonts w:ascii="宋体" w:hAnsi="宋体"/>
          <w:szCs w:val="21"/>
        </w:rPr>
      </w:pPr>
      <w:r>
        <w:rPr>
          <w:rFonts w:ascii="宋体" w:hAnsi="宋体"/>
          <w:szCs w:val="21"/>
        </w:rPr>
        <w:t xml:space="preserve">   </w:t>
      </w:r>
    </w:p>
    <w:p>
      <w:pPr>
        <w:spacing w:line="440" w:lineRule="exact"/>
        <w:rPr>
          <w:rFonts w:ascii="宋体" w:hAnsi="宋体"/>
          <w:szCs w:val="21"/>
        </w:rPr>
      </w:pPr>
      <w:r>
        <w:rPr>
          <w:rFonts w:ascii="宋体" w:hAnsi="宋体"/>
          <w:szCs w:val="21"/>
        </w:rPr>
        <w:t>法人或其委托代理人：                                    法人或其委托代理人：</w:t>
      </w: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p>
    <w:p>
      <w:pPr>
        <w:spacing w:line="440" w:lineRule="exac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ascii="宋体" w:hAnsi="宋体"/>
          <w:szCs w:val="21"/>
        </w:rPr>
        <w:t xml:space="preserve"> 日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ascii="宋体" w:hAnsi="宋体"/>
          <w:szCs w:val="21"/>
        </w:rPr>
        <w:t xml:space="preserve"> 日</w:t>
      </w:r>
      <w:r>
        <w:rPr>
          <w:rFonts w:ascii="宋体" w:hAnsi="宋体"/>
          <w:szCs w:val="21"/>
        </w:rPr>
        <w:tab/>
      </w:r>
      <w:r>
        <w:rPr>
          <w:rFonts w:ascii="宋体" w:hAnsi="宋体"/>
          <w:szCs w:val="21"/>
        </w:rPr>
        <w:t xml:space="preserve">  </w:t>
      </w:r>
    </w:p>
    <w:p>
      <w:pPr>
        <w:spacing w:line="440" w:lineRule="exact"/>
        <w:rPr>
          <w:rFonts w:ascii="宋体" w:hAnsi="宋体"/>
          <w:szCs w:val="21"/>
        </w:rPr>
      </w:pPr>
    </w:p>
    <w:p>
      <w:pPr>
        <w:spacing w:line="440" w:lineRule="exact"/>
        <w:jc w:val="center"/>
        <w:rPr>
          <w:rFonts w:ascii="宋体" w:hAnsi="宋体"/>
          <w:bCs/>
          <w:sz w:val="36"/>
          <w:szCs w:val="36"/>
        </w:rPr>
      </w:pPr>
      <w:r>
        <w:rPr>
          <w:rFonts w:hint="eastAsia" w:ascii="宋体" w:hAnsi="宋体"/>
          <w:bCs/>
          <w:spacing w:val="40"/>
          <w:sz w:val="36"/>
          <w:szCs w:val="36"/>
        </w:rPr>
        <w:t>安全生产合</w:t>
      </w:r>
      <w:r>
        <w:rPr>
          <w:rFonts w:hint="eastAsia" w:ascii="宋体" w:hAnsi="宋体"/>
          <w:bCs/>
          <w:sz w:val="36"/>
          <w:szCs w:val="36"/>
        </w:rPr>
        <w:t>同</w:t>
      </w:r>
    </w:p>
    <w:p>
      <w:pPr>
        <w:autoSpaceDE w:val="0"/>
        <w:autoSpaceDN w:val="0"/>
        <w:adjustRightInd w:val="0"/>
        <w:spacing w:before="240" w:beforeLines="100" w:line="400" w:lineRule="exact"/>
        <w:ind w:firstLine="480" w:firstLineChars="200"/>
        <w:rPr>
          <w:rFonts w:ascii="宋体" w:hAnsi="宋体"/>
          <w:kern w:val="0"/>
          <w:szCs w:val="21"/>
        </w:rPr>
      </w:pPr>
      <w:r>
        <w:rPr>
          <w:rFonts w:hint="eastAsia" w:ascii="宋体" w:hAnsi="宋体"/>
          <w:kern w:val="0"/>
          <w:szCs w:val="21"/>
        </w:rPr>
        <w:t>为在采购过程中创造安全、高效的采购环境，切实搞好本项目的安全管理工作，</w:t>
      </w:r>
      <w:r>
        <w:rPr>
          <w:rFonts w:hint="eastAsia"/>
          <w:kern w:val="0"/>
          <w:szCs w:val="21"/>
          <w:u w:val="single"/>
        </w:rPr>
        <w:t>XXXXXXXX</w:t>
      </w:r>
      <w:r>
        <w:rPr>
          <w:rFonts w:hint="eastAsia" w:ascii="宋体" w:hAnsi="宋体"/>
          <w:kern w:val="0"/>
          <w:szCs w:val="21"/>
        </w:rPr>
        <w:t>项目业主</w:t>
      </w:r>
      <w:r>
        <w:rPr>
          <w:rFonts w:hint="eastAsia" w:ascii="宋体" w:hAnsi="宋体"/>
          <w:bCs/>
          <w:kern w:val="0"/>
          <w:szCs w:val="21"/>
          <w:u w:val="single"/>
        </w:rPr>
        <w:t>安徽省驿达高速公路服务区经营管理有限公司</w:t>
      </w:r>
      <w:r>
        <w:rPr>
          <w:rFonts w:hint="eastAsia" w:ascii="宋体" w:hAnsi="宋体"/>
          <w:kern w:val="0"/>
          <w:szCs w:val="21"/>
        </w:rPr>
        <w:t>（以下简称“发包人”）与承包人</w:t>
      </w:r>
      <w:r>
        <w:rPr>
          <w:rFonts w:hint="eastAsia" w:ascii="Tahoma" w:hAnsi="Tahoma" w:cs="Tahoma"/>
          <w:bCs/>
          <w:kern w:val="0"/>
          <w:szCs w:val="21"/>
          <w:u w:val="words"/>
        </w:rPr>
        <w:t>XXXXXXXXXXXX公司</w:t>
      </w:r>
      <w:r>
        <w:rPr>
          <w:rFonts w:hint="eastAsia" w:ascii="宋体" w:hAnsi="宋体"/>
          <w:kern w:val="0"/>
          <w:szCs w:val="21"/>
        </w:rPr>
        <w:t>（以下简称“承包人”）特此签订安全生产合同：</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一、发包人职责</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1．严格遵守国家有关安全生产的法律法规，认真执行工程承包合同中的有关安全要求。</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2．按照“安全第一、预防为主”和坚持“管生产必须管安全”的原则进行安全生产管理，做到生产与安全工作同时计划、布置、检查、总结和评比。</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3．重要的安全设施必须坚持与主体工程“三同时”的原则，即：同时设计、审批，同时采购，同时验收，投入使用。</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4．定期召开安全生产调度会，及时传达中央及地方有关安全生产的精神。</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5．组织对承包人采购现场安全生产检查，监督承包人及时处理发现的各种安全隐患。</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二、承包人职责</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1．严格遵守国家有关安全生产的法律法规中有关安全生产的规定，认真执行工程承包合同中的有关安全要求。</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采购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4．承包人在任何时候都应采取各种合理的预防措施，防止其员工发生任何违法、违禁、暴力或妨碍治安的行为。</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5．承包人必须具有劳动安全管理部门颁布的安全生产证书，参加采购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采购现场如出现特种作业无证操作现象时，项目经理必须承担管理责任。</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6．对于易燃易爆的材料除应专门妥善保管之外，还应配备有足够的消防设施，所有采购人员都应熟悉消防设备的性能和使用方法；承包人不得将任何种类的爆炸物给予、易货或以其他方式转让给任何其他人，或允许、容忍上述同样行为。</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7．操作人员上岗，必须按规定穿戴防护用品。采购负责人和安全检查员应随时检查劳动防护用品的穿戴情况，不按规定穿戴防护用品的人员不得上岗。</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8．所有采购机具设备和高空作业的设备均应定期检查，并有安全员的签字记录，保证其经常处于完好状态；不合格的机具、设备和劳动保护用品严禁使用。</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9．采购中采用新技术、新工艺、新设备、新材料时，必须制定相应的安全技术措施，采购现场必须具有相关的安全标志牌。</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三、违约责任：如因发包人或承包人违约造成安全事故，将依法追究责任。</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本合同一式肆份，双方各执贰份。由双方法定代表人或其授权的代理人签署与加盖公章后生效，全部工程竣工验收后失效。</w:t>
      </w:r>
    </w:p>
    <w:p>
      <w:pPr>
        <w:autoSpaceDE w:val="0"/>
        <w:autoSpaceDN w:val="0"/>
        <w:adjustRightInd w:val="0"/>
        <w:spacing w:before="100" w:after="100"/>
        <w:ind w:right="-6" w:firstLine="480"/>
        <w:rPr>
          <w:rFonts w:ascii="宋体" w:hAnsi="宋体"/>
          <w:kern w:val="0"/>
          <w:szCs w:val="21"/>
        </w:rPr>
      </w:pPr>
    </w:p>
    <w:p>
      <w:pPr>
        <w:spacing w:line="440" w:lineRule="exact"/>
        <w:rPr>
          <w:rFonts w:ascii="宋体" w:hAnsi="宋体"/>
          <w:szCs w:val="21"/>
        </w:rPr>
      </w:pPr>
      <w:r>
        <w:rPr>
          <w:rFonts w:hint="eastAsia" w:ascii="宋体" w:hAnsi="宋体"/>
          <w:szCs w:val="21"/>
        </w:rPr>
        <w:t>发</w:t>
      </w:r>
      <w:r>
        <w:rPr>
          <w:rFonts w:ascii="宋体" w:hAnsi="宋体"/>
          <w:szCs w:val="21"/>
        </w:rPr>
        <w:t>包人：(盖单位章)                                      承包人：</w:t>
      </w:r>
      <w:r>
        <w:rPr>
          <w:rFonts w:hint="eastAsia" w:ascii="宋体" w:hAnsi="宋体"/>
          <w:szCs w:val="21"/>
        </w:rPr>
        <w:t>（</w:t>
      </w:r>
      <w:r>
        <w:rPr>
          <w:rFonts w:ascii="宋体" w:hAnsi="宋体"/>
          <w:szCs w:val="21"/>
        </w:rPr>
        <w:t>盖单位章)</w:t>
      </w:r>
    </w:p>
    <w:p>
      <w:pPr>
        <w:spacing w:line="440" w:lineRule="exact"/>
        <w:ind w:firstLine="6000" w:firstLineChars="2500"/>
        <w:rPr>
          <w:rFonts w:ascii="宋体" w:hAnsi="宋体"/>
          <w:szCs w:val="21"/>
        </w:rPr>
      </w:pPr>
    </w:p>
    <w:p>
      <w:pPr>
        <w:tabs>
          <w:tab w:val="center" w:pos="4535"/>
        </w:tabs>
        <w:spacing w:line="440" w:lineRule="exact"/>
        <w:ind w:firstLine="5280" w:firstLineChars="2200"/>
        <w:rPr>
          <w:rFonts w:ascii="宋体" w:hAnsi="宋体"/>
          <w:szCs w:val="21"/>
        </w:rPr>
      </w:pPr>
      <w:r>
        <w:rPr>
          <w:rFonts w:ascii="宋体" w:hAnsi="宋体"/>
          <w:szCs w:val="21"/>
        </w:rPr>
        <w:t xml:space="preserve">   </w:t>
      </w:r>
    </w:p>
    <w:p>
      <w:pPr>
        <w:spacing w:line="440" w:lineRule="exact"/>
        <w:rPr>
          <w:rFonts w:ascii="宋体" w:hAnsi="宋体"/>
          <w:szCs w:val="21"/>
        </w:rPr>
      </w:pPr>
      <w:r>
        <w:rPr>
          <w:rFonts w:ascii="宋体" w:hAnsi="宋体"/>
          <w:szCs w:val="21"/>
        </w:rPr>
        <w:t>法人或其委托代理人：                                    法人或其委托代理人：</w:t>
      </w: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p>
    <w:p>
      <w:pPr>
        <w:spacing w:line="440" w:lineRule="exact"/>
        <w:rPr>
          <w:rFonts w:ascii="宋体" w:hAnsi="宋体"/>
          <w:szCs w:val="21"/>
          <w:u w:val="single"/>
        </w:rPr>
      </w:pPr>
    </w:p>
    <w:p>
      <w:pPr>
        <w:rPr>
          <w:rFonts w:ascii="宋体" w:hAnsi="宋体"/>
          <w:b/>
          <w:position w:val="-16"/>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ascii="宋体" w:hAnsi="宋体"/>
          <w:szCs w:val="21"/>
        </w:rPr>
        <w:t xml:space="preserve"> 日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ascii="宋体" w:hAnsi="宋体"/>
          <w:szCs w:val="21"/>
        </w:rPr>
        <w:t xml:space="preserve"> 日</w:t>
      </w:r>
    </w:p>
    <w:p>
      <w:pPr>
        <w:tabs>
          <w:tab w:val="left" w:pos="720"/>
        </w:tabs>
      </w:pPr>
    </w:p>
    <w:p>
      <w:pPr>
        <w:tabs>
          <w:tab w:val="left" w:pos="720"/>
        </w:tabs>
      </w:pPr>
    </w:p>
    <w:p>
      <w:pPr>
        <w:spacing w:line="400" w:lineRule="atLeast"/>
        <w:jc w:val="center"/>
        <w:rPr>
          <w:rFonts w:eastAsia="黑体"/>
        </w:rPr>
      </w:pPr>
    </w:p>
    <w:p>
      <w:pPr>
        <w:spacing w:line="400" w:lineRule="atLeast"/>
        <w:jc w:val="center"/>
        <w:rPr>
          <w:rFonts w:eastAsia="黑体"/>
        </w:rPr>
      </w:pPr>
    </w:p>
    <w:p>
      <w:pPr>
        <w:spacing w:line="400" w:lineRule="atLeast"/>
        <w:jc w:val="center"/>
        <w:rPr>
          <w:rFonts w:eastAsia="黑体"/>
        </w:rPr>
      </w:pPr>
    </w:p>
    <w:p>
      <w:pPr>
        <w:spacing w:line="400" w:lineRule="atLeast"/>
        <w:jc w:val="center"/>
        <w:rPr>
          <w:rFonts w:eastAsia="黑体"/>
        </w:rPr>
      </w:pPr>
    </w:p>
    <w:p>
      <w:pPr>
        <w:spacing w:line="400" w:lineRule="atLeast"/>
        <w:jc w:val="center"/>
        <w:rPr>
          <w:rFonts w:eastAsia="黑体"/>
          <w:sz w:val="36"/>
          <w:szCs w:val="36"/>
        </w:rPr>
      </w:pPr>
      <w:r>
        <w:rPr>
          <w:rFonts w:eastAsia="黑体"/>
          <w:sz w:val="36"/>
          <w:szCs w:val="36"/>
        </w:rPr>
        <w:t>项目经理委任书</w:t>
      </w:r>
    </w:p>
    <w:p>
      <w:pPr>
        <w:snapToGrid w:val="0"/>
        <w:spacing w:line="400" w:lineRule="atLeast"/>
        <w:jc w:val="center"/>
        <w:rPr>
          <w:rFonts w:eastAsia="黑体"/>
          <w:u w:val="single"/>
        </w:rPr>
      </w:pPr>
    </w:p>
    <w:p>
      <w:pPr>
        <w:snapToGrid w:val="0"/>
        <w:spacing w:line="400" w:lineRule="atLeast"/>
        <w:jc w:val="center"/>
        <w:rPr>
          <w:rFonts w:eastAsia="黑体"/>
          <w:u w:val="single"/>
        </w:rPr>
      </w:pPr>
    </w:p>
    <w:p>
      <w:pPr>
        <w:snapToGrid w:val="0"/>
        <w:spacing w:line="400" w:lineRule="atLeast"/>
        <w:jc w:val="center"/>
        <w:rPr>
          <w:rFonts w:eastAsia="黑体"/>
          <w:u w:val="single"/>
        </w:rPr>
      </w:pPr>
      <w:r>
        <w:rPr>
          <w:rFonts w:eastAsia="黑体"/>
          <w:u w:val="single"/>
        </w:rPr>
        <w:t>(承包人全称)</w:t>
      </w:r>
    </w:p>
    <w:p>
      <w:pPr>
        <w:snapToGrid w:val="0"/>
        <w:spacing w:line="400" w:lineRule="atLeast"/>
        <w:jc w:val="center"/>
        <w:rPr>
          <w:rFonts w:eastAsia="黑体"/>
        </w:rPr>
      </w:pPr>
      <w:r>
        <w:rPr>
          <w:rFonts w:eastAsia="黑体"/>
          <w:u w:val="single"/>
        </w:rPr>
        <w:t xml:space="preserve">(合同工程名称) </w:t>
      </w:r>
      <w:r>
        <w:rPr>
          <w:rFonts w:eastAsia="黑体"/>
        </w:rPr>
        <w:t>项目经理委任书</w:t>
      </w:r>
    </w:p>
    <w:p>
      <w:pPr>
        <w:snapToGrid w:val="0"/>
        <w:spacing w:line="400" w:lineRule="atLeast"/>
        <w:rPr>
          <w:rFonts w:eastAsia="黑体"/>
        </w:rPr>
      </w:pPr>
    </w:p>
    <w:p>
      <w:pPr>
        <w:snapToGrid w:val="0"/>
        <w:spacing w:line="400" w:lineRule="atLeast"/>
        <w:rPr>
          <w:rFonts w:eastAsia="黑体"/>
        </w:rPr>
      </w:pPr>
    </w:p>
    <w:p>
      <w:pPr>
        <w:spacing w:line="720" w:lineRule="auto"/>
        <w:rPr>
          <w:szCs w:val="21"/>
          <w:u w:val="words"/>
        </w:rPr>
      </w:pPr>
      <w:r>
        <w:rPr>
          <w:szCs w:val="21"/>
        </w:rPr>
        <w:t>致：</w:t>
      </w:r>
      <w:r>
        <w:rPr>
          <w:rFonts w:hint="eastAsia"/>
          <w:szCs w:val="21"/>
          <w:u w:val="words"/>
        </w:rPr>
        <w:t xml:space="preserve"> </w:t>
      </w:r>
      <w:r>
        <w:rPr>
          <w:szCs w:val="21"/>
          <w:u w:val="single"/>
        </w:rPr>
        <w:t>驿达高速公路服务区经营管理有限公司</w:t>
      </w:r>
    </w:p>
    <w:p>
      <w:pPr>
        <w:spacing w:line="720" w:lineRule="auto"/>
        <w:ind w:firstLine="616" w:firstLineChars="257"/>
        <w:rPr>
          <w:szCs w:val="21"/>
        </w:rPr>
      </w:pPr>
      <w:r>
        <w:rPr>
          <w:szCs w:val="21"/>
          <w:u w:val="single"/>
        </w:rPr>
        <w:t xml:space="preserve">XXXXXXXXX </w:t>
      </w:r>
      <w:r>
        <w:rPr>
          <w:szCs w:val="21"/>
        </w:rPr>
        <w:t>法定代表人</w:t>
      </w:r>
      <w:r>
        <w:rPr>
          <w:szCs w:val="21"/>
          <w:u w:val="single"/>
        </w:rPr>
        <w:t xml:space="preserve"> XXXXXXXXX </w:t>
      </w:r>
      <w:r>
        <w:rPr>
          <w:szCs w:val="21"/>
        </w:rPr>
        <w:t>代表本单位委任</w:t>
      </w:r>
      <w:r>
        <w:rPr>
          <w:szCs w:val="21"/>
          <w:u w:val="single"/>
        </w:rPr>
        <w:t xml:space="preserve">XXXXXXXXX </w:t>
      </w:r>
      <w:r>
        <w:rPr>
          <w:szCs w:val="21"/>
        </w:rPr>
        <w:t>为</w:t>
      </w:r>
      <w:r>
        <w:rPr>
          <w:szCs w:val="21"/>
          <w:u w:val="single"/>
        </w:rPr>
        <w:t>(XXXXXXXXX)</w:t>
      </w:r>
      <w:r>
        <w:rPr>
          <w:szCs w:val="21"/>
        </w:rPr>
        <w:t>的项目经理。凡本合同执行中的有关技术、工程进度、现场管理、质量检验、结算与支付等方面工作，由</w:t>
      </w:r>
      <w:r>
        <w:rPr>
          <w:szCs w:val="21"/>
          <w:u w:val="single"/>
        </w:rPr>
        <w:t xml:space="preserve">  XXXXXXXXX </w:t>
      </w:r>
      <w:r>
        <w:rPr>
          <w:szCs w:val="21"/>
        </w:rPr>
        <w:t>代表本单位全面负责。</w:t>
      </w:r>
    </w:p>
    <w:p>
      <w:pPr>
        <w:tabs>
          <w:tab w:val="left" w:pos="7875"/>
        </w:tabs>
        <w:spacing w:line="720" w:lineRule="auto"/>
        <w:ind w:firstLine="616" w:firstLineChars="257"/>
        <w:rPr>
          <w:szCs w:val="21"/>
        </w:rPr>
      </w:pPr>
      <w:r>
        <w:rPr>
          <w:szCs w:val="21"/>
        </w:rPr>
        <w:tab/>
      </w:r>
    </w:p>
    <w:p>
      <w:pPr>
        <w:snapToGrid w:val="0"/>
        <w:spacing w:line="720" w:lineRule="auto"/>
        <w:rPr>
          <w:szCs w:val="21"/>
        </w:rPr>
      </w:pPr>
      <w:r>
        <w:rPr>
          <w:szCs w:val="21"/>
        </w:rPr>
        <w:t xml:space="preserve">                                承包人：</w:t>
      </w:r>
      <w:r>
        <w:rPr>
          <w:szCs w:val="21"/>
          <w:u w:val="single"/>
        </w:rPr>
        <w:t xml:space="preserve">              </w:t>
      </w:r>
      <w:r>
        <w:rPr>
          <w:szCs w:val="21"/>
        </w:rPr>
        <w:t>(盖单位章)</w:t>
      </w:r>
    </w:p>
    <w:p>
      <w:pPr>
        <w:snapToGrid w:val="0"/>
        <w:spacing w:line="720" w:lineRule="auto"/>
        <w:ind w:firstLine="4603" w:firstLineChars="1918"/>
        <w:rPr>
          <w:szCs w:val="21"/>
          <w:u w:val="single"/>
        </w:rPr>
      </w:pPr>
      <w:r>
        <w:rPr>
          <w:szCs w:val="21"/>
        </w:rPr>
        <w:t>法定代表人：</w:t>
      </w:r>
      <w:r>
        <w:rPr>
          <w:szCs w:val="21"/>
          <w:u w:val="single"/>
        </w:rPr>
        <w:t xml:space="preserve">    (职务)    </w:t>
      </w:r>
    </w:p>
    <w:p>
      <w:pPr>
        <w:snapToGrid w:val="0"/>
        <w:spacing w:line="720" w:lineRule="auto"/>
        <w:rPr>
          <w:szCs w:val="21"/>
          <w:u w:val="single"/>
        </w:rPr>
      </w:pPr>
      <w:r>
        <w:rPr>
          <w:szCs w:val="21"/>
        </w:rPr>
        <w:t xml:space="preserve">                                                   </w:t>
      </w:r>
      <w:r>
        <w:rPr>
          <w:szCs w:val="21"/>
          <w:u w:val="single"/>
        </w:rPr>
        <w:t xml:space="preserve">    (姓名)   </w:t>
      </w:r>
    </w:p>
    <w:p>
      <w:pPr>
        <w:snapToGrid w:val="0"/>
        <w:spacing w:line="720" w:lineRule="auto"/>
        <w:rPr>
          <w:szCs w:val="21"/>
          <w:u w:val="single"/>
        </w:rPr>
      </w:pPr>
      <w:r>
        <w:rPr>
          <w:szCs w:val="21"/>
        </w:rPr>
        <w:t xml:space="preserve">                                                   </w:t>
      </w:r>
      <w:r>
        <w:rPr>
          <w:szCs w:val="21"/>
          <w:u w:val="single"/>
        </w:rPr>
        <w:t xml:space="preserve">    (签字)   </w:t>
      </w:r>
    </w:p>
    <w:p>
      <w:pPr>
        <w:snapToGrid w:val="0"/>
        <w:spacing w:line="720" w:lineRule="auto"/>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jc w:val="center"/>
        <w:rPr>
          <w:rFonts w:ascii="宋体" w:hAnsi="宋体" w:cs="宋体"/>
          <w:sz w:val="22"/>
          <w:szCs w:val="22"/>
        </w:rPr>
      </w:pPr>
    </w:p>
    <w:p>
      <w:pPr>
        <w:spacing w:line="360" w:lineRule="auto"/>
        <w:jc w:val="center"/>
        <w:rPr>
          <w:rFonts w:ascii="宋体" w:hAnsi="宋体" w:cs="宋体"/>
          <w:sz w:val="22"/>
          <w:szCs w:val="22"/>
        </w:rPr>
      </w:pPr>
    </w:p>
    <w:p>
      <w:pPr>
        <w:pStyle w:val="2"/>
        <w:ind w:firstLine="2420" w:firstLineChars="550"/>
        <w:jc w:val="both"/>
      </w:pPr>
      <w:bookmarkStart w:id="46" w:name="_Toc189369361"/>
      <w:bookmarkStart w:id="47" w:name="_Toc2967"/>
      <w:bookmarkStart w:id="48" w:name="_Toc23220"/>
      <w:bookmarkStart w:id="49" w:name="_Toc13744"/>
      <w:r>
        <w:rPr>
          <w:rFonts w:hint="eastAsia"/>
        </w:rPr>
        <w:t>第五章</w:t>
      </w:r>
      <w:bookmarkEnd w:id="46"/>
      <w:r>
        <w:rPr>
          <w:rFonts w:hint="eastAsia"/>
        </w:rPr>
        <w:t xml:space="preserve">  </w:t>
      </w:r>
      <w:bookmarkEnd w:id="47"/>
      <w:bookmarkEnd w:id="48"/>
      <w:bookmarkEnd w:id="49"/>
      <w:bookmarkStart w:id="50" w:name="_Toc14085"/>
      <w:r>
        <w:rPr>
          <w:rFonts w:hint="eastAsia"/>
        </w:rPr>
        <w:t>工程</w:t>
      </w:r>
      <w:r>
        <w:t>量</w:t>
      </w:r>
      <w:r>
        <w:rPr>
          <w:rFonts w:hint="eastAsia"/>
        </w:rPr>
        <w:t>清单</w:t>
      </w:r>
      <w:bookmarkEnd w:id="50"/>
    </w:p>
    <w:p>
      <w:pPr>
        <w:ind w:firstLine="2640" w:firstLineChars="1100"/>
      </w:pPr>
      <w:r>
        <w:rPr>
          <w:rFonts w:hint="eastAsia"/>
        </w:rPr>
        <w:t>工程量清单详见：响应文件</w:t>
      </w:r>
    </w:p>
    <w:p>
      <w:r>
        <w:rPr>
          <w:rFonts w:hint="eastAsia"/>
        </w:rPr>
        <w:t xml:space="preserve"> </w:t>
      </w:r>
    </w:p>
    <w:p/>
    <w:p>
      <w:pPr>
        <w:spacing w:after="480" w:afterLines="200" w:line="360" w:lineRule="auto"/>
        <w:ind w:firstLine="2420" w:firstLineChars="550"/>
        <w:rPr>
          <w:rFonts w:ascii="Times New Roman" w:hAnsi="Times New Roman" w:eastAsia="方正小标宋简体"/>
          <w:bCs/>
          <w:kern w:val="44"/>
          <w:sz w:val="44"/>
          <w:szCs w:val="44"/>
        </w:rPr>
      </w:pPr>
      <w:r>
        <w:rPr>
          <w:rFonts w:hint="eastAsia" w:ascii="Times New Roman" w:hAnsi="Times New Roman" w:eastAsia="方正小标宋简体"/>
          <w:bCs/>
          <w:kern w:val="44"/>
          <w:sz w:val="44"/>
          <w:szCs w:val="44"/>
        </w:rPr>
        <w:t>第六章 技术要求</w:t>
      </w:r>
    </w:p>
    <w:p>
      <w:pPr>
        <w:spacing w:after="480" w:afterLines="200" w:line="360" w:lineRule="auto"/>
        <w:rPr>
          <w:rFonts w:ascii="宋体" w:hAnsi="宋体"/>
          <w:szCs w:val="21"/>
        </w:rPr>
      </w:pPr>
      <w:r>
        <w:rPr>
          <w:rFonts w:hint="eastAsia" w:ascii="宋体" w:hAnsi="宋体"/>
          <w:b/>
          <w:szCs w:val="21"/>
        </w:rPr>
        <w:t>说明：</w:t>
      </w:r>
      <w:r>
        <w:rPr>
          <w:rFonts w:hint="eastAsia" w:ascii="宋体" w:hAnsi="宋体"/>
          <w:szCs w:val="21"/>
        </w:rPr>
        <w:t>本节内容只需列出规范、标准、规程等的名称、编号等内容。本节由招标人根据国家、行业和地方现行标准、规范和规程等，以及项目具体情况摘录。</w:t>
      </w:r>
    </w:p>
    <w:p>
      <w:pPr>
        <w:snapToGrid w:val="0"/>
        <w:spacing w:line="360" w:lineRule="auto"/>
        <w:rPr>
          <w:rFonts w:ascii="宋体" w:hAnsi="宋体"/>
          <w:szCs w:val="21"/>
        </w:rPr>
      </w:pPr>
      <w:r>
        <w:rPr>
          <w:rFonts w:hint="eastAsia" w:ascii="宋体" w:hAnsi="宋体"/>
          <w:szCs w:val="21"/>
        </w:rPr>
        <w:t>一、本工程采用的标准与规范</w:t>
      </w:r>
    </w:p>
    <w:p>
      <w:pPr>
        <w:tabs>
          <w:tab w:val="left" w:pos="12180"/>
        </w:tabs>
        <w:snapToGrid w:val="0"/>
        <w:spacing w:line="360" w:lineRule="auto"/>
        <w:ind w:firstLine="480" w:firstLineChars="200"/>
        <w:rPr>
          <w:rFonts w:ascii="宋体" w:hAnsi="宋体"/>
          <w:szCs w:val="21"/>
        </w:rPr>
      </w:pPr>
      <w:r>
        <w:rPr>
          <w:rFonts w:hint="eastAsia" w:ascii="宋体" w:hAnsi="宋体"/>
          <w:szCs w:val="21"/>
        </w:rPr>
        <w:t xml:space="preserve">1、《建筑工程采购质量验收统一标准》            </w:t>
      </w:r>
    </w:p>
    <w:p>
      <w:pPr>
        <w:tabs>
          <w:tab w:val="left" w:pos="12180"/>
        </w:tabs>
        <w:snapToGrid w:val="0"/>
        <w:spacing w:line="360" w:lineRule="auto"/>
        <w:ind w:firstLine="480" w:firstLineChars="200"/>
        <w:rPr>
          <w:rFonts w:ascii="宋体" w:hAnsi="宋体"/>
          <w:szCs w:val="21"/>
        </w:rPr>
      </w:pPr>
      <w:r>
        <w:rPr>
          <w:rFonts w:hint="eastAsia" w:ascii="宋体" w:hAnsi="宋体"/>
          <w:szCs w:val="21"/>
        </w:rPr>
        <w:t>2、</w:t>
      </w:r>
      <w:r>
        <w:rPr>
          <w:rFonts w:ascii="宋体" w:hAnsi="宋体"/>
          <w:szCs w:val="21"/>
        </w:rPr>
        <w:t>《建筑地基基础工程</w:t>
      </w:r>
      <w:r>
        <w:rPr>
          <w:rFonts w:hint="eastAsia" w:ascii="宋体" w:hAnsi="宋体"/>
          <w:szCs w:val="21"/>
        </w:rPr>
        <w:t>采购</w:t>
      </w:r>
      <w:r>
        <w:rPr>
          <w:rFonts w:ascii="宋体" w:hAnsi="宋体"/>
          <w:szCs w:val="21"/>
        </w:rPr>
        <w:t>质量验收规范》</w:t>
      </w:r>
      <w:r>
        <w:rPr>
          <w:rFonts w:hint="eastAsia" w:ascii="宋体" w:hAnsi="宋体"/>
          <w:szCs w:val="21"/>
        </w:rPr>
        <w:t xml:space="preserve">         </w:t>
      </w:r>
    </w:p>
    <w:p>
      <w:pPr>
        <w:snapToGrid w:val="0"/>
        <w:spacing w:line="360" w:lineRule="auto"/>
        <w:ind w:firstLine="480" w:firstLineChars="200"/>
        <w:rPr>
          <w:rFonts w:ascii="宋体" w:hAnsi="宋体"/>
          <w:szCs w:val="21"/>
        </w:rPr>
      </w:pPr>
      <w:r>
        <w:rPr>
          <w:rFonts w:hint="eastAsia" w:ascii="宋体" w:hAnsi="宋体"/>
          <w:szCs w:val="21"/>
        </w:rPr>
        <w:t xml:space="preserve">3、《砌体工程采购质量验收规范》                </w:t>
      </w:r>
    </w:p>
    <w:p>
      <w:pPr>
        <w:snapToGrid w:val="0"/>
        <w:spacing w:line="360" w:lineRule="auto"/>
        <w:ind w:firstLine="480" w:firstLineChars="200"/>
        <w:rPr>
          <w:rFonts w:ascii="宋体" w:hAnsi="宋体"/>
          <w:szCs w:val="21"/>
        </w:rPr>
      </w:pPr>
      <w:r>
        <w:rPr>
          <w:rFonts w:hint="eastAsia" w:ascii="宋体" w:hAnsi="宋体"/>
          <w:szCs w:val="21"/>
        </w:rPr>
        <w:t xml:space="preserve">4、《混凝土结构工程采购质量验收规范》           </w:t>
      </w:r>
    </w:p>
    <w:p>
      <w:pPr>
        <w:snapToGrid w:val="0"/>
        <w:spacing w:line="360" w:lineRule="auto"/>
        <w:ind w:firstLine="480" w:firstLineChars="200"/>
        <w:rPr>
          <w:rFonts w:ascii="宋体" w:hAnsi="宋体"/>
          <w:szCs w:val="21"/>
        </w:rPr>
      </w:pPr>
      <w:r>
        <w:rPr>
          <w:rFonts w:hint="eastAsia" w:ascii="宋体" w:hAnsi="宋体"/>
          <w:szCs w:val="21"/>
        </w:rPr>
        <w:t xml:space="preserve">5、《钢结构工程采购质量验收规范》            </w:t>
      </w:r>
    </w:p>
    <w:p>
      <w:pPr>
        <w:snapToGrid w:val="0"/>
        <w:spacing w:line="360" w:lineRule="auto"/>
        <w:ind w:firstLine="480" w:firstLineChars="200"/>
        <w:rPr>
          <w:rFonts w:ascii="宋体" w:hAnsi="宋体"/>
          <w:szCs w:val="21"/>
        </w:rPr>
      </w:pPr>
      <w:r>
        <w:rPr>
          <w:rFonts w:hint="eastAsia" w:ascii="宋体" w:hAnsi="宋体"/>
          <w:szCs w:val="21"/>
        </w:rPr>
        <w:t xml:space="preserve">6、《木结构工程采购质量验收规范》              </w:t>
      </w:r>
    </w:p>
    <w:p>
      <w:pPr>
        <w:snapToGrid w:val="0"/>
        <w:spacing w:line="360" w:lineRule="auto"/>
        <w:ind w:firstLine="480" w:firstLineChars="200"/>
        <w:rPr>
          <w:rFonts w:ascii="宋体" w:hAnsi="宋体"/>
          <w:szCs w:val="21"/>
        </w:rPr>
      </w:pPr>
      <w:r>
        <w:rPr>
          <w:rFonts w:hint="eastAsia" w:ascii="宋体" w:hAnsi="宋体"/>
          <w:szCs w:val="21"/>
        </w:rPr>
        <w:t>7、</w:t>
      </w:r>
      <w:r>
        <w:rPr>
          <w:rFonts w:ascii="宋体" w:hAnsi="宋体"/>
          <w:szCs w:val="21"/>
        </w:rPr>
        <w:t>《屋面工程质量验收规范》</w:t>
      </w:r>
      <w:r>
        <w:rPr>
          <w:rFonts w:hint="eastAsia" w:ascii="宋体" w:hAnsi="宋体"/>
          <w:szCs w:val="21"/>
        </w:rPr>
        <w:t xml:space="preserve">                   </w:t>
      </w:r>
    </w:p>
    <w:p>
      <w:pPr>
        <w:snapToGrid w:val="0"/>
        <w:spacing w:line="360" w:lineRule="auto"/>
        <w:ind w:firstLine="480" w:firstLineChars="200"/>
        <w:rPr>
          <w:rFonts w:ascii="宋体" w:hAnsi="宋体"/>
          <w:szCs w:val="21"/>
        </w:rPr>
      </w:pPr>
      <w:r>
        <w:rPr>
          <w:rFonts w:hint="eastAsia" w:ascii="宋体" w:hAnsi="宋体"/>
          <w:szCs w:val="21"/>
        </w:rPr>
        <w:t xml:space="preserve">8、《建筑地面工程采购质量验收规范》            </w:t>
      </w:r>
    </w:p>
    <w:p>
      <w:pPr>
        <w:tabs>
          <w:tab w:val="left" w:pos="12180"/>
        </w:tabs>
        <w:snapToGrid w:val="0"/>
        <w:spacing w:line="360" w:lineRule="auto"/>
        <w:ind w:firstLine="480" w:firstLineChars="200"/>
        <w:rPr>
          <w:rFonts w:ascii="宋体" w:hAnsi="宋体"/>
          <w:szCs w:val="21"/>
        </w:rPr>
      </w:pPr>
      <w:r>
        <w:rPr>
          <w:rFonts w:hint="eastAsia" w:ascii="宋体" w:hAnsi="宋体"/>
          <w:szCs w:val="21"/>
        </w:rPr>
        <w:t xml:space="preserve">9、《建筑装饰装修工程质量验收规范》            </w:t>
      </w:r>
    </w:p>
    <w:p>
      <w:pPr>
        <w:snapToGrid w:val="0"/>
        <w:spacing w:line="360" w:lineRule="auto"/>
        <w:ind w:firstLine="480" w:firstLineChars="200"/>
        <w:rPr>
          <w:rFonts w:ascii="宋体" w:hAnsi="宋体"/>
          <w:szCs w:val="21"/>
        </w:rPr>
      </w:pPr>
      <w:r>
        <w:rPr>
          <w:rFonts w:hint="eastAsia" w:ascii="宋体" w:hAnsi="宋体"/>
          <w:szCs w:val="21"/>
        </w:rPr>
        <w:t xml:space="preserve">10、《建筑给水排水及采暖工程采购质量验收规范》 </w:t>
      </w:r>
    </w:p>
    <w:p>
      <w:pPr>
        <w:snapToGrid w:val="0"/>
        <w:spacing w:line="360" w:lineRule="auto"/>
        <w:ind w:firstLine="480" w:firstLineChars="200"/>
        <w:rPr>
          <w:rFonts w:ascii="宋体" w:hAnsi="宋体"/>
          <w:szCs w:val="21"/>
        </w:rPr>
      </w:pPr>
      <w:r>
        <w:rPr>
          <w:rFonts w:hint="eastAsia" w:ascii="宋体" w:hAnsi="宋体"/>
          <w:szCs w:val="21"/>
        </w:rPr>
        <w:t xml:space="preserve">11、《建筑电气工程采购质量验收规范》            </w:t>
      </w:r>
    </w:p>
    <w:p>
      <w:pPr>
        <w:tabs>
          <w:tab w:val="left" w:pos="1075"/>
        </w:tabs>
        <w:snapToGrid w:val="0"/>
        <w:spacing w:line="360" w:lineRule="auto"/>
        <w:ind w:firstLine="480" w:firstLineChars="200"/>
        <w:rPr>
          <w:rFonts w:ascii="宋体" w:hAnsi="宋体"/>
          <w:szCs w:val="21"/>
        </w:rPr>
      </w:pPr>
      <w:r>
        <w:rPr>
          <w:rFonts w:hint="eastAsia" w:ascii="宋体" w:hAnsi="宋体"/>
          <w:szCs w:val="21"/>
        </w:rPr>
        <w:t xml:space="preserve">12、《民用建筑工程室内环境污染控制规范》        </w:t>
      </w:r>
    </w:p>
    <w:p>
      <w:pPr>
        <w:tabs>
          <w:tab w:val="left" w:pos="1075"/>
        </w:tabs>
        <w:snapToGrid w:val="0"/>
        <w:spacing w:line="360" w:lineRule="auto"/>
        <w:ind w:firstLine="480" w:firstLineChars="200"/>
        <w:rPr>
          <w:rFonts w:ascii="宋体" w:hAnsi="宋体"/>
          <w:szCs w:val="21"/>
        </w:rPr>
      </w:pPr>
      <w:r>
        <w:rPr>
          <w:rFonts w:hint="eastAsia" w:ascii="宋体" w:hAnsi="宋体"/>
          <w:szCs w:val="21"/>
        </w:rPr>
        <w:t xml:space="preserve">13、《绿色建筑评价标准》                        </w:t>
      </w:r>
    </w:p>
    <w:p>
      <w:pPr>
        <w:tabs>
          <w:tab w:val="left" w:pos="1075"/>
        </w:tabs>
        <w:snapToGrid w:val="0"/>
        <w:spacing w:line="360" w:lineRule="auto"/>
        <w:ind w:firstLine="480" w:firstLineChars="200"/>
        <w:rPr>
          <w:rFonts w:ascii="宋体" w:hAnsi="宋体"/>
          <w:szCs w:val="21"/>
        </w:rPr>
      </w:pPr>
      <w:r>
        <w:rPr>
          <w:rFonts w:hint="eastAsia" w:ascii="宋体" w:hAnsi="宋体"/>
          <w:szCs w:val="21"/>
        </w:rPr>
        <w:t>14、依据设计文件的要求，本招标工程项目的材料、设备、采购须达到现行中华人民共和国以及安徽省或行业的有关工程建设标准、规范的要求。</w:t>
      </w:r>
    </w:p>
    <w:p>
      <w:pPr>
        <w:snapToGrid w:val="0"/>
        <w:spacing w:line="360" w:lineRule="auto"/>
        <w:rPr>
          <w:rFonts w:ascii="宋体" w:hAnsi="宋体"/>
          <w:szCs w:val="21"/>
        </w:rPr>
      </w:pPr>
      <w:r>
        <w:rPr>
          <w:rFonts w:hint="eastAsia" w:ascii="宋体" w:hAnsi="宋体"/>
          <w:szCs w:val="21"/>
        </w:rPr>
        <w:t>二、相关标准及规范</w:t>
      </w:r>
    </w:p>
    <w:p>
      <w:pPr>
        <w:pStyle w:val="14"/>
        <w:snapToGrid w:val="0"/>
        <w:spacing w:before="240"/>
        <w:ind w:left="202" w:leftChars="84" w:firstLine="480" w:firstLineChars="200"/>
        <w:rPr>
          <w:rFonts w:ascii="宋体" w:hAnsi="宋体"/>
          <w:szCs w:val="21"/>
        </w:rPr>
      </w:pPr>
      <w:r>
        <w:rPr>
          <w:rFonts w:hint="eastAsia" w:ascii="宋体" w:hAnsi="宋体"/>
          <w:szCs w:val="21"/>
        </w:rPr>
        <w:t>本工程项目的材料、设备、采购、验收必须达到现行中华人民共和国及省、市、行业的一切有关法规、规范的要求，标准及规范要求有出入，则以最新、较严格者为准。部分标准及规范如下：《工程测量规范》、《建筑设计防火规范》、《建筑物防雷设计规范》、《建筑装饰装修工程质量验收规范》、《建筑工程采购质量验收统一标准》及国家及地方现行的有关采购规范及操作规程。</w:t>
      </w:r>
    </w:p>
    <w:p>
      <w:pPr>
        <w:snapToGrid w:val="0"/>
        <w:spacing w:line="360" w:lineRule="auto"/>
        <w:rPr>
          <w:rFonts w:ascii="黑体" w:hAnsi="宋体" w:eastAsia="黑体"/>
          <w:b/>
          <w:szCs w:val="21"/>
        </w:rPr>
      </w:pPr>
      <w:r>
        <w:rPr>
          <w:rFonts w:hint="eastAsia" w:ascii="黑体" w:hAnsi="宋体" w:eastAsia="黑体"/>
          <w:b/>
          <w:szCs w:val="21"/>
        </w:rPr>
        <w:t>三、相关材质及品牌要求</w:t>
      </w:r>
    </w:p>
    <w:p>
      <w:pPr>
        <w:spacing w:line="360" w:lineRule="auto"/>
        <w:ind w:firstLine="480" w:firstLineChars="200"/>
        <w:rPr>
          <w:rFonts w:hAnsi="宋体"/>
        </w:rPr>
      </w:pPr>
      <w:r>
        <w:rPr>
          <w:rFonts w:hint="eastAsia" w:hAnsi="宋体"/>
        </w:rPr>
        <w:t>1、钢材水泥要求：</w:t>
      </w:r>
    </w:p>
    <w:p>
      <w:pPr>
        <w:spacing w:line="360" w:lineRule="auto"/>
        <w:ind w:firstLine="600" w:firstLineChars="250"/>
        <w:rPr>
          <w:rFonts w:hAnsi="宋体"/>
        </w:rPr>
      </w:pPr>
      <w:r>
        <w:rPr>
          <w:rFonts w:hint="eastAsia" w:hAnsi="宋体"/>
        </w:rPr>
        <w:t>水泥：相当或不低于安徽省海螺水泥股份有限公司（海螺牌）、安庆白鳍豚牌、上峰牌水泥。</w:t>
      </w:r>
    </w:p>
    <w:p>
      <w:pPr>
        <w:spacing w:line="360" w:lineRule="auto"/>
        <w:ind w:firstLine="480" w:firstLineChars="200"/>
        <w:rPr>
          <w:rFonts w:hAnsi="宋体"/>
        </w:rPr>
      </w:pPr>
      <w:r>
        <w:rPr>
          <w:rFonts w:hint="eastAsia" w:hAnsi="宋体"/>
        </w:rPr>
        <w:t>2、涂料、石膏板、管材、电线、开关面板、木工板，均须未国家知名名牌产品并复核国家相关行业标准及要求，所用主材须附带产品检验合格证书并报业主检验合格后安装。</w:t>
      </w:r>
    </w:p>
    <w:p>
      <w:pPr>
        <w:spacing w:line="360" w:lineRule="auto"/>
        <w:ind w:firstLine="480" w:firstLineChars="200"/>
        <w:rPr>
          <w:rFonts w:hAnsi="宋体"/>
        </w:rPr>
      </w:pPr>
      <w:r>
        <w:rPr>
          <w:rFonts w:hint="eastAsia" w:hAnsi="宋体"/>
        </w:rPr>
        <w:t>3、主要材料要求：</w:t>
      </w:r>
    </w:p>
    <w:p>
      <w:pPr>
        <w:ind w:firstLine="3132" w:firstLineChars="1300"/>
        <w:rPr>
          <w:rFonts w:hint="eastAsia" w:ascii="宋体" w:hAnsi="宋体"/>
          <w:b/>
          <w:bCs/>
          <w:szCs w:val="21"/>
        </w:rPr>
      </w:pPr>
      <w:r>
        <w:rPr>
          <w:rFonts w:hint="eastAsia" w:ascii="宋体" w:hAnsi="宋体"/>
          <w:b/>
          <w:bCs/>
          <w:szCs w:val="21"/>
          <w:lang w:val="en-US" w:eastAsia="zh-CN"/>
        </w:rPr>
        <w:t>3.1</w:t>
      </w:r>
      <w:r>
        <w:rPr>
          <w:rFonts w:hint="eastAsia" w:ascii="宋体" w:hAnsi="宋体"/>
          <w:b/>
          <w:bCs/>
          <w:szCs w:val="21"/>
        </w:rPr>
        <w:t>《实行参考品牌材料表》</w:t>
      </w:r>
    </w:p>
    <w:tbl>
      <w:tblPr>
        <w:tblStyle w:val="31"/>
        <w:tblW w:w="9120" w:type="dxa"/>
        <w:tblInd w:w="-5" w:type="dxa"/>
        <w:tblLayout w:type="fixed"/>
        <w:tblCellMar>
          <w:top w:w="0" w:type="dxa"/>
          <w:left w:w="108" w:type="dxa"/>
          <w:bottom w:w="0" w:type="dxa"/>
          <w:right w:w="108" w:type="dxa"/>
        </w:tblCellMar>
      </w:tblPr>
      <w:tblGrid>
        <w:gridCol w:w="640"/>
        <w:gridCol w:w="1060"/>
        <w:gridCol w:w="4360"/>
        <w:gridCol w:w="1080"/>
        <w:gridCol w:w="1080"/>
        <w:gridCol w:w="900"/>
      </w:tblGrid>
      <w:tr>
        <w:tblPrEx>
          <w:tblCellMar>
            <w:top w:w="0" w:type="dxa"/>
            <w:left w:w="108" w:type="dxa"/>
            <w:bottom w:w="0" w:type="dxa"/>
            <w:right w:w="108" w:type="dxa"/>
          </w:tblCellMar>
        </w:tblPrEx>
        <w:trPr>
          <w:trHeight w:val="60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主要材料名称</w:t>
            </w:r>
          </w:p>
        </w:tc>
        <w:tc>
          <w:tcPr>
            <w:tcW w:w="4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参考品牌</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lang w:eastAsia="zh-CN"/>
              </w:rPr>
              <w:t>竞</w:t>
            </w:r>
            <w:r>
              <w:rPr>
                <w:rFonts w:hint="eastAsia" w:ascii="宋体" w:hAnsi="宋体" w:cs="宋体"/>
                <w:b/>
                <w:bCs/>
                <w:color w:val="000000"/>
                <w:kern w:val="0"/>
                <w:sz w:val="21"/>
                <w:szCs w:val="21"/>
              </w:rPr>
              <w:t>标品牌</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型号</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备注</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涂料</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立邦、多乐士、美涂士、华润、紫荆花、嘉宝莉，或不低于前述品牌档次的其它品牌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1"/>
                <w:szCs w:val="21"/>
                <w:lang w:eastAsia="zh-CN"/>
              </w:rPr>
            </w:pPr>
            <w:r>
              <w:rPr>
                <w:rFonts w:hint="eastAsia" w:ascii="Times New Roman" w:hAnsi="Times New Roman"/>
                <w:color w:val="000000"/>
                <w:kern w:val="0"/>
                <w:sz w:val="21"/>
                <w:szCs w:val="21"/>
                <w:lang w:val="en-US" w:eastAsia="zh-CN"/>
              </w:rPr>
              <w:t>2</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铝塑板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吉祥、雅泰、雅丽泰、方大、华尔泰、双欧，或不低于前述品牌档次的其它品牌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1"/>
                <w:szCs w:val="21"/>
                <w:lang w:eastAsia="zh-CN"/>
              </w:rPr>
            </w:pPr>
            <w:r>
              <w:rPr>
                <w:rFonts w:hint="eastAsia" w:ascii="Times New Roman" w:hAnsi="Times New Roman"/>
                <w:color w:val="000000"/>
                <w:kern w:val="0"/>
                <w:sz w:val="21"/>
                <w:szCs w:val="21"/>
                <w:lang w:val="en-US" w:eastAsia="zh-CN"/>
              </w:rPr>
              <w:t>3</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铝型材</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凤铝、南山、亚铝、忠旺、坚美、伟业，或不低于前述品牌档次的其它品牌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1"/>
                <w:szCs w:val="21"/>
                <w:lang w:eastAsia="zh-CN"/>
              </w:rPr>
            </w:pPr>
            <w:r>
              <w:rPr>
                <w:rFonts w:hint="eastAsia" w:ascii="Times New Roman" w:hAnsi="Times New Roman"/>
                <w:color w:val="000000"/>
                <w:kern w:val="0"/>
                <w:sz w:val="21"/>
                <w:szCs w:val="21"/>
                <w:lang w:val="en-US" w:eastAsia="zh-CN"/>
              </w:rPr>
              <w:t>4</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石膏板       及轻钢龙骨</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泰山、龙牌、杰科、可耐福、拜尔、兔宝宝，或不低于前述品牌档次的其它品牌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1"/>
                <w:szCs w:val="21"/>
                <w:lang w:eastAsia="zh-CN"/>
              </w:rPr>
            </w:pPr>
            <w:r>
              <w:rPr>
                <w:rFonts w:hint="eastAsia" w:ascii="Times New Roman" w:hAnsi="Times New Roman"/>
                <w:color w:val="000000"/>
                <w:kern w:val="0"/>
                <w:sz w:val="21"/>
                <w:szCs w:val="21"/>
                <w:lang w:val="en-US" w:eastAsia="zh-CN"/>
              </w:rPr>
              <w:t>5</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管材</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中财、安诺、公牛、联塑、金牛、伟星，或不低于前述品牌档次的其它品牌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6</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电线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绿宝、百商、宝胜、胜华、鲁能泰山、远东，或不低于前述品牌档次的其它品牌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7</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开关面板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公牛、联泰、鸿雁、西门子、施耐德、梅兰日兰，或不低于前述品牌档次的其它品牌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8</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玻璃</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台玻、南玻、耀皮、洛玻、金晶、中玻，或不低于前述品牌档次的其它品牌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9</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木工板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兔宝宝、大王椰、福庆、福湘、莫干山，或不低于前述品牌档次的其它品牌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10</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灯具</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LED灯具：雷士、西顿、欧普、飞利浦，或不低于前述品牌档次的其它品牌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bl>
    <w:p>
      <w:pPr>
        <w:numPr>
          <w:numId w:val="0"/>
        </w:numPr>
        <w:rPr>
          <w:rFonts w:hint="eastAsia" w:ascii="宋体" w:hAnsi="宋体"/>
          <w:b/>
          <w:bCs/>
          <w:szCs w:val="28"/>
          <w:lang w:val="en-US" w:eastAsia="zh-CN"/>
        </w:rPr>
      </w:pPr>
    </w:p>
    <w:p>
      <w:pPr>
        <w:numPr>
          <w:numId w:val="0"/>
        </w:numPr>
        <w:ind w:firstLine="3855" w:firstLineChars="1600"/>
        <w:rPr>
          <w:rFonts w:ascii="宋体" w:hAnsi="宋体"/>
          <w:b/>
          <w:bCs/>
          <w:szCs w:val="28"/>
        </w:rPr>
      </w:pPr>
      <w:r>
        <w:rPr>
          <w:rFonts w:hint="eastAsia" w:ascii="宋体" w:hAnsi="宋体"/>
          <w:b/>
          <w:bCs/>
          <w:szCs w:val="28"/>
          <w:lang w:val="en-US" w:eastAsia="zh-CN"/>
        </w:rPr>
        <w:t>3.2</w:t>
      </w:r>
      <w:r>
        <w:rPr>
          <w:rFonts w:hint="eastAsia" w:ascii="宋体" w:hAnsi="宋体"/>
          <w:b/>
          <w:bCs/>
          <w:szCs w:val="28"/>
        </w:rPr>
        <w:t xml:space="preserve">暂定价主材表 </w:t>
      </w:r>
    </w:p>
    <w:p>
      <w:pPr>
        <w:rPr>
          <w:rFonts w:ascii="宋体" w:hAnsi="宋体"/>
          <w:bCs/>
          <w:szCs w:val="28"/>
        </w:rPr>
      </w:pPr>
    </w:p>
    <w:tbl>
      <w:tblPr>
        <w:tblStyle w:val="31"/>
        <w:tblW w:w="9025" w:type="dxa"/>
        <w:tblInd w:w="0" w:type="dxa"/>
        <w:tblLayout w:type="fixed"/>
        <w:tblCellMar>
          <w:top w:w="0" w:type="dxa"/>
          <w:left w:w="108" w:type="dxa"/>
          <w:bottom w:w="0" w:type="dxa"/>
          <w:right w:w="108" w:type="dxa"/>
        </w:tblCellMar>
      </w:tblPr>
      <w:tblGrid>
        <w:gridCol w:w="562"/>
        <w:gridCol w:w="993"/>
        <w:gridCol w:w="1325"/>
        <w:gridCol w:w="1900"/>
        <w:gridCol w:w="960"/>
        <w:gridCol w:w="1802"/>
        <w:gridCol w:w="1483"/>
      </w:tblGrid>
      <w:tr>
        <w:tblPrEx>
          <w:tblCellMar>
            <w:top w:w="0" w:type="dxa"/>
            <w:left w:w="108" w:type="dxa"/>
            <w:bottom w:w="0" w:type="dxa"/>
            <w:right w:w="108" w:type="dxa"/>
          </w:tblCellMar>
        </w:tblPrEx>
        <w:trPr>
          <w:trHeight w:val="52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序号</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类别</w:t>
            </w:r>
          </w:p>
        </w:tc>
        <w:tc>
          <w:tcPr>
            <w:tcW w:w="13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材料名称</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规格、型号等特殊要求</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8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暂定</w:t>
            </w:r>
            <w:r>
              <w:rPr>
                <w:rFonts w:hint="eastAsia" w:ascii="宋体" w:hAnsi="宋体" w:cs="宋体"/>
                <w:color w:val="000000"/>
                <w:kern w:val="0"/>
                <w:sz w:val="20"/>
                <w:szCs w:val="20"/>
                <w:lang w:eastAsia="zh-CN"/>
              </w:rPr>
              <w:t>价材料</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lang w:eastAsia="zh-CN"/>
              </w:rPr>
              <w:t>单价</w:t>
            </w:r>
            <w:r>
              <w:rPr>
                <w:rFonts w:hint="eastAsia" w:ascii="宋体" w:hAnsi="宋体" w:cs="宋体"/>
                <w:color w:val="000000"/>
                <w:kern w:val="0"/>
                <w:sz w:val="20"/>
                <w:szCs w:val="20"/>
              </w:rPr>
              <w:t>（元）</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96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装饰类</w:t>
            </w: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地砖、墙砖</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不分规格、型号</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48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安装类</w:t>
            </w: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座便器</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全套，含洁具、角阀、软管等</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148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9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2"/>
                <w:szCs w:val="22"/>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卫浴</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全套，含花洒（一大一小）、龙头等</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148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54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9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2"/>
                <w:szCs w:val="22"/>
              </w:rPr>
            </w:pP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沐浴间</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成品淋浴房，厚度10mm，含五金配件安装（圆形轨道或铰链）尺寸满足现场要求</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4000</w:t>
            </w:r>
          </w:p>
        </w:tc>
        <w:tc>
          <w:tcPr>
            <w:tcW w:w="148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bl>
    <w:p>
      <w:pPr>
        <w:ind w:firstLine="2891" w:firstLineChars="1200"/>
        <w:rPr>
          <w:rFonts w:ascii="宋体" w:hAnsi="宋体"/>
          <w:b/>
          <w:szCs w:val="21"/>
        </w:rPr>
      </w:pPr>
    </w:p>
    <w:p>
      <w:pPr>
        <w:sectPr>
          <w:pgSz w:w="11906" w:h="16838"/>
          <w:pgMar w:top="1417" w:right="1417" w:bottom="1417" w:left="1417" w:header="850" w:footer="850" w:gutter="0"/>
          <w:cols w:space="720" w:num="1"/>
          <w:docGrid w:linePitch="312" w:charSpace="0"/>
        </w:sectPr>
      </w:pPr>
    </w:p>
    <w:p>
      <w:pPr>
        <w:pStyle w:val="2"/>
        <w:jc w:val="left"/>
      </w:pPr>
      <w:bookmarkStart w:id="51" w:name="ref_[1]_2008112"/>
      <w:bookmarkEnd w:id="51"/>
      <w:bookmarkStart w:id="52" w:name="_Toc189369362"/>
      <w:bookmarkStart w:id="53" w:name="_Toc22022"/>
      <w:bookmarkStart w:id="54" w:name="_Toc19416"/>
      <w:bookmarkStart w:id="55" w:name="_Toc10057"/>
    </w:p>
    <w:p/>
    <w:p>
      <w:pPr>
        <w:pStyle w:val="2"/>
      </w:pPr>
    </w:p>
    <w:p>
      <w:pPr>
        <w:pStyle w:val="2"/>
      </w:pPr>
    </w:p>
    <w:p>
      <w:pPr>
        <w:pStyle w:val="2"/>
      </w:pPr>
    </w:p>
    <w:p>
      <w:pPr>
        <w:pStyle w:val="2"/>
      </w:pPr>
    </w:p>
    <w:p>
      <w:pPr>
        <w:pStyle w:val="2"/>
      </w:pPr>
    </w:p>
    <w:p>
      <w:pPr>
        <w:pStyle w:val="2"/>
      </w:pPr>
      <w:r>
        <w:rPr>
          <w:rFonts w:hint="eastAsia"/>
        </w:rPr>
        <w:t>第七章 响应文件格式</w:t>
      </w:r>
      <w:bookmarkEnd w:id="52"/>
      <w:bookmarkEnd w:id="53"/>
      <w:bookmarkEnd w:id="54"/>
      <w:bookmarkEnd w:id="55"/>
    </w:p>
    <w:p>
      <w:pPr>
        <w:spacing w:line="360" w:lineRule="auto"/>
        <w:rPr>
          <w:rFonts w:ascii="宋体" w:hAnsi="宋体" w:cs="宋体"/>
          <w:sz w:val="22"/>
          <w:szCs w:val="22"/>
        </w:rPr>
        <w:sectPr>
          <w:pgSz w:w="11906" w:h="16838"/>
          <w:pgMar w:top="1417" w:right="1417" w:bottom="1417" w:left="1417" w:header="850" w:footer="850" w:gutter="0"/>
          <w:cols w:space="720" w:num="1"/>
          <w:docGrid w:linePitch="312" w:charSpace="0"/>
        </w:sectPr>
      </w:pPr>
    </w:p>
    <w:p>
      <w:pPr>
        <w:spacing w:line="360" w:lineRule="auto"/>
        <w:jc w:val="center"/>
        <w:rPr>
          <w:rFonts w:cs="方正小标宋简体" w:asciiTheme="minorEastAsia" w:hAnsiTheme="minorEastAsia" w:eastAsiaTheme="minorEastAsia"/>
          <w:sz w:val="44"/>
          <w:szCs w:val="44"/>
        </w:rPr>
      </w:pPr>
      <w:r>
        <w:rPr>
          <w:rFonts w:hint="eastAsia" w:cs="方正小标宋简体" w:asciiTheme="minorEastAsia" w:hAnsiTheme="minorEastAsia" w:eastAsiaTheme="minorEastAsia"/>
          <w:sz w:val="44"/>
          <w:szCs w:val="44"/>
        </w:rPr>
        <w:t>服务区客房及餐厅后堂装饰改造工程项目</w:t>
      </w:r>
    </w:p>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宋体" w:hAnsi="宋体" w:cs="宋体"/>
          <w:b/>
          <w:bCs/>
          <w:sz w:val="52"/>
          <w:szCs w:val="52"/>
        </w:rPr>
      </w:pPr>
      <w:r>
        <w:rPr>
          <w:rFonts w:hint="eastAsia" w:ascii="宋体" w:hAnsi="宋体" w:cs="宋体"/>
          <w:b/>
          <w:bCs/>
          <w:sz w:val="52"/>
          <w:szCs w:val="52"/>
        </w:rPr>
        <w:t>响</w:t>
      </w:r>
    </w:p>
    <w:p>
      <w:pPr>
        <w:spacing w:line="360" w:lineRule="auto"/>
        <w:jc w:val="center"/>
        <w:rPr>
          <w:rFonts w:ascii="宋体" w:hAnsi="宋体" w:cs="宋体"/>
          <w:b/>
          <w:bCs/>
          <w:sz w:val="52"/>
          <w:szCs w:val="52"/>
        </w:rPr>
      </w:pPr>
      <w:r>
        <w:rPr>
          <w:rFonts w:hint="eastAsia" w:ascii="宋体" w:hAnsi="宋体" w:cs="宋体"/>
          <w:b/>
          <w:bCs/>
          <w:sz w:val="52"/>
          <w:szCs w:val="52"/>
        </w:rPr>
        <w:t>应</w:t>
      </w:r>
    </w:p>
    <w:p>
      <w:pPr>
        <w:spacing w:line="360" w:lineRule="auto"/>
        <w:jc w:val="center"/>
        <w:rPr>
          <w:rFonts w:ascii="宋体" w:hAnsi="宋体" w:cs="宋体"/>
          <w:b/>
          <w:bCs/>
          <w:sz w:val="52"/>
          <w:szCs w:val="52"/>
        </w:rPr>
      </w:pPr>
      <w:r>
        <w:rPr>
          <w:rFonts w:hint="eastAsia" w:ascii="宋体" w:hAnsi="宋体" w:cs="宋体"/>
          <w:b/>
          <w:bCs/>
          <w:sz w:val="52"/>
          <w:szCs w:val="52"/>
        </w:rPr>
        <w:t>文</w:t>
      </w:r>
    </w:p>
    <w:p>
      <w:pPr>
        <w:spacing w:line="360" w:lineRule="auto"/>
        <w:jc w:val="center"/>
        <w:rPr>
          <w:rFonts w:ascii="宋体" w:hAnsi="宋体" w:cs="宋体"/>
          <w:b/>
          <w:bCs/>
          <w:sz w:val="52"/>
          <w:szCs w:val="52"/>
        </w:rPr>
      </w:pPr>
      <w:r>
        <w:rPr>
          <w:rFonts w:hint="eastAsia" w:ascii="宋体" w:hAnsi="宋体" w:cs="宋体"/>
          <w:b/>
          <w:bCs/>
          <w:sz w:val="52"/>
          <w:szCs w:val="52"/>
        </w:rPr>
        <w:t>件</w:t>
      </w:r>
    </w:p>
    <w:p>
      <w:pPr>
        <w:pStyle w:val="3"/>
      </w:pPr>
      <w:bookmarkStart w:id="56" w:name="_Toc28335"/>
      <w:bookmarkStart w:id="57" w:name="_Toc10671"/>
      <w:bookmarkStart w:id="58" w:name="_Toc4958"/>
    </w:p>
    <w:bookmarkEnd w:id="56"/>
    <w:bookmarkEnd w:id="57"/>
    <w:bookmarkEnd w:id="58"/>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rPr>
          <w:b/>
          <w:bCs/>
          <w:u w:val="single"/>
        </w:rPr>
      </w:pPr>
    </w:p>
    <w:p>
      <w:pPr>
        <w:spacing w:line="360" w:lineRule="auto"/>
        <w:rPr>
          <w:rFonts w:ascii="宋体" w:hAnsi="宋体" w:cs="宋体"/>
          <w:sz w:val="22"/>
          <w:szCs w:val="22"/>
        </w:rPr>
      </w:pPr>
    </w:p>
    <w:p>
      <w:pPr>
        <w:spacing w:line="360" w:lineRule="auto"/>
        <w:jc w:val="both"/>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竞标人：(盖单位章)</w:t>
      </w:r>
    </w:p>
    <w:p>
      <w:pPr>
        <w:spacing w:line="360" w:lineRule="auto"/>
        <w:jc w:val="center"/>
        <w:rPr>
          <w:rFonts w:ascii="宋体" w:hAnsi="宋体" w:cs="宋体"/>
          <w:sz w:val="32"/>
          <w:szCs w:val="32"/>
        </w:rPr>
      </w:pPr>
      <w:r>
        <w:rPr>
          <w:rFonts w:hint="eastAsia" w:ascii="宋体" w:hAnsi="宋体" w:cs="宋体"/>
          <w:sz w:val="32"/>
          <w:szCs w:val="32"/>
        </w:rPr>
        <w:t>年   月    日</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sz w:val="22"/>
          <w:szCs w:val="22"/>
        </w:rPr>
      </w:pPr>
      <w:r>
        <w:rPr>
          <w:rFonts w:hint="eastAsia" w:ascii="宋体" w:hAnsi="宋体" w:cs="宋体"/>
          <w:sz w:val="22"/>
          <w:szCs w:val="22"/>
        </w:rPr>
        <w:t>目录</w:t>
      </w:r>
    </w:p>
    <w:p>
      <w:pPr>
        <w:spacing w:line="360" w:lineRule="auto"/>
        <w:rPr>
          <w:rFonts w:ascii="宋体" w:hAnsi="宋体" w:cs="宋体"/>
          <w:sz w:val="22"/>
          <w:szCs w:val="22"/>
        </w:rPr>
      </w:pPr>
    </w:p>
    <w:p>
      <w:pPr>
        <w:numPr>
          <w:ilvl w:val="0"/>
          <w:numId w:val="2"/>
        </w:numPr>
        <w:spacing w:line="360" w:lineRule="auto"/>
        <w:ind w:firstLine="440" w:firstLineChars="200"/>
        <w:rPr>
          <w:rFonts w:ascii="宋体" w:hAnsi="宋体" w:cs="宋体"/>
          <w:sz w:val="22"/>
          <w:szCs w:val="22"/>
        </w:rPr>
      </w:pPr>
      <w:r>
        <w:rPr>
          <w:rFonts w:hint="eastAsia" w:ascii="宋体" w:hAnsi="宋体" w:cs="宋体"/>
          <w:sz w:val="22"/>
          <w:szCs w:val="22"/>
        </w:rPr>
        <w:t>竞标函及</w:t>
      </w:r>
      <w:r>
        <w:rPr>
          <w:rFonts w:ascii="宋体" w:hAnsi="宋体" w:cs="宋体"/>
          <w:sz w:val="22"/>
          <w:szCs w:val="22"/>
        </w:rPr>
        <w:t>报价清单</w:t>
      </w:r>
    </w:p>
    <w:p>
      <w:pPr>
        <w:spacing w:line="360" w:lineRule="auto"/>
        <w:ind w:firstLine="440" w:firstLineChars="200"/>
        <w:rPr>
          <w:rFonts w:ascii="宋体" w:hAnsi="宋体" w:cs="宋体"/>
          <w:sz w:val="22"/>
          <w:szCs w:val="22"/>
        </w:rPr>
      </w:pPr>
      <w:r>
        <w:rPr>
          <w:rFonts w:hint="eastAsia" w:ascii="宋体" w:hAnsi="宋体" w:cs="宋体"/>
          <w:sz w:val="22"/>
          <w:szCs w:val="22"/>
        </w:rPr>
        <w:t>二</w:t>
      </w:r>
      <w:r>
        <w:rPr>
          <w:rStyle w:val="41"/>
          <w:rFonts w:hint="eastAsia"/>
          <w:sz w:val="22"/>
          <w:szCs w:val="22"/>
        </w:rPr>
        <w:t>、</w:t>
      </w:r>
      <w:r>
        <w:rPr>
          <w:rFonts w:hint="eastAsia" w:ascii="宋体" w:hAnsi="宋体" w:cs="宋体"/>
          <w:sz w:val="22"/>
          <w:szCs w:val="22"/>
        </w:rPr>
        <w:t>法定代表人（单位负责人）身份证明</w:t>
      </w:r>
    </w:p>
    <w:p>
      <w:pPr>
        <w:spacing w:line="360" w:lineRule="auto"/>
        <w:ind w:firstLine="440" w:firstLineChars="200"/>
        <w:rPr>
          <w:rFonts w:ascii="宋体" w:hAnsi="宋体" w:cs="宋体"/>
          <w:sz w:val="22"/>
          <w:szCs w:val="22"/>
        </w:rPr>
      </w:pPr>
      <w:r>
        <w:rPr>
          <w:rFonts w:hint="eastAsia" w:ascii="宋体" w:hAnsi="宋体" w:cs="宋体"/>
          <w:sz w:val="22"/>
          <w:szCs w:val="22"/>
        </w:rPr>
        <w:t>三、授权委托书</w:t>
      </w:r>
    </w:p>
    <w:p>
      <w:pPr>
        <w:spacing w:line="360" w:lineRule="auto"/>
        <w:ind w:firstLine="440" w:firstLineChars="200"/>
        <w:rPr>
          <w:rFonts w:hint="eastAsia" w:ascii="宋体" w:hAnsi="宋体" w:eastAsia="宋体" w:cs="宋体"/>
          <w:sz w:val="22"/>
          <w:szCs w:val="22"/>
          <w:lang w:eastAsia="zh-CN"/>
        </w:rPr>
      </w:pPr>
      <w:r>
        <w:rPr>
          <w:rFonts w:hint="eastAsia" w:ascii="宋体" w:hAnsi="宋体" w:cs="宋体"/>
          <w:sz w:val="22"/>
          <w:szCs w:val="22"/>
        </w:rPr>
        <w:t>四、</w:t>
      </w:r>
      <w:r>
        <w:rPr>
          <w:rFonts w:hint="eastAsia" w:ascii="宋体" w:hAnsi="宋体" w:cs="宋体"/>
          <w:sz w:val="22"/>
          <w:szCs w:val="22"/>
          <w:lang w:eastAsia="zh-CN"/>
        </w:rPr>
        <w:t>竞标保证金</w:t>
      </w:r>
    </w:p>
    <w:p>
      <w:pPr>
        <w:spacing w:line="360" w:lineRule="auto"/>
        <w:ind w:firstLine="480" w:firstLineChars="200"/>
        <w:rPr>
          <w:rFonts w:ascii="宋体" w:hAnsi="宋体" w:cs="宋体"/>
          <w:sz w:val="22"/>
          <w:szCs w:val="22"/>
        </w:rPr>
      </w:pPr>
      <w:r>
        <w:rPr>
          <w:rFonts w:hint="eastAsia"/>
        </w:rPr>
        <w:t>五</w:t>
      </w:r>
      <w:r>
        <w:rPr>
          <w:rFonts w:hint="eastAsia" w:ascii="宋体" w:hAnsi="宋体" w:cs="宋体"/>
          <w:sz w:val="22"/>
          <w:szCs w:val="22"/>
        </w:rPr>
        <w:t>、资格审查资料</w:t>
      </w:r>
    </w:p>
    <w:p>
      <w:pPr>
        <w:spacing w:line="360" w:lineRule="auto"/>
        <w:ind w:firstLine="440" w:firstLineChars="200"/>
        <w:rPr>
          <w:rFonts w:ascii="宋体" w:hAnsi="宋体" w:cs="宋体"/>
          <w:sz w:val="22"/>
          <w:szCs w:val="22"/>
        </w:rPr>
      </w:pPr>
      <w:r>
        <w:rPr>
          <w:rFonts w:hint="eastAsia" w:ascii="宋体" w:hAnsi="宋体" w:cs="宋体"/>
          <w:sz w:val="22"/>
          <w:szCs w:val="22"/>
        </w:rPr>
        <w:t>（一）基本情况表</w:t>
      </w:r>
    </w:p>
    <w:p>
      <w:pPr>
        <w:spacing w:line="360" w:lineRule="auto"/>
        <w:ind w:firstLine="440" w:firstLineChars="200"/>
        <w:rPr>
          <w:rFonts w:ascii="宋体" w:hAnsi="宋体" w:cs="宋体"/>
          <w:sz w:val="22"/>
          <w:szCs w:val="22"/>
        </w:rPr>
      </w:pPr>
      <w:r>
        <w:rPr>
          <w:rFonts w:hint="eastAsia" w:ascii="宋体" w:hAnsi="宋体" w:cs="宋体"/>
          <w:sz w:val="22"/>
          <w:szCs w:val="22"/>
        </w:rPr>
        <w:t>（二）近年完成的类似项目情况表</w:t>
      </w:r>
    </w:p>
    <w:p>
      <w:pPr>
        <w:spacing w:line="360" w:lineRule="auto"/>
        <w:ind w:firstLine="440" w:firstLineChars="200"/>
        <w:rPr>
          <w:rFonts w:ascii="宋体" w:hAnsi="宋体" w:cs="宋体"/>
          <w:sz w:val="22"/>
          <w:szCs w:val="22"/>
        </w:rPr>
      </w:pPr>
      <w:r>
        <w:rPr>
          <w:rFonts w:hint="eastAsia" w:ascii="宋体" w:hAnsi="宋体" w:cs="宋体"/>
          <w:sz w:val="22"/>
          <w:szCs w:val="22"/>
        </w:rPr>
        <w:t>（三）信誉证明资料</w:t>
      </w:r>
    </w:p>
    <w:p>
      <w:pPr>
        <w:spacing w:line="360" w:lineRule="auto"/>
        <w:ind w:firstLine="464" w:firstLineChars="200"/>
        <w:rPr>
          <w:rFonts w:ascii="宋体" w:hAnsi="宋体" w:cs="宋体"/>
          <w:sz w:val="22"/>
          <w:szCs w:val="22"/>
        </w:rPr>
      </w:pPr>
      <w:r>
        <w:rPr>
          <w:rFonts w:hint="eastAsia"/>
          <w:spacing w:val="-4"/>
        </w:rPr>
        <w:t>六</w:t>
      </w:r>
      <w:r>
        <w:rPr>
          <w:spacing w:val="-4"/>
        </w:rPr>
        <w:t>、</w:t>
      </w:r>
      <w:r>
        <w:rPr>
          <w:rFonts w:hint="eastAsia"/>
          <w:spacing w:val="-4"/>
        </w:rPr>
        <w:t>施工方案</w:t>
      </w:r>
    </w:p>
    <w:p>
      <w:pPr>
        <w:spacing w:line="360" w:lineRule="auto"/>
        <w:ind w:firstLine="440" w:firstLineChars="200"/>
        <w:rPr>
          <w:rFonts w:ascii="宋体" w:hAnsi="宋体" w:cs="宋体"/>
          <w:sz w:val="22"/>
          <w:szCs w:val="22"/>
        </w:rPr>
      </w:pPr>
      <w:r>
        <w:rPr>
          <w:rFonts w:hint="eastAsia" w:ascii="宋体" w:hAnsi="宋体" w:cs="宋体"/>
          <w:sz w:val="22"/>
          <w:szCs w:val="22"/>
        </w:rPr>
        <w:t>七、</w:t>
      </w:r>
      <w:r>
        <w:rPr>
          <w:rFonts w:hint="eastAsia"/>
        </w:rPr>
        <w:t>其它资料</w:t>
      </w:r>
    </w:p>
    <w:p>
      <w:pPr>
        <w:spacing w:line="360" w:lineRule="auto"/>
        <w:jc w:val="center"/>
        <w:rPr>
          <w:rFonts w:ascii="宋体" w:hAnsi="宋体" w:cs="宋体"/>
          <w:sz w:val="22"/>
          <w:szCs w:val="22"/>
        </w:rPr>
      </w:pPr>
    </w:p>
    <w:p>
      <w:pPr>
        <w:spacing w:line="360" w:lineRule="auto"/>
        <w:jc w:val="center"/>
        <w:outlineLvl w:val="1"/>
        <w:rPr>
          <w:rFonts w:ascii="宋体" w:hAnsi="宋体" w:cs="宋体"/>
          <w:sz w:val="22"/>
          <w:szCs w:val="22"/>
        </w:rPr>
        <w:sectPr>
          <w:pgSz w:w="11906" w:h="16838"/>
          <w:pgMar w:top="1417" w:right="1417" w:bottom="1417" w:left="1417" w:header="850" w:footer="850" w:gutter="0"/>
          <w:cols w:space="720" w:num="1"/>
          <w:docGrid w:linePitch="312" w:charSpace="0"/>
        </w:sectPr>
      </w:pPr>
      <w:bookmarkStart w:id="59" w:name="_Toc189369363"/>
    </w:p>
    <w:bookmarkEnd w:id="59"/>
    <w:p>
      <w:pPr>
        <w:pStyle w:val="3"/>
      </w:pPr>
      <w:bookmarkStart w:id="60" w:name="page81"/>
      <w:bookmarkEnd w:id="60"/>
    </w:p>
    <w:p>
      <w:pPr>
        <w:pStyle w:val="3"/>
      </w:pPr>
      <w:r>
        <w:rPr>
          <w:rFonts w:hint="eastAsia"/>
        </w:rPr>
        <w:t>一、竞标函及</w:t>
      </w:r>
      <w:r>
        <w:t>报价清单</w:t>
      </w:r>
    </w:p>
    <w:p>
      <w:pPr>
        <w:spacing w:line="360" w:lineRule="auto"/>
        <w:rPr>
          <w:rFonts w:ascii="宋体" w:hAnsi="宋体" w:cs="宋体"/>
        </w:rPr>
      </w:pPr>
    </w:p>
    <w:p>
      <w:pPr>
        <w:spacing w:line="360" w:lineRule="auto"/>
        <w:rPr>
          <w:rFonts w:ascii="宋体" w:hAnsi="宋体"/>
        </w:rPr>
      </w:pPr>
      <w:r>
        <w:rPr>
          <w:rFonts w:ascii="宋体" w:hAnsi="宋体"/>
          <w:u w:val="single"/>
        </w:rPr>
        <w:t xml:space="preserve">                        </w:t>
      </w:r>
      <w:r>
        <w:rPr>
          <w:rFonts w:ascii="宋体" w:hAnsi="宋体"/>
        </w:rPr>
        <w:t>(</w:t>
      </w:r>
      <w:r>
        <w:rPr>
          <w:rFonts w:hint="eastAsia" w:ascii="宋体" w:hAnsi="宋体"/>
        </w:rPr>
        <w:t>采购</w:t>
      </w:r>
      <w:r>
        <w:rPr>
          <w:rFonts w:ascii="宋体" w:hAnsi="宋体"/>
        </w:rPr>
        <w:t>人名称)：</w:t>
      </w:r>
    </w:p>
    <w:p>
      <w:pPr>
        <w:spacing w:line="360" w:lineRule="auto"/>
        <w:rPr>
          <w:rFonts w:ascii="宋体" w:hAnsi="宋体"/>
          <w:u w:val="single"/>
        </w:rPr>
      </w:pPr>
      <w:r>
        <w:rPr>
          <w:rFonts w:ascii="宋体" w:hAnsi="宋体"/>
        </w:rPr>
        <w:t>1．我方已仔细研究了</w:t>
      </w:r>
      <w:r>
        <w:rPr>
          <w:rFonts w:hint="eastAsia" w:ascii="宋体" w:hAnsi="宋体"/>
          <w:u w:val="single"/>
        </w:rPr>
        <w:t>服务区客房及餐厅后堂装饰改造工程项目</w:t>
      </w:r>
    </w:p>
    <w:p>
      <w:pPr>
        <w:spacing w:line="360" w:lineRule="auto"/>
        <w:rPr>
          <w:rFonts w:ascii="宋体" w:hAnsi="宋体"/>
        </w:rPr>
      </w:pPr>
      <w:r>
        <w:rPr>
          <w:rFonts w:ascii="宋体" w:hAnsi="宋体"/>
        </w:rPr>
        <w:t xml:space="preserve"> (项目名称)</w:t>
      </w:r>
      <w:r>
        <w:rPr>
          <w:rFonts w:hint="eastAsia" w:ascii="宋体" w:hAnsi="宋体"/>
        </w:rPr>
        <w:t>询比</w:t>
      </w:r>
      <w:r>
        <w:rPr>
          <w:rFonts w:ascii="宋体" w:hAnsi="宋体"/>
        </w:rPr>
        <w:t>文件的全部内容(含补遗书第</w:t>
      </w:r>
      <w:r>
        <w:rPr>
          <w:rFonts w:ascii="宋体" w:hAnsi="宋体"/>
          <w:u w:val="single"/>
        </w:rPr>
        <w:t xml:space="preserve">    </w:t>
      </w:r>
      <w:r>
        <w:rPr>
          <w:rFonts w:ascii="宋体" w:hAnsi="宋体"/>
        </w:rPr>
        <w:t>号至第</w:t>
      </w:r>
      <w:r>
        <w:rPr>
          <w:rFonts w:ascii="宋体" w:hAnsi="宋体"/>
          <w:u w:val="single"/>
        </w:rPr>
        <w:t xml:space="preserve">   </w:t>
      </w:r>
      <w:r>
        <w:rPr>
          <w:rFonts w:ascii="宋体" w:hAnsi="宋体"/>
        </w:rPr>
        <w:t>号)，愿意以人民币(大写)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)的投标总报价，</w:t>
      </w:r>
      <w:r>
        <w:rPr>
          <w:rFonts w:ascii="宋体" w:hAnsi="宋体"/>
          <w:b/>
          <w:bCs/>
        </w:rPr>
        <w:t>工期</w:t>
      </w:r>
      <w:r>
        <w:rPr>
          <w:rFonts w:ascii="宋体" w:hAnsi="宋体"/>
          <w:b/>
          <w:u w:val="single"/>
        </w:rPr>
        <w:t xml:space="preserve">    </w:t>
      </w:r>
      <w:r>
        <w:rPr>
          <w:rFonts w:hint="eastAsia" w:ascii="宋体" w:hAnsi="宋体"/>
          <w:b/>
        </w:rPr>
        <w:t>日历天</w:t>
      </w:r>
      <w:r>
        <w:rPr>
          <w:rFonts w:ascii="宋体" w:hAnsi="宋体"/>
          <w:spacing w:val="-4"/>
        </w:rPr>
        <w:t>，质量标准达到</w:t>
      </w:r>
      <w:r>
        <w:rPr>
          <w:rFonts w:ascii="宋体" w:hAnsi="宋体"/>
          <w:b/>
          <w:u w:val="single"/>
        </w:rPr>
        <w:t xml:space="preserve"> </w:t>
      </w:r>
      <w:r>
        <w:rPr>
          <w:rFonts w:hint="eastAsia" w:ascii="宋体" w:hAnsi="宋体"/>
          <w:b/>
          <w:u w:val="single"/>
        </w:rPr>
        <w:t>合格</w:t>
      </w:r>
      <w:r>
        <w:rPr>
          <w:rFonts w:ascii="宋体" w:hAnsi="宋体"/>
          <w:b/>
          <w:u w:val="single"/>
        </w:rPr>
        <w:t xml:space="preserve"> </w:t>
      </w:r>
      <w:r>
        <w:rPr>
          <w:rFonts w:ascii="宋体" w:hAnsi="宋体"/>
          <w:spacing w:val="-4"/>
        </w:rPr>
        <w:t>，并按合同约定履行义务。</w:t>
      </w:r>
    </w:p>
    <w:p>
      <w:pPr>
        <w:spacing w:line="360" w:lineRule="auto"/>
        <w:rPr>
          <w:rFonts w:ascii="宋体" w:hAnsi="宋体"/>
        </w:rPr>
      </w:pPr>
      <w:r>
        <w:rPr>
          <w:rFonts w:ascii="宋体" w:hAnsi="宋体"/>
        </w:rPr>
        <w:t>2．我方响应</w:t>
      </w:r>
      <w:r>
        <w:rPr>
          <w:rFonts w:hint="eastAsia" w:ascii="宋体" w:hAnsi="宋体"/>
        </w:rPr>
        <w:t>询比</w:t>
      </w:r>
      <w:r>
        <w:rPr>
          <w:rFonts w:ascii="宋体" w:hAnsi="宋体"/>
        </w:rPr>
        <w:t>文件的全部要求。</w:t>
      </w:r>
    </w:p>
    <w:p>
      <w:pPr>
        <w:spacing w:line="360" w:lineRule="auto"/>
        <w:rPr>
          <w:rFonts w:ascii="宋体" w:hAnsi="宋体"/>
        </w:rPr>
      </w:pPr>
      <w:r>
        <w:rPr>
          <w:rFonts w:ascii="宋体" w:hAnsi="宋体"/>
        </w:rPr>
        <w:t>3．我方承诺在</w:t>
      </w:r>
      <w:r>
        <w:rPr>
          <w:rFonts w:hint="eastAsia" w:ascii="宋体" w:hAnsi="宋体"/>
        </w:rPr>
        <w:t>询比</w:t>
      </w:r>
      <w:r>
        <w:rPr>
          <w:rFonts w:ascii="宋体" w:hAnsi="宋体"/>
        </w:rPr>
        <w:t>文件规定的投标有效期内不撤销响应文件。</w:t>
      </w:r>
    </w:p>
    <w:p>
      <w:pPr>
        <w:spacing w:line="360" w:lineRule="auto"/>
        <w:rPr>
          <w:rFonts w:ascii="宋体" w:hAnsi="宋体"/>
        </w:rPr>
      </w:pPr>
      <w:r>
        <w:rPr>
          <w:rFonts w:ascii="宋体" w:hAnsi="宋体"/>
        </w:rPr>
        <w:t>4．如我方作为成交人，我方承诺：</w:t>
      </w:r>
    </w:p>
    <w:p>
      <w:pPr>
        <w:spacing w:line="360" w:lineRule="auto"/>
        <w:rPr>
          <w:rFonts w:ascii="宋体" w:hAnsi="宋体"/>
        </w:rPr>
      </w:pPr>
      <w:r>
        <w:rPr>
          <w:rFonts w:ascii="宋体" w:hAnsi="宋体"/>
        </w:rPr>
        <w:t>(1)在收到成交通知书后，在成交通知书规定的期限内与你方签订合同；</w:t>
      </w:r>
    </w:p>
    <w:p>
      <w:pPr>
        <w:spacing w:line="360" w:lineRule="auto"/>
        <w:rPr>
          <w:rFonts w:ascii="宋体" w:hAnsi="宋体"/>
        </w:rPr>
      </w:pPr>
      <w:r>
        <w:rPr>
          <w:rFonts w:ascii="宋体" w:hAnsi="宋体"/>
        </w:rPr>
        <w:t>(2)在签订合同时不向你方提出附加条件；</w:t>
      </w:r>
    </w:p>
    <w:p>
      <w:pPr>
        <w:spacing w:line="360" w:lineRule="auto"/>
        <w:rPr>
          <w:rFonts w:ascii="宋体" w:hAnsi="宋体"/>
        </w:rPr>
      </w:pPr>
      <w:r>
        <w:rPr>
          <w:rFonts w:ascii="宋体" w:hAnsi="宋体"/>
        </w:rPr>
        <w:t>(3)在合同约定的期限内完成合同规定的全部义务；</w:t>
      </w:r>
    </w:p>
    <w:p>
      <w:pPr>
        <w:spacing w:line="360" w:lineRule="auto"/>
        <w:rPr>
          <w:rFonts w:ascii="宋体" w:hAnsi="宋体"/>
        </w:rPr>
      </w:pPr>
      <w:r>
        <w:rPr>
          <w:rFonts w:ascii="宋体" w:hAnsi="宋体"/>
        </w:rPr>
        <w:t>(4)我方拟委任的项目</w:t>
      </w:r>
      <w:r>
        <w:rPr>
          <w:rFonts w:hint="eastAsia" w:ascii="宋体" w:hAnsi="宋体"/>
        </w:rPr>
        <w:t>经理</w:t>
      </w:r>
      <w:r>
        <w:rPr>
          <w:rFonts w:ascii="宋体" w:hAnsi="宋体"/>
        </w:rPr>
        <w:t>为：</w:t>
      </w:r>
      <w:r>
        <w:rPr>
          <w:rFonts w:ascii="宋体" w:hAnsi="宋体"/>
          <w:u w:val="single"/>
        </w:rPr>
        <w:t xml:space="preserve"> (姓名) </w:t>
      </w:r>
      <w:r>
        <w:rPr>
          <w:rFonts w:ascii="宋体" w:hAnsi="宋体"/>
        </w:rPr>
        <w:t>。</w:t>
      </w:r>
    </w:p>
    <w:p>
      <w:pPr>
        <w:spacing w:line="360" w:lineRule="auto"/>
        <w:rPr>
          <w:rFonts w:ascii="宋体" w:hAnsi="宋体"/>
        </w:rPr>
      </w:pPr>
      <w:r>
        <w:rPr>
          <w:rFonts w:hint="eastAsia" w:ascii="宋体" w:hAnsi="宋体"/>
        </w:rPr>
        <w:t>5</w:t>
      </w:r>
      <w:r>
        <w:rPr>
          <w:rFonts w:ascii="宋体" w:hAnsi="宋体"/>
        </w:rPr>
        <w:t>．我方在此声明，所递交的响应文件及有关资料内容完整、真实和准确，且不存在第二章“竞标人须知”第 1.4.3 项规定的任何一种情形。</w:t>
      </w:r>
    </w:p>
    <w:p>
      <w:pPr>
        <w:spacing w:line="360" w:lineRule="auto"/>
        <w:rPr>
          <w:rFonts w:ascii="宋体" w:hAnsi="宋体"/>
        </w:rPr>
      </w:pPr>
      <w:r>
        <w:rPr>
          <w:rFonts w:hint="eastAsia" w:ascii="宋体" w:hAnsi="宋体"/>
        </w:rPr>
        <w:t>6</w:t>
      </w:r>
      <w:r>
        <w:rPr>
          <w:rFonts w:ascii="宋体" w:hAnsi="宋体"/>
        </w:rPr>
        <w:t>．在合同协议书正式签署生效之前，本报价函连同你方的成交通知书将构成我们双方之间共同遵守的文件，对双方具有约束力。</w:t>
      </w:r>
    </w:p>
    <w:p>
      <w:pPr>
        <w:spacing w:line="360" w:lineRule="auto"/>
        <w:rPr>
          <w:rFonts w:ascii="宋体" w:hAnsi="宋体"/>
        </w:rPr>
      </w:pPr>
      <w:r>
        <w:rPr>
          <w:rFonts w:hint="eastAsia" w:ascii="宋体" w:hAnsi="宋体"/>
        </w:rPr>
        <w:t>7</w:t>
      </w:r>
      <w:r>
        <w:rPr>
          <w:rFonts w:ascii="宋体" w:hAnsi="宋体"/>
        </w:rPr>
        <w:t>．(</w:t>
      </w:r>
      <w:r>
        <w:rPr>
          <w:rFonts w:hint="eastAsia" w:ascii="宋体" w:hAnsi="宋体"/>
        </w:rPr>
        <w:t>其他</w:t>
      </w:r>
      <w:r>
        <w:rPr>
          <w:rFonts w:ascii="宋体" w:hAnsi="宋体"/>
        </w:rPr>
        <w:t>补充说明)。</w:t>
      </w:r>
    </w:p>
    <w:p>
      <w:pPr>
        <w:spacing w:line="360" w:lineRule="auto"/>
        <w:rPr>
          <w:rFonts w:ascii="宋体" w:hAnsi="宋体" w:cs="宋体"/>
          <w:bCs/>
        </w:rPr>
      </w:pPr>
    </w:p>
    <w:p>
      <w:pPr>
        <w:spacing w:line="360" w:lineRule="auto"/>
        <w:ind w:firstLine="3600" w:firstLineChars="1500"/>
        <w:rPr>
          <w:rFonts w:ascii="宋体" w:hAnsi="宋体" w:cs="宋体"/>
          <w:bCs/>
        </w:rPr>
      </w:pPr>
      <w:r>
        <w:rPr>
          <w:rFonts w:hint="eastAsia" w:ascii="宋体" w:hAnsi="宋体" w:cs="宋体"/>
          <w:bCs/>
        </w:rPr>
        <w:t xml:space="preserve">竞 标 人： </w:t>
      </w:r>
      <w:r>
        <w:rPr>
          <w:rFonts w:hint="eastAsia" w:ascii="宋体" w:hAnsi="宋体" w:cs="宋体"/>
          <w:bCs/>
        </w:rPr>
        <w:tab/>
      </w:r>
      <w:r>
        <w:rPr>
          <w:rFonts w:hint="eastAsia" w:ascii="宋体" w:hAnsi="宋体" w:cs="宋体"/>
          <w:bCs/>
        </w:rPr>
        <w:t>（盖单位章）</w:t>
      </w:r>
    </w:p>
    <w:p>
      <w:pPr>
        <w:spacing w:line="360" w:lineRule="auto"/>
        <w:ind w:left="4560" w:leftChars="1500" w:hanging="960" w:hangingChars="400"/>
        <w:rPr>
          <w:rFonts w:ascii="宋体" w:hAnsi="宋体" w:cs="宋体"/>
          <w:bCs/>
        </w:rPr>
      </w:pPr>
      <w:r>
        <w:rPr>
          <w:rFonts w:hint="eastAsia" w:ascii="宋体" w:hAnsi="宋体" w:cs="宋体"/>
          <w:bCs/>
        </w:rPr>
        <w:t xml:space="preserve">法定代表人（单位负责人）或其委托代理人： </w:t>
      </w:r>
      <w:r>
        <w:rPr>
          <w:rFonts w:hint="eastAsia" w:ascii="宋体" w:hAnsi="宋体" w:cs="宋体"/>
          <w:bCs/>
        </w:rPr>
        <w:tab/>
      </w:r>
      <w:r>
        <w:rPr>
          <w:rFonts w:ascii="宋体" w:hAnsi="宋体" w:cs="宋体"/>
          <w:bCs/>
        </w:rPr>
        <w:t xml:space="preserve"> </w:t>
      </w:r>
      <w:r>
        <w:rPr>
          <w:rFonts w:hint="eastAsia" w:ascii="宋体" w:hAnsi="宋体" w:cs="宋体"/>
          <w:bCs/>
        </w:rPr>
        <w:t>（签字）</w:t>
      </w:r>
    </w:p>
    <w:p>
      <w:pPr>
        <w:spacing w:line="360" w:lineRule="auto"/>
        <w:ind w:firstLine="3600" w:firstLineChars="1500"/>
        <w:rPr>
          <w:rFonts w:ascii="宋体" w:hAnsi="宋体" w:cs="宋体"/>
          <w:bCs/>
        </w:rPr>
      </w:pPr>
      <w:r>
        <w:rPr>
          <w:rFonts w:hint="eastAsia" w:ascii="宋体" w:hAnsi="宋体" w:cs="宋体"/>
          <w:bCs/>
        </w:rPr>
        <w:t>地</w:t>
      </w:r>
      <w:r>
        <w:rPr>
          <w:rFonts w:hint="eastAsia" w:ascii="宋体" w:hAnsi="宋体" w:cs="宋体"/>
          <w:bCs/>
        </w:rPr>
        <w:tab/>
      </w:r>
      <w:r>
        <w:rPr>
          <w:rFonts w:hint="eastAsia" w:ascii="宋体" w:hAnsi="宋体" w:cs="宋体"/>
          <w:bCs/>
        </w:rPr>
        <w:t xml:space="preserve">址： </w:t>
      </w:r>
      <w:r>
        <w:rPr>
          <w:rFonts w:hint="eastAsia" w:ascii="宋体" w:hAnsi="宋体" w:cs="宋体"/>
          <w:bCs/>
        </w:rPr>
        <w:tab/>
      </w:r>
      <w:r>
        <w:rPr>
          <w:rFonts w:hint="eastAsia" w:ascii="宋体" w:hAnsi="宋体" w:cs="宋体"/>
          <w:bCs/>
        </w:rPr>
        <w:t xml:space="preserve"> </w:t>
      </w:r>
      <w:r>
        <w:rPr>
          <w:rFonts w:hint="eastAsia" w:ascii="宋体" w:hAnsi="宋体" w:cs="宋体"/>
          <w:bCs/>
        </w:rPr>
        <w:tab/>
      </w:r>
    </w:p>
    <w:p>
      <w:pPr>
        <w:spacing w:line="360" w:lineRule="auto"/>
        <w:ind w:firstLine="3600" w:firstLineChars="1500"/>
        <w:rPr>
          <w:rFonts w:ascii="宋体" w:hAnsi="宋体" w:cs="宋体"/>
          <w:bCs/>
        </w:rPr>
      </w:pPr>
      <w:r>
        <w:rPr>
          <w:rFonts w:hint="eastAsia" w:ascii="宋体" w:hAnsi="宋体" w:cs="宋体"/>
          <w:bCs/>
        </w:rPr>
        <w:t>电</w:t>
      </w:r>
      <w:r>
        <w:rPr>
          <w:rFonts w:hint="eastAsia" w:ascii="宋体" w:hAnsi="宋体" w:cs="宋体"/>
          <w:bCs/>
        </w:rPr>
        <w:tab/>
      </w:r>
      <w:r>
        <w:rPr>
          <w:rFonts w:hint="eastAsia" w:ascii="宋体" w:hAnsi="宋体" w:cs="宋体"/>
          <w:bCs/>
        </w:rPr>
        <w:t xml:space="preserve">话： </w:t>
      </w:r>
      <w:r>
        <w:rPr>
          <w:rFonts w:hint="eastAsia" w:ascii="宋体" w:hAnsi="宋体" w:cs="宋体"/>
          <w:bCs/>
        </w:rPr>
        <w:tab/>
      </w:r>
    </w:p>
    <w:p>
      <w:pPr>
        <w:spacing w:line="360" w:lineRule="auto"/>
        <w:ind w:firstLine="3600" w:firstLineChars="1500"/>
        <w:rPr>
          <w:rFonts w:ascii="宋体" w:hAnsi="宋体" w:cs="宋体"/>
          <w:bCs/>
        </w:rPr>
      </w:pPr>
      <w:r>
        <w:rPr>
          <w:rFonts w:hint="eastAsia" w:ascii="宋体" w:hAnsi="宋体" w:cs="宋体"/>
          <w:bCs/>
        </w:rPr>
        <w:t>传</w:t>
      </w:r>
      <w:r>
        <w:rPr>
          <w:rFonts w:hint="eastAsia" w:ascii="宋体" w:hAnsi="宋体" w:cs="宋体"/>
          <w:bCs/>
        </w:rPr>
        <w:tab/>
      </w:r>
      <w:r>
        <w:rPr>
          <w:rFonts w:hint="eastAsia" w:ascii="宋体" w:hAnsi="宋体" w:cs="宋体"/>
          <w:bCs/>
        </w:rPr>
        <w:t xml:space="preserve">真： </w:t>
      </w:r>
      <w:r>
        <w:rPr>
          <w:rFonts w:hint="eastAsia" w:ascii="宋体" w:hAnsi="宋体" w:cs="宋体"/>
          <w:bCs/>
        </w:rPr>
        <w:tab/>
      </w:r>
    </w:p>
    <w:p>
      <w:pPr>
        <w:spacing w:line="360" w:lineRule="auto"/>
        <w:ind w:firstLine="3600" w:firstLineChars="1500"/>
        <w:rPr>
          <w:rFonts w:ascii="宋体" w:hAnsi="宋体" w:cs="宋体"/>
          <w:bCs/>
        </w:rPr>
      </w:pPr>
      <w:r>
        <w:rPr>
          <w:rFonts w:hint="eastAsia" w:ascii="宋体" w:hAnsi="宋体" w:cs="宋体"/>
          <w:bCs/>
        </w:rPr>
        <w:t xml:space="preserve">邮政编码： </w:t>
      </w:r>
      <w:r>
        <w:rPr>
          <w:rFonts w:hint="eastAsia" w:ascii="宋体" w:hAnsi="宋体" w:cs="宋体"/>
          <w:bCs/>
        </w:rPr>
        <w:tab/>
      </w:r>
    </w:p>
    <w:p>
      <w:pPr>
        <w:pStyle w:val="3"/>
        <w:spacing w:line="360" w:lineRule="auto"/>
        <w:ind w:firstLine="3600" w:firstLineChars="1500"/>
        <w:jc w:val="left"/>
        <w:rPr>
          <w:rFonts w:ascii="宋体" w:hAnsi="宋体" w:eastAsia="宋体"/>
          <w:sz w:val="24"/>
          <w:szCs w:val="24"/>
        </w:rPr>
        <w:sectPr>
          <w:footerReference r:id="rId19" w:type="default"/>
          <w:pgSz w:w="11906" w:h="16838"/>
          <w:pgMar w:top="1417" w:right="1417" w:bottom="1417" w:left="1417" w:header="850" w:footer="850" w:gutter="0"/>
          <w:cols w:space="720" w:num="1"/>
          <w:docGrid w:linePitch="312" w:charSpace="0"/>
        </w:sectPr>
      </w:pPr>
      <w:r>
        <w:rPr>
          <w:rFonts w:hint="eastAsia" w:ascii="宋体" w:hAnsi="宋体" w:eastAsia="宋体" w:cs="宋体"/>
          <w:bCs w:val="0"/>
          <w:sz w:val="24"/>
          <w:szCs w:val="24"/>
        </w:rPr>
        <w:t xml:space="preserve">年 </w:t>
      </w:r>
      <w:r>
        <w:rPr>
          <w:rFonts w:hint="eastAsia" w:ascii="宋体" w:hAnsi="宋体" w:eastAsia="宋体" w:cs="宋体"/>
          <w:bCs w:val="0"/>
          <w:sz w:val="24"/>
          <w:szCs w:val="24"/>
        </w:rPr>
        <w:tab/>
      </w:r>
      <w:r>
        <w:rPr>
          <w:rFonts w:hint="eastAsia" w:ascii="宋体" w:hAnsi="宋体" w:eastAsia="宋体" w:cs="宋体"/>
          <w:bCs w:val="0"/>
          <w:sz w:val="24"/>
          <w:szCs w:val="24"/>
        </w:rPr>
        <w:t xml:space="preserve">月 </w:t>
      </w:r>
      <w:r>
        <w:rPr>
          <w:rFonts w:hint="eastAsia" w:ascii="宋体" w:hAnsi="宋体" w:eastAsia="宋体" w:cs="宋体"/>
          <w:bCs w:val="0"/>
          <w:sz w:val="24"/>
          <w:szCs w:val="24"/>
        </w:rPr>
        <w:tab/>
      </w:r>
      <w:r>
        <w:rPr>
          <w:rFonts w:ascii="宋体" w:hAnsi="宋体" w:eastAsia="宋体" w:cs="宋体"/>
          <w:bCs w:val="0"/>
          <w:sz w:val="24"/>
          <w:szCs w:val="24"/>
        </w:rPr>
        <w:t xml:space="preserve"> </w:t>
      </w:r>
      <w:r>
        <w:rPr>
          <w:rFonts w:hint="eastAsia" w:ascii="宋体" w:hAnsi="宋体" w:eastAsia="宋体" w:cs="宋体"/>
          <w:bCs w:val="0"/>
          <w:sz w:val="24"/>
          <w:szCs w:val="24"/>
        </w:rPr>
        <w:t>日</w:t>
      </w:r>
    </w:p>
    <w:p>
      <w:pPr>
        <w:tabs>
          <w:tab w:val="left" w:pos="-1680"/>
        </w:tabs>
        <w:spacing w:line="360" w:lineRule="auto"/>
        <w:jc w:val="center"/>
        <w:rPr>
          <w:rFonts w:ascii="黑体" w:hAnsi="黑体" w:eastAsia="黑体" w:cs="黑体"/>
          <w:sz w:val="32"/>
          <w:szCs w:val="32"/>
        </w:rPr>
      </w:pPr>
      <w:r>
        <w:rPr>
          <w:rFonts w:hint="eastAsia" w:ascii="黑体" w:hAnsi="黑体" w:eastAsia="黑体" w:cs="黑体"/>
          <w:sz w:val="32"/>
          <w:szCs w:val="32"/>
        </w:rPr>
        <w:t>二、竞标报价清单</w:t>
      </w:r>
    </w:p>
    <w:p>
      <w:pPr>
        <w:spacing w:line="360" w:lineRule="auto"/>
        <w:jc w:val="center"/>
        <w:rPr>
          <w:rFonts w:ascii="宋体" w:hAnsi="宋体"/>
          <w:b/>
        </w:rPr>
      </w:pPr>
      <w:r>
        <w:rPr>
          <w:rFonts w:ascii="宋体" w:hAnsi="宋体"/>
          <w:b/>
        </w:rPr>
        <w:t>A</w:t>
      </w:r>
      <w:r>
        <w:rPr>
          <w:rFonts w:hint="eastAsia" w:ascii="宋体" w:hAnsi="宋体"/>
          <w:b/>
        </w:rPr>
        <w:t>．说</w:t>
      </w:r>
      <w:r>
        <w:rPr>
          <w:rFonts w:ascii="宋体" w:hAnsi="宋体"/>
          <w:b/>
        </w:rPr>
        <w:t xml:space="preserve">  </w:t>
      </w:r>
      <w:r>
        <w:rPr>
          <w:rFonts w:hint="eastAsia" w:ascii="宋体" w:hAnsi="宋体"/>
          <w:b/>
        </w:rPr>
        <w:t>明</w:t>
      </w:r>
    </w:p>
    <w:p>
      <w:pPr>
        <w:spacing w:line="360" w:lineRule="auto"/>
        <w:rPr>
          <w:rFonts w:ascii="宋体" w:hAnsi="宋体"/>
        </w:rPr>
      </w:pPr>
      <w:r>
        <w:rPr>
          <w:rFonts w:ascii="宋体" w:hAnsi="宋体"/>
        </w:rPr>
        <w:t>1．本报价</w:t>
      </w:r>
      <w:r>
        <w:rPr>
          <w:rFonts w:hint="eastAsia" w:ascii="宋体" w:hAnsi="宋体"/>
          <w:lang w:eastAsia="zh-CN"/>
        </w:rPr>
        <w:t>清</w:t>
      </w:r>
      <w:r>
        <w:rPr>
          <w:rFonts w:ascii="宋体" w:hAnsi="宋体"/>
        </w:rPr>
        <w:t>单应与竞标</w:t>
      </w:r>
      <w:r>
        <w:rPr>
          <w:rFonts w:hint="eastAsia" w:ascii="宋体" w:hAnsi="宋体"/>
          <w:lang w:eastAsia="zh-CN"/>
        </w:rPr>
        <w:t>人</w:t>
      </w:r>
      <w:r>
        <w:rPr>
          <w:rFonts w:ascii="宋体" w:hAnsi="宋体"/>
        </w:rPr>
        <w:t>须知、合同条款、</w:t>
      </w:r>
      <w:r>
        <w:rPr>
          <w:rFonts w:hint="eastAsia" w:ascii="宋体" w:hAnsi="宋体"/>
        </w:rPr>
        <w:t>技术</w:t>
      </w:r>
      <w:r>
        <w:rPr>
          <w:rFonts w:ascii="宋体" w:hAnsi="宋体"/>
        </w:rPr>
        <w:t>要求等文件结合起来查阅理解。</w:t>
      </w:r>
    </w:p>
    <w:p>
      <w:pPr>
        <w:spacing w:line="360" w:lineRule="auto"/>
        <w:rPr>
          <w:rFonts w:ascii="宋体" w:hAnsi="宋体"/>
        </w:rPr>
      </w:pPr>
      <w:r>
        <w:rPr>
          <w:rFonts w:ascii="宋体" w:hAnsi="宋体"/>
        </w:rPr>
        <w:t>2．竞标人应根据自身的实际能力填写报价单中</w:t>
      </w:r>
      <w:r>
        <w:rPr>
          <w:rFonts w:hint="eastAsia" w:ascii="宋体" w:hAnsi="宋体"/>
        </w:rPr>
        <w:t>各分项工程</w:t>
      </w:r>
      <w:r>
        <w:rPr>
          <w:rFonts w:ascii="宋体" w:hAnsi="宋体"/>
        </w:rPr>
        <w:t>的单价。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highlight w:val="none"/>
        </w:rPr>
      </w:pPr>
      <w:r>
        <w:rPr>
          <w:rFonts w:ascii="宋体" w:hAnsi="宋体"/>
        </w:rPr>
        <w:t>3．竞标人</w:t>
      </w:r>
      <w:r>
        <w:rPr>
          <w:rFonts w:hint="eastAsia" w:ascii="宋体" w:hAnsi="宋体"/>
        </w:rPr>
        <w:t>的</w:t>
      </w:r>
      <w:r>
        <w:rPr>
          <w:rFonts w:ascii="宋体" w:hAnsi="宋体"/>
        </w:rPr>
        <w:t>报价为“全费用综合单价报价清单”在报价单中填写的单价应是竞标人按照</w:t>
      </w:r>
      <w:r>
        <w:rPr>
          <w:rFonts w:hint="eastAsia" w:ascii="宋体" w:hAnsi="宋体"/>
        </w:rPr>
        <w:t>询比</w:t>
      </w:r>
      <w:r>
        <w:rPr>
          <w:rFonts w:ascii="宋体" w:hAnsi="宋体"/>
        </w:rPr>
        <w:t>文件要求完成</w:t>
      </w:r>
      <w:r>
        <w:rPr>
          <w:rFonts w:hint="eastAsia" w:ascii="宋体" w:hAnsi="宋体"/>
        </w:rPr>
        <w:t>本项目</w:t>
      </w:r>
      <w:r>
        <w:rPr>
          <w:rFonts w:ascii="宋体" w:hAnsi="宋体"/>
        </w:rPr>
        <w:t>相关的全部费用，包括</w:t>
      </w:r>
      <w:r>
        <w:rPr>
          <w:rFonts w:hint="eastAsia" w:ascii="宋体" w:hAnsi="宋体"/>
        </w:rPr>
        <w:t>但不限于材料</w:t>
      </w:r>
      <w:r>
        <w:rPr>
          <w:rFonts w:hint="eastAsia" w:ascii="宋体" w:hAnsi="宋体"/>
          <w:lang w:eastAsia="zh-CN"/>
        </w:rPr>
        <w:t>费</w:t>
      </w:r>
      <w:r>
        <w:rPr>
          <w:rFonts w:hint="eastAsia" w:ascii="宋体" w:hAnsi="宋体"/>
        </w:rPr>
        <w:t>、人工</w:t>
      </w:r>
      <w:r>
        <w:rPr>
          <w:rFonts w:hint="eastAsia" w:ascii="宋体" w:hAnsi="宋体"/>
          <w:lang w:eastAsia="zh-CN"/>
        </w:rPr>
        <w:t>费</w:t>
      </w:r>
      <w:r>
        <w:rPr>
          <w:rFonts w:hint="eastAsia" w:ascii="宋体" w:hAnsi="宋体"/>
        </w:rPr>
        <w:t>、</w:t>
      </w:r>
      <w:r>
        <w:rPr>
          <w:rFonts w:hint="eastAsia" w:ascii="宋体" w:hAnsi="宋体"/>
          <w:lang w:eastAsia="zh-CN"/>
        </w:rPr>
        <w:t>机械使用费</w:t>
      </w:r>
      <w:r>
        <w:rPr>
          <w:rFonts w:hint="eastAsia" w:ascii="宋体" w:hAnsi="宋体"/>
        </w:rPr>
        <w:t>、</w:t>
      </w:r>
      <w:r>
        <w:rPr>
          <w:rFonts w:hint="eastAsia" w:ascii="宋体" w:hAnsi="宋体"/>
          <w:lang w:eastAsia="zh-CN"/>
        </w:rPr>
        <w:t>管理费、税金及利润</w:t>
      </w:r>
      <w:r>
        <w:rPr>
          <w:rFonts w:hint="eastAsia" w:ascii="宋体" w:hAnsi="宋体"/>
        </w:rPr>
        <w:t>等。</w:t>
      </w:r>
      <w:r>
        <w:rPr>
          <w:rFonts w:hint="eastAsia" w:ascii="宋体" w:hAnsi="宋体"/>
          <w:highlight w:val="none"/>
        </w:rPr>
        <w:t>并考虑风险因素所发生的所有费用。</w:t>
      </w:r>
    </w:p>
    <w:p>
      <w:pPr>
        <w:spacing w:line="360" w:lineRule="auto"/>
        <w:rPr>
          <w:rFonts w:ascii="宋体" w:hAnsi="宋体"/>
        </w:rPr>
      </w:pPr>
      <w:r>
        <w:rPr>
          <w:rFonts w:hint="eastAsia" w:ascii="宋体" w:hAnsi="宋体"/>
          <w:lang w:val="en-US" w:eastAsia="zh-CN"/>
        </w:rPr>
        <w:t>4</w:t>
      </w:r>
      <w:r>
        <w:rPr>
          <w:rFonts w:ascii="宋体" w:hAnsi="宋体"/>
        </w:rPr>
        <w:t>．每对服务区/</w:t>
      </w:r>
      <w:r>
        <w:rPr>
          <w:rFonts w:hint="eastAsia" w:ascii="宋体" w:hAnsi="宋体"/>
        </w:rPr>
        <w:t>改造项目（总计8个）</w:t>
      </w:r>
      <w:r>
        <w:rPr>
          <w:rFonts w:ascii="宋体" w:hAnsi="宋体"/>
        </w:rPr>
        <w:t>“水、电</w:t>
      </w:r>
      <w:r>
        <w:rPr>
          <w:rFonts w:hint="eastAsia" w:ascii="宋体" w:hAnsi="宋体"/>
        </w:rPr>
        <w:t>路</w:t>
      </w:r>
      <w:r>
        <w:rPr>
          <w:rFonts w:ascii="宋体" w:hAnsi="宋体"/>
        </w:rPr>
        <w:t>改造项目费用均</w:t>
      </w:r>
      <w:r>
        <w:rPr>
          <w:rFonts w:hint="eastAsia" w:ascii="宋体" w:hAnsi="宋体"/>
        </w:rPr>
        <w:t>统一</w:t>
      </w:r>
      <w:r>
        <w:rPr>
          <w:rFonts w:ascii="宋体" w:hAnsi="宋体"/>
        </w:rPr>
        <w:t>按照2</w:t>
      </w:r>
      <w:r>
        <w:rPr>
          <w:rFonts w:hint="eastAsia" w:ascii="宋体" w:hAnsi="宋体"/>
        </w:rPr>
        <w:t>0000.00元/对</w:t>
      </w:r>
      <w:r>
        <w:rPr>
          <w:rFonts w:ascii="宋体" w:hAnsi="宋体"/>
        </w:rPr>
        <w:t>”暂估</w:t>
      </w:r>
      <w:r>
        <w:rPr>
          <w:rFonts w:hint="eastAsia" w:ascii="宋体" w:hAnsi="宋体"/>
        </w:rPr>
        <w:t>，本项目</w:t>
      </w:r>
      <w:r>
        <w:rPr>
          <w:rFonts w:ascii="宋体" w:hAnsi="宋体"/>
        </w:rPr>
        <w:t>预留金</w:t>
      </w:r>
      <w:r>
        <w:rPr>
          <w:rFonts w:hint="eastAsia" w:ascii="宋体" w:hAnsi="宋体"/>
        </w:rPr>
        <w:t>60000元。暂估价</w:t>
      </w:r>
      <w:r>
        <w:rPr>
          <w:rFonts w:ascii="宋体" w:hAnsi="宋体"/>
        </w:rPr>
        <w:t>及预留金为不可竞争费，</w:t>
      </w:r>
      <w:r>
        <w:rPr>
          <w:rFonts w:hint="eastAsia" w:ascii="宋体" w:hAnsi="宋体"/>
        </w:rPr>
        <w:t>竞标人</w:t>
      </w:r>
      <w:r>
        <w:rPr>
          <w:rFonts w:ascii="宋体" w:hAnsi="宋体"/>
        </w:rPr>
        <w:t>应</w:t>
      </w:r>
      <w:r>
        <w:rPr>
          <w:rFonts w:hint="eastAsia" w:ascii="宋体" w:hAnsi="宋体"/>
        </w:rPr>
        <w:t>按照采购人</w:t>
      </w:r>
      <w:r>
        <w:rPr>
          <w:rFonts w:ascii="宋体" w:hAnsi="宋体"/>
        </w:rPr>
        <w:t>给定的金额</w:t>
      </w:r>
      <w:r>
        <w:rPr>
          <w:rFonts w:hint="eastAsia" w:ascii="宋体" w:hAnsi="宋体"/>
        </w:rPr>
        <w:t>填报，不得</w:t>
      </w:r>
      <w:r>
        <w:rPr>
          <w:rFonts w:ascii="宋体" w:hAnsi="宋体"/>
        </w:rPr>
        <w:t>修改</w:t>
      </w:r>
      <w:r>
        <w:rPr>
          <w:rFonts w:hint="eastAsia" w:ascii="宋体" w:hAnsi="宋体"/>
        </w:rPr>
        <w:t>，</w:t>
      </w:r>
      <w:r>
        <w:rPr>
          <w:rFonts w:ascii="宋体" w:hAnsi="宋体"/>
        </w:rPr>
        <w:t>否则作废标处理</w:t>
      </w:r>
      <w:r>
        <w:rPr>
          <w:rFonts w:hint="eastAsia" w:ascii="宋体" w:hAnsi="宋体"/>
        </w:rPr>
        <w:t>。</w:t>
      </w:r>
    </w:p>
    <w:p>
      <w:pPr>
        <w:spacing w:line="360" w:lineRule="auto"/>
      </w:pPr>
      <w:r>
        <w:rPr>
          <w:rFonts w:ascii="宋体" w:hAnsi="宋体"/>
        </w:rPr>
        <w:t>5</w:t>
      </w:r>
      <w:r>
        <w:rPr>
          <w:rFonts w:hint="eastAsia" w:ascii="宋体" w:hAnsi="宋体"/>
          <w:lang w:eastAsia="zh-CN"/>
        </w:rPr>
        <w:t>.</w:t>
      </w:r>
      <w:r>
        <w:rPr>
          <w:rFonts w:hint="eastAsia" w:ascii="宋体" w:hAnsi="宋体"/>
        </w:rPr>
        <w:t>工程量</w:t>
      </w:r>
      <w:r>
        <w:rPr>
          <w:rFonts w:ascii="宋体" w:hAnsi="宋体"/>
        </w:rPr>
        <w:t>清单</w:t>
      </w:r>
      <w:r>
        <w:rPr>
          <w:rFonts w:hint="eastAsia" w:ascii="宋体" w:hAnsi="宋体"/>
        </w:rPr>
        <w:t>中 “卫浴、座便器、墙地砖、</w:t>
      </w:r>
      <w:r>
        <w:rPr>
          <w:rFonts w:ascii="宋体" w:hAnsi="宋体"/>
        </w:rPr>
        <w:t>淋浴间</w:t>
      </w:r>
      <w:r>
        <w:rPr>
          <w:rFonts w:hint="eastAsia" w:ascii="宋体" w:hAnsi="宋体"/>
        </w:rPr>
        <w:t>”均为暂定价主材，暂定价材料单价按照采购人</w:t>
      </w:r>
      <w:r>
        <w:rPr>
          <w:rFonts w:ascii="宋体" w:hAnsi="宋体"/>
        </w:rPr>
        <w:t>给定的</w:t>
      </w:r>
      <w:r>
        <w:rPr>
          <w:rFonts w:hint="eastAsia" w:ascii="宋体" w:hAnsi="宋体"/>
        </w:rPr>
        <w:t>暂定主材单价进行组价，不得修改，否则</w:t>
      </w:r>
      <w:r>
        <w:rPr>
          <w:rFonts w:ascii="宋体" w:hAnsi="宋体"/>
        </w:rPr>
        <w:t>作废标处理。</w:t>
      </w:r>
      <w:r>
        <w:rPr>
          <w:rFonts w:hint="eastAsia" w:ascii="宋体" w:hAnsi="宋体"/>
        </w:rPr>
        <w:t>后期采购人将会根据材料品牌参数进行市场调研后进行二次认价</w:t>
      </w:r>
      <w:r>
        <w:rPr>
          <w:rFonts w:ascii="宋体" w:hAnsi="宋体"/>
        </w:rPr>
        <w:t>。</w:t>
      </w:r>
    </w:p>
    <w:p>
      <w:pPr>
        <w:spacing w:line="360" w:lineRule="auto"/>
        <w:rPr>
          <w:rFonts w:ascii="宋体" w:hAnsi="宋体"/>
        </w:rPr>
      </w:pPr>
      <w:r>
        <w:rPr>
          <w:rFonts w:ascii="宋体" w:hAnsi="宋体"/>
        </w:rPr>
        <w:t>6.报价单中的各项费用均以人民币(元)结算。</w:t>
      </w:r>
    </w:p>
    <w:tbl>
      <w:tblPr>
        <w:tblStyle w:val="31"/>
        <w:tblW w:w="8161" w:type="dxa"/>
        <w:tblInd w:w="10" w:type="dxa"/>
        <w:tblLayout w:type="autofit"/>
        <w:tblCellMar>
          <w:top w:w="0" w:type="dxa"/>
          <w:left w:w="108" w:type="dxa"/>
          <w:bottom w:w="0" w:type="dxa"/>
          <w:right w:w="108" w:type="dxa"/>
        </w:tblCellMar>
      </w:tblPr>
      <w:tblGrid>
        <w:gridCol w:w="671"/>
        <w:gridCol w:w="4107"/>
        <w:gridCol w:w="2554"/>
        <w:gridCol w:w="829"/>
      </w:tblGrid>
      <w:tr>
        <w:tblPrEx>
          <w:tblCellMar>
            <w:top w:w="0" w:type="dxa"/>
            <w:left w:w="108" w:type="dxa"/>
            <w:bottom w:w="0" w:type="dxa"/>
            <w:right w:w="108" w:type="dxa"/>
          </w:tblCellMar>
        </w:tblPrEx>
        <w:trPr>
          <w:trHeight w:val="780" w:hRule="atLeast"/>
        </w:trPr>
        <w:tc>
          <w:tcPr>
            <w:tcW w:w="8161" w:type="dxa"/>
            <w:gridSpan w:val="4"/>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lang w:eastAsia="zh-CN"/>
              </w:rPr>
              <w:t>一、</w:t>
            </w:r>
            <w:r>
              <w:rPr>
                <w:rFonts w:hint="eastAsia" w:ascii="宋体" w:hAnsi="宋体" w:cs="宋体"/>
                <w:b/>
                <w:bCs/>
                <w:color w:val="000000"/>
                <w:kern w:val="0"/>
                <w:sz w:val="28"/>
                <w:szCs w:val="28"/>
              </w:rPr>
              <w:t>服务区客房改造及餐厅后堂装饰改造工程报价汇总表</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4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项目名称</w:t>
            </w:r>
          </w:p>
        </w:tc>
        <w:tc>
          <w:tcPr>
            <w:tcW w:w="25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竞标报价金额（元</w:t>
            </w:r>
            <w:r>
              <w:rPr>
                <w:rFonts w:ascii="宋体" w:hAnsi="宋体" w:cs="宋体"/>
                <w:b/>
                <w:bCs/>
                <w:color w:val="000000"/>
                <w:kern w:val="0"/>
                <w:sz w:val="22"/>
                <w:szCs w:val="22"/>
              </w:rPr>
              <w:t>）</w:t>
            </w:r>
          </w:p>
        </w:tc>
        <w:tc>
          <w:tcPr>
            <w:tcW w:w="8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 注</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肥东服务区客房改造项目</w:t>
            </w:r>
          </w:p>
        </w:tc>
        <w:tc>
          <w:tcPr>
            <w:tcW w:w="25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宁国服务区客房改造项目</w:t>
            </w:r>
          </w:p>
        </w:tc>
        <w:tc>
          <w:tcPr>
            <w:tcW w:w="25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石龙湖服务区客房改造项目</w:t>
            </w:r>
          </w:p>
        </w:tc>
        <w:tc>
          <w:tcPr>
            <w:tcW w:w="25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太白岛服务区客房改造项目</w:t>
            </w:r>
          </w:p>
        </w:tc>
        <w:tc>
          <w:tcPr>
            <w:tcW w:w="25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王寨服务区客房改造项目</w:t>
            </w:r>
          </w:p>
        </w:tc>
        <w:tc>
          <w:tcPr>
            <w:tcW w:w="25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庄里服务区客房改造项目</w:t>
            </w:r>
          </w:p>
        </w:tc>
        <w:tc>
          <w:tcPr>
            <w:tcW w:w="25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辛集服务区汽车旅馆装修改造项目</w:t>
            </w:r>
          </w:p>
        </w:tc>
        <w:tc>
          <w:tcPr>
            <w:tcW w:w="25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肥东服务区后堂改造工程项目</w:t>
            </w:r>
          </w:p>
        </w:tc>
        <w:tc>
          <w:tcPr>
            <w:tcW w:w="25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47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   计</w:t>
            </w:r>
          </w:p>
        </w:tc>
        <w:tc>
          <w:tcPr>
            <w:tcW w:w="25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360" w:lineRule="auto"/>
        <w:ind w:firstLine="602" w:firstLineChars="200"/>
        <w:rPr>
          <w:rFonts w:ascii="宋体" w:hAnsi="宋体"/>
          <w:b/>
          <w:sz w:val="30"/>
          <w:szCs w:val="30"/>
        </w:rPr>
      </w:pPr>
    </w:p>
    <w:p>
      <w:pPr>
        <w:spacing w:line="360" w:lineRule="auto"/>
        <w:ind w:firstLine="602" w:firstLineChars="200"/>
        <w:rPr>
          <w:rFonts w:hint="eastAsia" w:ascii="宋体" w:hAnsi="宋体"/>
          <w:b/>
          <w:sz w:val="30"/>
          <w:szCs w:val="30"/>
        </w:rPr>
      </w:pPr>
    </w:p>
    <w:p>
      <w:pPr>
        <w:spacing w:line="360" w:lineRule="auto"/>
        <w:rPr>
          <w:rFonts w:ascii="宋体" w:hAnsi="宋体"/>
          <w:sz w:val="30"/>
          <w:szCs w:val="30"/>
        </w:rPr>
      </w:pPr>
      <w:r>
        <w:rPr>
          <w:rFonts w:hint="eastAsia" w:ascii="宋体" w:hAnsi="宋体"/>
          <w:b/>
          <w:sz w:val="30"/>
          <w:szCs w:val="30"/>
          <w:lang w:eastAsia="zh-CN"/>
        </w:rPr>
        <w:t>二、</w:t>
      </w:r>
      <w:r>
        <w:rPr>
          <w:rFonts w:hint="eastAsia" w:ascii="宋体" w:hAnsi="宋体"/>
          <w:b/>
          <w:sz w:val="30"/>
          <w:szCs w:val="30"/>
        </w:rPr>
        <w:t>服务区客房及餐厅后堂装饰改造项目全费用工程清单</w:t>
      </w:r>
      <w:r>
        <w:rPr>
          <w:rFonts w:ascii="宋体" w:hAnsi="宋体"/>
          <w:b/>
          <w:sz w:val="30"/>
          <w:szCs w:val="30"/>
        </w:rPr>
        <w:t>报价</w:t>
      </w:r>
    </w:p>
    <w:tbl>
      <w:tblPr>
        <w:tblStyle w:val="31"/>
        <w:tblpPr w:leftFromText="180" w:rightFromText="180" w:vertAnchor="text" w:horzAnchor="margin" w:tblpXSpec="center" w:tblpY="254"/>
        <w:tblW w:w="10201" w:type="dxa"/>
        <w:tblInd w:w="0" w:type="dxa"/>
        <w:tblLayout w:type="autofit"/>
        <w:tblCellMar>
          <w:top w:w="0" w:type="dxa"/>
          <w:left w:w="108" w:type="dxa"/>
          <w:bottom w:w="0" w:type="dxa"/>
          <w:right w:w="108" w:type="dxa"/>
        </w:tblCellMar>
      </w:tblPr>
      <w:tblGrid>
        <w:gridCol w:w="435"/>
        <w:gridCol w:w="1686"/>
        <w:gridCol w:w="1281"/>
        <w:gridCol w:w="147"/>
        <w:gridCol w:w="2219"/>
        <w:gridCol w:w="890"/>
        <w:gridCol w:w="1134"/>
        <w:gridCol w:w="1309"/>
        <w:gridCol w:w="1100"/>
      </w:tblGrid>
      <w:tr>
        <w:tblPrEx>
          <w:tblCellMar>
            <w:top w:w="0" w:type="dxa"/>
            <w:left w:w="108" w:type="dxa"/>
            <w:bottom w:w="0" w:type="dxa"/>
            <w:right w:w="108" w:type="dxa"/>
          </w:tblCellMar>
        </w:tblPrEx>
        <w:trPr>
          <w:trHeight w:val="540" w:hRule="atLeast"/>
        </w:trPr>
        <w:tc>
          <w:tcPr>
            <w:tcW w:w="43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序号</w:t>
            </w:r>
          </w:p>
        </w:tc>
        <w:tc>
          <w:tcPr>
            <w:tcW w:w="1686"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项目编码</w:t>
            </w:r>
          </w:p>
        </w:tc>
        <w:tc>
          <w:tcPr>
            <w:tcW w:w="1281"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项目名称</w:t>
            </w:r>
          </w:p>
        </w:tc>
        <w:tc>
          <w:tcPr>
            <w:tcW w:w="2366"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项目特征描述</w:t>
            </w:r>
          </w:p>
        </w:tc>
        <w:tc>
          <w:tcPr>
            <w:tcW w:w="89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计量</w:t>
            </w:r>
            <w:r>
              <w:rPr>
                <w:rFonts w:hint="eastAsia" w:ascii="黑体" w:hAnsi="黑体" w:eastAsia="黑体" w:cs="Arial"/>
                <w:color w:val="000000"/>
                <w:kern w:val="0"/>
                <w:sz w:val="21"/>
                <w:szCs w:val="21"/>
              </w:rPr>
              <w:br w:type="textWrapping"/>
            </w:r>
            <w:r>
              <w:rPr>
                <w:rFonts w:hint="eastAsia" w:ascii="黑体" w:hAnsi="黑体" w:eastAsia="黑体" w:cs="Arial"/>
                <w:color w:val="000000"/>
                <w:kern w:val="0"/>
                <w:sz w:val="21"/>
                <w:szCs w:val="21"/>
              </w:rPr>
              <w:t>单位</w:t>
            </w:r>
          </w:p>
        </w:tc>
        <w:tc>
          <w:tcPr>
            <w:tcW w:w="1134"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工程量</w:t>
            </w:r>
          </w:p>
        </w:tc>
        <w:tc>
          <w:tcPr>
            <w:tcW w:w="1309"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ascii="黑体" w:hAnsi="黑体" w:eastAsia="黑体" w:cs="Arial"/>
                <w:color w:val="000000"/>
                <w:kern w:val="0"/>
                <w:sz w:val="21"/>
                <w:szCs w:val="21"/>
                <w:lang w:eastAsia="zh-CN"/>
              </w:rPr>
            </w:pPr>
            <w:r>
              <w:rPr>
                <w:rFonts w:hint="eastAsia" w:ascii="黑体" w:hAnsi="黑体" w:eastAsia="黑体" w:cs="Arial"/>
                <w:color w:val="000000"/>
                <w:kern w:val="0"/>
                <w:sz w:val="21"/>
                <w:szCs w:val="21"/>
              </w:rPr>
              <w:t>全费用综合单价</w:t>
            </w:r>
            <w:r>
              <w:rPr>
                <w:rFonts w:hint="eastAsia" w:ascii="黑体" w:hAnsi="黑体" w:eastAsia="黑体" w:cs="Arial"/>
                <w:color w:val="000000"/>
                <w:kern w:val="0"/>
                <w:sz w:val="21"/>
                <w:szCs w:val="21"/>
                <w:lang w:eastAsia="zh-CN"/>
              </w:rPr>
              <w:t>（元）</w:t>
            </w:r>
          </w:p>
        </w:tc>
        <w:tc>
          <w:tcPr>
            <w:tcW w:w="110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ascii="黑体" w:hAnsi="黑体" w:eastAsia="黑体" w:cs="Arial"/>
                <w:color w:val="000000"/>
                <w:kern w:val="0"/>
                <w:sz w:val="21"/>
                <w:szCs w:val="21"/>
                <w:lang w:eastAsia="zh-CN"/>
              </w:rPr>
            </w:pPr>
            <w:r>
              <w:rPr>
                <w:rFonts w:hint="eastAsia" w:ascii="黑体" w:hAnsi="黑体" w:eastAsia="黑体" w:cs="Arial"/>
                <w:color w:val="000000"/>
                <w:kern w:val="0"/>
                <w:sz w:val="21"/>
                <w:szCs w:val="21"/>
              </w:rPr>
              <w:t>综合合价</w:t>
            </w:r>
            <w:r>
              <w:rPr>
                <w:rFonts w:hint="eastAsia" w:ascii="黑体" w:hAnsi="黑体" w:eastAsia="黑体" w:cs="Arial"/>
                <w:color w:val="000000"/>
                <w:kern w:val="0"/>
                <w:sz w:val="21"/>
                <w:szCs w:val="21"/>
                <w:lang w:eastAsia="zh-CN"/>
              </w:rPr>
              <w:t>（元）</w:t>
            </w:r>
          </w:p>
        </w:tc>
      </w:tr>
      <w:tr>
        <w:tblPrEx>
          <w:tblCellMar>
            <w:top w:w="0" w:type="dxa"/>
            <w:left w:w="108" w:type="dxa"/>
            <w:bottom w:w="0" w:type="dxa"/>
            <w:right w:w="108" w:type="dxa"/>
          </w:tblCellMar>
        </w:tblPrEx>
        <w:trPr>
          <w:trHeight w:val="263" w:hRule="atLeast"/>
        </w:trPr>
        <w:tc>
          <w:tcPr>
            <w:tcW w:w="3402"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一、肥东服务区客房改造</w:t>
            </w:r>
          </w:p>
        </w:tc>
        <w:tc>
          <w:tcPr>
            <w:tcW w:w="2366"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　</w:t>
            </w:r>
          </w:p>
        </w:tc>
        <w:tc>
          <w:tcPr>
            <w:tcW w:w="89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　</w:t>
            </w:r>
          </w:p>
        </w:tc>
        <w:tc>
          <w:tcPr>
            <w:tcW w:w="1134" w:type="dxa"/>
            <w:tcBorders>
              <w:top w:val="nil"/>
              <w:left w:val="nil"/>
              <w:bottom w:val="single" w:color="000000" w:sz="4" w:space="0"/>
              <w:right w:val="nil"/>
            </w:tcBorders>
            <w:shd w:val="clear" w:color="FFFFFF" w:fill="FFFFFF"/>
            <w:vAlign w:val="cente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　</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97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011605001001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平面块料拆除</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1、拆除的基层类型：水泥砂浆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2、饰面材料种类：原地面砖，拆除后垃圾外运至业主指定地方，报价综合考虑报价</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40.960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97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010904002001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楼（地）面涂膜防水</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局部地面用1:2水泥砂浆找平，做1.2mm厚聚氨酯涂膜防水，找平面积由采购单位根据现场情况自行报价，中标后不予调整</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40.960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119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011102003001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地砖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1、结合层厚度、砂浆配合比或粘接剂种类：20厚1:3水泥砂浆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2、面层材料品种、规格、颜色：600*600地面砖，砖的颜色、品牌要经过业主同意</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40.960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97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011605002001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立面块料拆除</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1、拆除的基层类型：水泥砂浆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2、饰面材料种类：原地面砖，拆除后垃圾外运至业主指定地方，报价综合考虑报价</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177.120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97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010903002001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墙面涂膜防水</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局部墙面用1:2水泥砂浆找平，做1.2mm厚聚氨酯涂膜防水，找平面积由采购单位根据现场情况自行报价，中标后不予调整</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117.120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119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011204003001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1、结合层厚度、砂浆配合比或粘接剂种类：20厚1:3水泥砂浆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2、面层材料品种、规格、颜色：300*600地面砖，砖的颜色、品牌要经过业主同意</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117.120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122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011606003001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天棚面龙骨及饰面拆除</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原吊顶拆除，垃圾运至业主指定地方，报价综合考虑，中标后不予调整</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32.000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5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011302001001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吊顶天棚</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面层300*300铝扣板吊顶，材料厚度1.2厚，品牌和颜色等中标人要提供样品，业主同意后方可采购</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32.000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958"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WB011302003001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天棚龙骨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1、龙骨材料种类、规格、中距：轻钢龙骨，间距300*300，长度根据现场定，报价根据现场情况自行报价，中标不予调整</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32.000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145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031004006001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座便器</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拆除原客房卫生间坐便器，垃圾外运，安装坐便器，</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组</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1208"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沐浴间</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成品淋浴房，厚度10mm，含五金配件安装（圆形轨道或铰链）</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1208"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　</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卫浴</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花洒：304不锈钢、含一大一小喷头、五金配件安装，</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1208"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　</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浴霸</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浴霸：300mm*600mm,风类：冷暖风，220V电源</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97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010802001001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铝合金边框，饰面玻璃门，单扇尺寸2.2*0.8，优质五金件（把手、门锁、铰链等），含原有卫生间实木门拆除</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14.080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122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011505001001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洗漱台</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尺寸：1.6*0.6 *120mm，轻钢骨架，大理石台面，台上盆，加长水龙头，挂边圆弧磨边</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7.680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5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011505010001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镜面玻璃</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拆除原卫生间镜面，换做不锈钢卡边镜面,镜面厚度5mm、材质：镀银镜面</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15.360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0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011505006001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毛巾杆(架)</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304不锈钢毛巾挂架</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2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011505008001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卫生纸盒</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不锈钢卷纸盒</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个</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5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031004014001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给、排水附（配）件，地漏</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304不锈钢防臭、防堵地漏，直径100</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个（组）</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16.000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030412004001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装饰灯</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300*300铝扣板用LED吸顶灯</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97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011608002001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铲除涂料、裱糊面</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原客房内墙面乳胶漆铲除至粉刷层，局部找平修补</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466.560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988"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011408001001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墙纸裱糊</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刷胶，PPC铺贴对花墙纸，</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466.560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97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满刮腻子</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1、腻子种类：白水泥腻子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2、刮腻子遍数：两遍</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175.360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122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1、防护材料种类：乳胶漆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2、油漆品种、刷漆遍数：两遍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3、部位：天棚</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175.360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1223"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011608001001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铲除油漆面</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原空调柜内墙面铲除至底基层，外运至业主指定地点，报价综合考虑，自行报价</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34.560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3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011201001001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墙面一般抹灰</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防水砂浆2cm厚</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34.560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988"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011406003002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满刮腻子</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1、腻子种类：白水泥腻子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2、刮腻子遍数：两遍</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34.560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144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1、油漆品种、刷漆遍数：乳胶漆一遍底漆，两遍面漆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2、部位：空调柜内墙面</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34.560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0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010810001001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窗帘</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双层（遮阳+透光布）高档布艺窗帘高度2.7M,含罗马杆及配件</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116.640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132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030414001001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水电路改造</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原水电线路和配管拆除，根据现场实际情况重新配管、配线、配件安装等，现场按照业主指定效果安装，报价综合考虑，暂定20000元，最后以实际发生为准，按实结算</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05" w:hRule="atLeast"/>
        </w:trPr>
        <w:tc>
          <w:tcPr>
            <w:tcW w:w="435"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29</w:t>
            </w:r>
          </w:p>
        </w:tc>
        <w:tc>
          <w:tcPr>
            <w:tcW w:w="1686"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011701003001</w:t>
            </w:r>
          </w:p>
        </w:tc>
        <w:tc>
          <w:tcPr>
            <w:tcW w:w="1281" w:type="dxa"/>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里脚手架</w:t>
            </w:r>
          </w:p>
        </w:tc>
        <w:tc>
          <w:tcPr>
            <w:tcW w:w="2366" w:type="dxa"/>
            <w:gridSpan w:val="2"/>
            <w:tcBorders>
              <w:top w:val="nil"/>
              <w:left w:val="nil"/>
              <w:bottom w:val="nil"/>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装饰脚手架</w:t>
            </w:r>
          </w:p>
        </w:tc>
        <w:tc>
          <w:tcPr>
            <w:tcW w:w="890" w:type="dxa"/>
            <w:tcBorders>
              <w:top w:val="nil"/>
              <w:left w:val="single" w:color="000000" w:sz="4" w:space="0"/>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nil"/>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216.320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53" w:hRule="atLeast"/>
        </w:trPr>
        <w:tc>
          <w:tcPr>
            <w:tcW w:w="212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小计：</w:t>
            </w:r>
          </w:p>
        </w:tc>
        <w:tc>
          <w:tcPr>
            <w:tcW w:w="1281"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2366"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8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　</w:t>
            </w:r>
          </w:p>
        </w:tc>
        <w:tc>
          <w:tcPr>
            <w:tcW w:w="1134" w:type="dxa"/>
            <w:tcBorders>
              <w:top w:val="single" w:color="auto" w:sz="4" w:space="0"/>
              <w:left w:val="nil"/>
              <w:bottom w:val="single" w:color="auto"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38" w:hRule="atLeast"/>
        </w:trPr>
        <w:tc>
          <w:tcPr>
            <w:tcW w:w="7792" w:type="dxa"/>
            <w:gridSpan w:val="7"/>
            <w:tcBorders>
              <w:top w:val="nil"/>
              <w:left w:val="nil"/>
              <w:bottom w:val="single" w:color="000000" w:sz="8" w:space="0"/>
              <w:right w:val="nil"/>
            </w:tcBorders>
            <w:shd w:val="clear" w:color="000000" w:fill="FFFFFF"/>
            <w:vAlign w:val="center"/>
          </w:tcPr>
          <w:p>
            <w:pPr>
              <w:widowControl/>
              <w:spacing w:line="240" w:lineRule="auto"/>
              <w:rPr>
                <w:rFonts w:ascii="黑体" w:hAnsi="黑体" w:eastAsia="黑体" w:cs="Arial"/>
                <w:color w:val="000000"/>
                <w:kern w:val="0"/>
                <w:sz w:val="21"/>
                <w:szCs w:val="21"/>
              </w:rPr>
            </w:pPr>
            <w:r>
              <w:rPr>
                <w:rFonts w:hint="eastAsia" w:ascii="黑体" w:hAnsi="黑体" w:eastAsia="黑体" w:cs="Arial"/>
                <w:color w:val="000000"/>
                <w:kern w:val="0"/>
                <w:sz w:val="21"/>
                <w:szCs w:val="21"/>
              </w:rPr>
              <w:t>二、宁国服务区客房改造</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15" w:hRule="atLeast"/>
        </w:trPr>
        <w:tc>
          <w:tcPr>
            <w:tcW w:w="435" w:type="dxa"/>
            <w:tcBorders>
              <w:top w:val="single" w:color="000000" w:sz="4" w:space="0"/>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68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011605001001</w:t>
            </w:r>
          </w:p>
        </w:tc>
        <w:tc>
          <w:tcPr>
            <w:tcW w:w="1281"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平面块料拆除</w:t>
            </w:r>
          </w:p>
        </w:tc>
        <w:tc>
          <w:tcPr>
            <w:tcW w:w="2366"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1、拆除的基层类型：水泥砂浆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2、饰面材料种类：原地面砖，拆除后垃圾外运至业主指定地方，报价综合考虑报价</w:t>
            </w:r>
          </w:p>
        </w:tc>
        <w:tc>
          <w:tcPr>
            <w:tcW w:w="89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single" w:color="000000" w:sz="4" w:space="0"/>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31.510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1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010904002001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楼（地）面涂膜防水</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局部地面用1:2水泥砂浆找平，做1.2mm厚聚氨酯涂膜防水，找平面积由采购单位根据现场情况自行报价，中标后不予调整</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31.510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1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011102003001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地砖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1、结合层厚度、砂浆配合比或粘接剂种类：20厚1:3水泥砂浆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2、面层材料品种、规格、颜色：600*600地面砖，砖的颜色、品牌要经过业主同意</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31.510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1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011605002001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立面块料拆除</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1、拆除的基层类型：水泥砂浆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2、饰面材料种类：原地面砖，拆除后垃圾外运至业主指定地方，报价综合考虑报价</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161.690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1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010903002001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墙面涂膜防水</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局部墙面用1:2水泥砂浆找平，做1.2mm厚聚氨酯涂膜防水，找平面积由采购单位根据现场情况自行报价，中标后不予调整</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161.690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1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011204003001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1、结合层厚度、砂浆配合比或粘接剂种类：20厚1:3水泥砂浆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2、面层材料品种、规格、颜色：300*600地面砖，砖的颜色、品牌要经过业主同意</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161.690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1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010802001001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铝合金边框，饰面玻璃门，单扇尺寸2.2*0.8，玻璃厚度12mm,优质五金件（把手、门锁、铰链等），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11.070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8</w:t>
            </w:r>
          </w:p>
        </w:tc>
        <w:tc>
          <w:tcPr>
            <w:tcW w:w="1686"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020105007013</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金属踢脚线</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1、踢脚线高度:80mm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2、面层材料品种、规格、品牌、颜色:MT-02 1.2mm黑钛金304不锈钢踢脚</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3、其它:描述不详之处详见图纸设计、招标文件、答疑和相关规范</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m3</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20.2</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9</w:t>
            </w:r>
          </w:p>
        </w:tc>
        <w:tc>
          <w:tcPr>
            <w:tcW w:w="168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20402002001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铝金属组合窗</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1、窗类型:60系列铝合金隔热型材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2、扇材质、外围尺寸:详见设计图纸</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3、玻璃品种、厚度、五金材料、品种、规格:6LOW-E+12Ar+6mm中空钢化玻璃</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4、其它:描述不详之处详见图纸设计、招标文件、答疑和相关规范</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26.75</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011505008001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卫生纸盒</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不锈钢卷纸盒</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个</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6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031004014001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给、排水附（配）件，地漏</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304不锈钢防臭、防堵地漏，直径100</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个（组）</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16.000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011608002001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铲除涂料、裱糊面</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原客房内墙面乳胶漆铲除至粉刷层，局部找平修补</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287.570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011406003003</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墙面满刮腻子</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1、腻子种类：白水泥腻子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2、刮腻子遍数：两遍</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287.570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011406001003</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1、油漆品种、刷漆遍数：乳胶漆一遍底漆，两遍面漆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2、部位：墙面</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287.570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满刮腻子</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1、腻子种类：白水泥腻子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2、刮腻子遍数：两遍</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305.700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1、防护材料种类：乳胶漆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2、油漆品种、刷漆遍数：两遍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3、部位：天棚</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305.700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011406003002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满刮腻子</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1、腻子种类：白水泥腻子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2、刮腻子遍数：两遍</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34.560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011104002001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竹、木（复合）地板</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强化木地板，厚度1.5mm,品牌和颜色由业主同意后方可采购</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136.650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010810001001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窗帘</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双层（遮阳+透光布）高档布艺窗帘高度2.7M,含罗马杆及配件</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116.640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7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030414001001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水电路改造</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原水电线路和配管拆除，根据现场实际情况重新配管、配线、配件安装等，现场按照业主指定效果安装，报价综合考虑，暂定20000元，最后以实际发生为准，按实结算</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21</w:t>
            </w:r>
          </w:p>
        </w:tc>
        <w:tc>
          <w:tcPr>
            <w:tcW w:w="1686"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011701003001</w:t>
            </w:r>
          </w:p>
        </w:tc>
        <w:tc>
          <w:tcPr>
            <w:tcW w:w="1281" w:type="dxa"/>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里脚手架</w:t>
            </w:r>
          </w:p>
        </w:tc>
        <w:tc>
          <w:tcPr>
            <w:tcW w:w="2366" w:type="dxa"/>
            <w:gridSpan w:val="2"/>
            <w:tcBorders>
              <w:top w:val="nil"/>
              <w:left w:val="nil"/>
              <w:bottom w:val="nil"/>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装饰脚手架</w:t>
            </w:r>
          </w:p>
        </w:tc>
        <w:tc>
          <w:tcPr>
            <w:tcW w:w="890" w:type="dxa"/>
            <w:tcBorders>
              <w:top w:val="nil"/>
              <w:left w:val="single" w:color="000000" w:sz="4" w:space="0"/>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nil"/>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216.320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single" w:color="000000" w:sz="4" w:space="0"/>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22</w:t>
            </w:r>
          </w:p>
        </w:tc>
        <w:tc>
          <w:tcPr>
            <w:tcW w:w="168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031004006001</w:t>
            </w:r>
          </w:p>
        </w:tc>
        <w:tc>
          <w:tcPr>
            <w:tcW w:w="1281"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座便器</w:t>
            </w:r>
          </w:p>
        </w:tc>
        <w:tc>
          <w:tcPr>
            <w:tcW w:w="2366" w:type="dxa"/>
            <w:gridSpan w:val="2"/>
            <w:tcBorders>
              <w:top w:val="single" w:color="000000" w:sz="4" w:space="0"/>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拆除原客房卫生间坐便器，垃圾外运，安装坐便器，</w:t>
            </w:r>
          </w:p>
        </w:tc>
        <w:tc>
          <w:tcPr>
            <w:tcW w:w="8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组</w:t>
            </w:r>
          </w:p>
        </w:tc>
        <w:tc>
          <w:tcPr>
            <w:tcW w:w="1134" w:type="dxa"/>
            <w:tcBorders>
              <w:top w:val="single" w:color="000000" w:sz="4" w:space="0"/>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沐浴间</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成品淋浴房，厚度10mm，含五金配件安装（圆形轨道或铰链）</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6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卫浴</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花洒：304不锈钢、含一大一小喷头、五金配件安装，</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40" w:hRule="atLeast"/>
        </w:trPr>
        <w:tc>
          <w:tcPr>
            <w:tcW w:w="435"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25</w:t>
            </w:r>
          </w:p>
        </w:tc>
        <w:tc>
          <w:tcPr>
            <w:tcW w:w="1686"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031004011001</w:t>
            </w:r>
          </w:p>
        </w:tc>
        <w:tc>
          <w:tcPr>
            <w:tcW w:w="1281" w:type="dxa"/>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浴霸</w:t>
            </w:r>
          </w:p>
        </w:tc>
        <w:tc>
          <w:tcPr>
            <w:tcW w:w="2366" w:type="dxa"/>
            <w:gridSpan w:val="2"/>
            <w:tcBorders>
              <w:top w:val="nil"/>
              <w:left w:val="nil"/>
              <w:bottom w:val="nil"/>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浴霸：300mm*600mm,风类：冷暖风，220V电源</w:t>
            </w:r>
          </w:p>
        </w:tc>
        <w:tc>
          <w:tcPr>
            <w:tcW w:w="890" w:type="dxa"/>
            <w:tcBorders>
              <w:top w:val="nil"/>
              <w:left w:val="single" w:color="000000" w:sz="4" w:space="0"/>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nil"/>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212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小计：</w:t>
            </w:r>
          </w:p>
        </w:tc>
        <w:tc>
          <w:tcPr>
            <w:tcW w:w="1281"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2366"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8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　</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309"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80" w:hRule="atLeast"/>
        </w:trPr>
        <w:tc>
          <w:tcPr>
            <w:tcW w:w="7792" w:type="dxa"/>
            <w:gridSpan w:val="7"/>
            <w:tcBorders>
              <w:top w:val="nil"/>
              <w:left w:val="nil"/>
              <w:bottom w:val="single" w:color="000000" w:sz="8" w:space="0"/>
              <w:right w:val="single" w:color="000000" w:sz="4" w:space="0"/>
            </w:tcBorders>
            <w:shd w:val="clear" w:color="000000" w:fill="FFFFFF"/>
            <w:vAlign w:val="center"/>
          </w:tcPr>
          <w:p>
            <w:pPr>
              <w:widowControl/>
              <w:spacing w:line="240" w:lineRule="auto"/>
              <w:rPr>
                <w:rFonts w:ascii="黑体" w:hAnsi="黑体" w:eastAsia="黑体" w:cs="Arial"/>
                <w:color w:val="000000"/>
                <w:kern w:val="0"/>
                <w:sz w:val="21"/>
                <w:szCs w:val="21"/>
              </w:rPr>
            </w:pPr>
            <w:r>
              <w:rPr>
                <w:rFonts w:hint="eastAsia" w:ascii="黑体" w:hAnsi="黑体" w:eastAsia="黑体" w:cs="Arial"/>
                <w:color w:val="000000"/>
                <w:kern w:val="0"/>
                <w:sz w:val="21"/>
                <w:szCs w:val="21"/>
              </w:rPr>
              <w:t>三：石龙湖服务区客房改造</w:t>
            </w:r>
          </w:p>
        </w:tc>
        <w:tc>
          <w:tcPr>
            <w:tcW w:w="1309"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85" w:hRule="atLeast"/>
        </w:trPr>
        <w:tc>
          <w:tcPr>
            <w:tcW w:w="435" w:type="dxa"/>
            <w:tcBorders>
              <w:top w:val="single" w:color="000000" w:sz="4" w:space="0"/>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68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011605001001</w:t>
            </w:r>
          </w:p>
        </w:tc>
        <w:tc>
          <w:tcPr>
            <w:tcW w:w="1281"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平面块料拆除</w:t>
            </w:r>
          </w:p>
        </w:tc>
        <w:tc>
          <w:tcPr>
            <w:tcW w:w="2366"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1、拆除的基层类型：水泥砂浆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2、饰面材料种类：原地面砖，拆除后垃圾外运至业主指定地方，报价综合考虑报价</w:t>
            </w:r>
          </w:p>
        </w:tc>
        <w:tc>
          <w:tcPr>
            <w:tcW w:w="89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single" w:color="000000" w:sz="4" w:space="0"/>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30.820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8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010904002001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楼（地）面涂膜防水</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局部地面用1:2水泥砂浆找平，做1.2mm厚聚氨酯涂膜防水，找平面积由采购单位根据现场情况自行报价，中标后不予调整</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30.820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8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011102003001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地砖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1、结合层厚度、砂浆配合比或粘接剂种类：20厚1:3水泥砂浆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2、面层材料品种、规格、颜色：600*600地面砖，砖的颜色、品牌要经过业主同意</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30.820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8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011605002001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立面块料拆除</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1、拆除的基层类型：水泥砂浆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2、饰面材料种类：原地面砖，拆除后垃圾外运至业主指定地方，报价综合考虑报价</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179.000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8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010903002001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墙面涂膜防水</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局部墙面用1:2水泥砂浆找平，做1.2mm厚聚氨酯涂膜防水，找平面积由采购单位根据现场情况自行报价，中标后不予调整</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179.000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8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011204003001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1、结合层厚度、砂浆配合比或粘接剂种类：20厚1:3水泥砂浆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2、面层材料品种、规格、颜色：300*600地面砖，砖的颜色、品牌要经过业主同意</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179.000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7</w:t>
            </w:r>
          </w:p>
        </w:tc>
        <w:tc>
          <w:tcPr>
            <w:tcW w:w="1686"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020105007013</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金属踢脚线</w:t>
            </w:r>
          </w:p>
        </w:tc>
        <w:tc>
          <w:tcPr>
            <w:tcW w:w="2366" w:type="dxa"/>
            <w:gridSpan w:val="2"/>
            <w:tcBorders>
              <w:top w:val="nil"/>
              <w:left w:val="nil"/>
              <w:bottom w:val="single" w:color="000000" w:sz="4" w:space="0"/>
              <w:right w:val="nil"/>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1、踢脚线高度:80mm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2、面层材料品种、规格、品牌、颜色:MT-02 1.2mm黑钛金304不锈钢踢脚</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3、其它:描述不详之处详见图纸设计、招标文件、答疑和相关规范</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m3</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22.2</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8</w:t>
            </w:r>
          </w:p>
        </w:tc>
        <w:tc>
          <w:tcPr>
            <w:tcW w:w="168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20402002001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铝金属组合窗</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1、窗类型:60系列铝合金隔热型材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2、扇材质、外围尺寸:详见设计图纸</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3、玻璃品种、厚度、五金材料、品种、规格:6LOW-E+12Ar+6mm中空钢化玻璃</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4、其它:描述不详之处详见图纸设计、招标文件、答疑和相关规范</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36.75</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011606003001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天棚面龙骨及饰面拆除</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原吊顶拆除，垃圾运至业主指定地方，报价综合考虑，中标后不予调整</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30.820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0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011302001001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吊顶天棚</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面层300*300铝扣板吊顶，材料厚度1.2厚，品牌和颜色等中标人要提供样品，业主同意后方可采购</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30.820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0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WB011302003001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天棚龙骨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1、龙骨材料种类、规格、中距：轻钢龙骨，间距300*300，长度根据现场定，报价根据现场情况自行报价，中标不予调整</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30.820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031004006001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座便器</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拆除原客房卫生间坐便器，垃圾外运，安装坐便器，</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组</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沐浴间</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成品淋浴房，厚度10mm，含五金配件安装（圆形轨道或铰链）</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010802001001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铝合金边框，饰面玻璃门，单扇尺寸2.2*0.8，优质五金件（把手、门锁、铰链等），原有卫生间实木门拆除</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11.480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011505001001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洗漱台</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尺寸：1.6*0.6 ，轻钢骨架，大理石台面，台上盆，加长水龙头，挂边圆弧磨边</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7.680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6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011501001001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柜台</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服务台1组，大理石台面，木柜，标准高，4米长。</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011505006001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毛巾杆(架)</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304不锈钢毛巾挂架</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011505008001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卫生纸盒</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不锈钢卷纸盒</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个</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80" w:hRule="atLeast"/>
        </w:trPr>
        <w:tc>
          <w:tcPr>
            <w:tcW w:w="435" w:type="dxa"/>
            <w:tcBorders>
              <w:top w:val="nil"/>
              <w:left w:val="single" w:color="000000" w:sz="8" w:space="0"/>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19</w:t>
            </w:r>
          </w:p>
        </w:tc>
        <w:tc>
          <w:tcPr>
            <w:tcW w:w="1686" w:type="dxa"/>
            <w:tcBorders>
              <w:top w:val="nil"/>
              <w:left w:val="nil"/>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031004014001</w:t>
            </w:r>
          </w:p>
        </w:tc>
        <w:tc>
          <w:tcPr>
            <w:tcW w:w="1281" w:type="dxa"/>
            <w:tcBorders>
              <w:top w:val="nil"/>
              <w:left w:val="nil"/>
              <w:bottom w:val="single" w:color="000000" w:sz="8"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给、排水附（配）件，地漏</w:t>
            </w:r>
          </w:p>
        </w:tc>
        <w:tc>
          <w:tcPr>
            <w:tcW w:w="2366" w:type="dxa"/>
            <w:gridSpan w:val="2"/>
            <w:tcBorders>
              <w:top w:val="nil"/>
              <w:left w:val="nil"/>
              <w:bottom w:val="single" w:color="000000" w:sz="8"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304不锈钢防臭、防堵地漏，直径100</w:t>
            </w:r>
          </w:p>
        </w:tc>
        <w:tc>
          <w:tcPr>
            <w:tcW w:w="890" w:type="dxa"/>
            <w:tcBorders>
              <w:top w:val="nil"/>
              <w:left w:val="single" w:color="000000" w:sz="4" w:space="0"/>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个（组）</w:t>
            </w:r>
          </w:p>
        </w:tc>
        <w:tc>
          <w:tcPr>
            <w:tcW w:w="1134" w:type="dxa"/>
            <w:tcBorders>
              <w:top w:val="nil"/>
              <w:left w:val="nil"/>
              <w:bottom w:val="single" w:color="000000" w:sz="8"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single" w:color="000000" w:sz="4" w:space="0"/>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20</w:t>
            </w:r>
          </w:p>
        </w:tc>
        <w:tc>
          <w:tcPr>
            <w:tcW w:w="168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030412004001</w:t>
            </w:r>
          </w:p>
        </w:tc>
        <w:tc>
          <w:tcPr>
            <w:tcW w:w="1281"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装饰灯</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300*300铝扣板用LED吸顶灯、品牌：国内知名品牌</w:t>
            </w:r>
          </w:p>
        </w:tc>
        <w:tc>
          <w:tcPr>
            <w:tcW w:w="8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single" w:color="000000" w:sz="4" w:space="0"/>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011608002001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铲除涂料、裱糊面</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原客房内墙面乳胶漆铲除至粉刷层，局部找平修补</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367.000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011408001001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墙纸裱糊</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刷胶，PPC铺贴对花墙纸，</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367.000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满刮腻子</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1、腻子种类：白水泥腻子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2、刮腻子遍数：两遍</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365.000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1、防护材料种类：乳胶漆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2、油漆品种、刷漆遍数：两遍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3、部位：天棚</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365.000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1、油漆品种、刷漆遍数：乳胶漆一遍底漆，两遍面漆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2、部位：空调柜内墙面</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34.560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010810001001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窗帘</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双层（遮阳+透光布）高档布艺窗帘高度2.7M,含罗马杆及配件</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196.000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030414001001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水、电路改造</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原水电线路和配管拆除，根据现场实际情况重新配管、配线、配件安装等，现场按照业主指定效果安装，报价综合考虑，暂定20000元，最后以实际发生为准，按实结算</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51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011701003001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里脚手架</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装饰脚手架</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700.000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6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卫浴</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花洒：304不锈钢、含一大一小喷头、五金配件安装，</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4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浴霸</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浴霸：300mm*600mm,风类：冷暖风，220V电源</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80" w:hRule="atLeast"/>
        </w:trPr>
        <w:tc>
          <w:tcPr>
            <w:tcW w:w="7792" w:type="dxa"/>
            <w:gridSpan w:val="7"/>
            <w:tcBorders>
              <w:top w:val="single" w:color="000000" w:sz="4" w:space="0"/>
              <w:left w:val="nil"/>
              <w:bottom w:val="single" w:color="000000" w:sz="8" w:space="0"/>
              <w:right w:val="nil"/>
            </w:tcBorders>
            <w:shd w:val="clear" w:color="000000" w:fill="FFFFFF"/>
            <w:vAlign w:val="center"/>
          </w:tcPr>
          <w:p>
            <w:pPr>
              <w:widowControl/>
              <w:spacing w:line="240" w:lineRule="auto"/>
              <w:rPr>
                <w:rFonts w:ascii="黑体" w:hAnsi="黑体" w:eastAsia="黑体" w:cs="Arial"/>
                <w:color w:val="000000"/>
                <w:kern w:val="0"/>
                <w:sz w:val="21"/>
                <w:szCs w:val="21"/>
              </w:rPr>
            </w:pPr>
            <w:r>
              <w:rPr>
                <w:rFonts w:hint="eastAsia" w:ascii="黑体" w:hAnsi="黑体" w:eastAsia="黑体" w:cs="Arial"/>
                <w:color w:val="000000"/>
                <w:kern w:val="0"/>
                <w:sz w:val="21"/>
                <w:szCs w:val="21"/>
              </w:rPr>
              <w:t>四：太白岛服务区客房改造</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95" w:hRule="atLeast"/>
        </w:trPr>
        <w:tc>
          <w:tcPr>
            <w:tcW w:w="435" w:type="dxa"/>
            <w:tcBorders>
              <w:top w:val="single" w:color="000000" w:sz="4" w:space="0"/>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68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011406001001</w:t>
            </w:r>
          </w:p>
        </w:tc>
        <w:tc>
          <w:tcPr>
            <w:tcW w:w="1281"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1、防护材料种类：乳胶漆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2、油漆品种、刷漆遍数：两遍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3、部位：客房墙面</w:t>
            </w:r>
          </w:p>
        </w:tc>
        <w:tc>
          <w:tcPr>
            <w:tcW w:w="8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single" w:color="000000" w:sz="4" w:space="0"/>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136.280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9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010810001001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窗帘</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双层（遮阳+透光布）高档布艺窗帘高度2.7M,含罗马杆及配件</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27.950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9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010807005001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金属（防盗）窗</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1、窗材质：金属防盗窗</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20.180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9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011605001001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平面块料拆除</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1、拆除的基层类型：水泥砂浆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2、饰面材料种类：原地面砖，拆除后垃圾外运至业主指定地方，报价综合考虑报价</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19.580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9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010904002001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楼（地）面涂膜防水</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局部地面用1:2水泥砂浆找平，做1.2mm厚聚氨酯涂膜防水，找平面积由采购单位根据现场情况自行报价，中标后不予调整</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19.580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95"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011102003001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地砖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1、结合层厚度、砂浆配合比或粘接剂种类：20厚1:3水泥砂浆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2、面层材料品种、规格、颜色：600*600地面砖，砖的颜色、品牌要经过业主同意</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19.580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95" w:hRule="atLeast"/>
        </w:trPr>
        <w:tc>
          <w:tcPr>
            <w:tcW w:w="435"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011204003001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1、结合层厚度、砂浆配合比或粘接剂种类：20厚1:3水泥砂浆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2、面层材料品种、规格、颜色：300*600地面砖，砖的颜色、品牌要经过业主同意</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95" w:hRule="atLeast"/>
        </w:trPr>
        <w:tc>
          <w:tcPr>
            <w:tcW w:w="435" w:type="dxa"/>
            <w:tcBorders>
              <w:top w:val="single" w:color="000000" w:sz="4" w:space="0"/>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8</w:t>
            </w:r>
          </w:p>
        </w:tc>
        <w:tc>
          <w:tcPr>
            <w:tcW w:w="1686"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010802001001</w:t>
            </w:r>
          </w:p>
        </w:tc>
        <w:tc>
          <w:tcPr>
            <w:tcW w:w="1281" w:type="dxa"/>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金属门</w:t>
            </w:r>
          </w:p>
        </w:tc>
        <w:tc>
          <w:tcPr>
            <w:tcW w:w="2366" w:type="dxa"/>
            <w:gridSpan w:val="2"/>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铝合金边框，饰面玻璃门，单扇尺寸2.2*0.8，优质五金件（把手、门锁、铰链等），原有卫生间实木门拆除</w:t>
            </w:r>
          </w:p>
        </w:tc>
        <w:tc>
          <w:tcPr>
            <w:tcW w:w="89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nil"/>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9.200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95" w:hRule="atLeast"/>
        </w:trPr>
        <w:tc>
          <w:tcPr>
            <w:tcW w:w="4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9</w:t>
            </w:r>
          </w:p>
        </w:tc>
        <w:tc>
          <w:tcPr>
            <w:tcW w:w="168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030414001001</w:t>
            </w:r>
          </w:p>
        </w:tc>
        <w:tc>
          <w:tcPr>
            <w:tcW w:w="1281"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水、电路改造</w:t>
            </w:r>
          </w:p>
        </w:tc>
        <w:tc>
          <w:tcPr>
            <w:tcW w:w="2366"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原水电线路和配管拆除，根据现场实际情况重新配管、配线、配件安装等，现场按照业主指定效果安装，报价综合考虑，暂定20000元，最后以实际发生为准，按实结算</w:t>
            </w:r>
          </w:p>
        </w:tc>
        <w:tc>
          <w:tcPr>
            <w:tcW w:w="8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1.000</w:t>
            </w:r>
          </w:p>
        </w:tc>
        <w:tc>
          <w:tcPr>
            <w:tcW w:w="1309"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95"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10</w:t>
            </w:r>
          </w:p>
        </w:tc>
        <w:tc>
          <w:tcPr>
            <w:tcW w:w="16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011701003001</w:t>
            </w:r>
          </w:p>
        </w:tc>
        <w:tc>
          <w:tcPr>
            <w:tcW w:w="1281" w:type="dxa"/>
            <w:tcBorders>
              <w:top w:val="nil"/>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里脚手架</w:t>
            </w:r>
          </w:p>
        </w:tc>
        <w:tc>
          <w:tcPr>
            <w:tcW w:w="2366"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装饰脚手架</w:t>
            </w:r>
          </w:p>
        </w:tc>
        <w:tc>
          <w:tcPr>
            <w:tcW w:w="8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216.320</w:t>
            </w:r>
          </w:p>
        </w:tc>
        <w:tc>
          <w:tcPr>
            <w:tcW w:w="1309"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65" w:hRule="atLeast"/>
        </w:trPr>
        <w:tc>
          <w:tcPr>
            <w:tcW w:w="2121" w:type="dxa"/>
            <w:gridSpan w:val="2"/>
            <w:tcBorders>
              <w:top w:val="nil"/>
              <w:left w:val="single" w:color="000000" w:sz="8" w:space="0"/>
              <w:bottom w:val="single" w:color="000000" w:sz="4" w:space="0"/>
              <w:right w:val="nil"/>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小计：</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　</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65" w:hRule="atLeast"/>
        </w:trPr>
        <w:tc>
          <w:tcPr>
            <w:tcW w:w="3402" w:type="dxa"/>
            <w:gridSpan w:val="3"/>
            <w:tcBorders>
              <w:top w:val="single" w:color="000000" w:sz="4" w:space="0"/>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五、王寨服务区客房改造</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　</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011406003003</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墙面满刮腻子</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1、部位：客服及过道墙面</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2、腻子种类：白水泥腻子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3、刮腻子遍数：两遍</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334.750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1、防护材料种类：乳胶漆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2、油漆品种、刷漆遍数：两遍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3、部位：客房及过道墙面</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334.750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030412004001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装饰灯</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暖色LED射灯，直径：12mm</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60.000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1686" w:type="dxa"/>
            <w:tcBorders>
              <w:top w:val="nil"/>
              <w:left w:val="nil"/>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WB011302002002</w:t>
            </w:r>
          </w:p>
        </w:tc>
        <w:tc>
          <w:tcPr>
            <w:tcW w:w="1281" w:type="dxa"/>
            <w:tcBorders>
              <w:top w:val="nil"/>
              <w:left w:val="nil"/>
              <w:bottom w:val="single" w:color="000000" w:sz="8"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天棚吊筋</w:t>
            </w:r>
          </w:p>
        </w:tc>
        <w:tc>
          <w:tcPr>
            <w:tcW w:w="2366" w:type="dxa"/>
            <w:gridSpan w:val="2"/>
            <w:tcBorders>
              <w:top w:val="nil"/>
              <w:left w:val="nil"/>
              <w:bottom w:val="single" w:color="000000" w:sz="8"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1、部位：客房吊顶</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2、吊顶形式、吊杆规格、高度：吊筋规格H=750mm,间距900mm φ8</w:t>
            </w:r>
          </w:p>
        </w:tc>
        <w:tc>
          <w:tcPr>
            <w:tcW w:w="890" w:type="dxa"/>
            <w:tcBorders>
              <w:top w:val="nil"/>
              <w:left w:val="nil"/>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8"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109.510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single" w:color="000000" w:sz="4" w:space="0"/>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168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WB011302003002</w:t>
            </w:r>
          </w:p>
        </w:tc>
        <w:tc>
          <w:tcPr>
            <w:tcW w:w="1281"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天棚龙骨</w:t>
            </w:r>
          </w:p>
        </w:tc>
        <w:tc>
          <w:tcPr>
            <w:tcW w:w="2366"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1、龙骨材料种类、规格、中距：轻钢龙骨，间距300*300，长度根据现场定，报价根据现场情况自行报价，中标不予调整</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2、部位：客房吊顶</w:t>
            </w:r>
          </w:p>
        </w:tc>
        <w:tc>
          <w:tcPr>
            <w:tcW w:w="89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single" w:color="000000" w:sz="4" w:space="0"/>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109.510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011302001002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吊顶天棚</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1、部位：客房吊顶</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2、面层：12mm厚石膏板吊顶，</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109.510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010807005001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金属（防盗）窗</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1、窗代号及洞口尺寸：3400mm*1600mm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2、窗材质：304不锈钢防盗窗</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32.640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8</w:t>
            </w:r>
          </w:p>
        </w:tc>
        <w:tc>
          <w:tcPr>
            <w:tcW w:w="168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20402002001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铝金属组合窗</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1、窗类型:60系列铝合金隔热型材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2、扇材质、外围尺寸:详见设计图纸</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3、玻璃品种、厚度、五金材料、品种、规格:6LOW-E+12Ar+6mm中空钢化玻璃</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4、其它:描述不详之处详见图纸设计、招标文件、答疑和相关规范</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32.64</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010802001001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1、门名称、代号及洞口尺寸：900mm*2000mm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2、门材质：不锈钢门</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3、部位：客房门</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10.800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010802001002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1、门名称、代号及洞口尺寸：700mm*2000mm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2、门材质：钛合金门</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3、部位：卫生间门</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8.400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010904002001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楼（地）面涂膜防水</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1、部位：卫生间地面</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2、防水材料：1.2mm厚聚氨酯防水涂料</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23.760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011505001001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洗漱台</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1、材料品种、规格、颜色：20mm厚大理石台面，高度1200MM</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6.160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WB011302002001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天棚吊筋</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1、部位：卫生间吊顶</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2、吊顶形式、吊杆规格、高度：吊筋规格H=750mm,间距900mm φ8</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23.760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WB011302003001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天棚龙骨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1、龙骨材料种类、规格、中距：轻钢龙骨，间距300*300，长度根据现场定，报价根据现场情况自行报价，中标不予调整</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2、部位：卫生间吊顶</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23.760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vMerge w:val="restart"/>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15</w:t>
            </w:r>
          </w:p>
        </w:tc>
        <w:tc>
          <w:tcPr>
            <w:tcW w:w="1686"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011302001001</w:t>
            </w:r>
          </w:p>
        </w:tc>
        <w:tc>
          <w:tcPr>
            <w:tcW w:w="1281"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吊顶天棚</w:t>
            </w:r>
          </w:p>
        </w:tc>
        <w:tc>
          <w:tcPr>
            <w:tcW w:w="2366" w:type="dxa"/>
            <w:gridSpan w:val="2"/>
            <w:vMerge w:val="restart"/>
            <w:tcBorders>
              <w:top w:val="nil"/>
              <w:left w:val="single" w:color="000000" w:sz="4" w:space="0"/>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1、部位：卫生间吊顶</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2、面层：300*300铝扣板吊顶，品牌和颜色等中标人要提供样品，业主同意后方可采购</w:t>
            </w:r>
          </w:p>
        </w:tc>
        <w:tc>
          <w:tcPr>
            <w:tcW w:w="89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vMerge w:val="restart"/>
            <w:tcBorders>
              <w:top w:val="nil"/>
              <w:left w:val="single" w:color="000000" w:sz="4" w:space="0"/>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23.760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vMerge w:val="continue"/>
            <w:tcBorders>
              <w:top w:val="nil"/>
              <w:left w:val="single" w:color="000000" w:sz="8" w:space="0"/>
              <w:bottom w:val="single" w:color="000000" w:sz="4" w:space="0"/>
              <w:right w:val="single" w:color="000000" w:sz="4" w:space="0"/>
            </w:tcBorders>
            <w:vAlign w:val="center"/>
          </w:tcPr>
          <w:p>
            <w:pPr>
              <w:widowControl/>
              <w:rPr>
                <w:rFonts w:ascii="宋体" w:hAnsi="宋体" w:cs="Arial"/>
                <w:color w:val="000000"/>
                <w:kern w:val="0"/>
                <w:sz w:val="21"/>
                <w:szCs w:val="21"/>
              </w:rPr>
            </w:pPr>
          </w:p>
        </w:tc>
        <w:tc>
          <w:tcPr>
            <w:tcW w:w="1686"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Arial"/>
                <w:color w:val="000000"/>
                <w:kern w:val="0"/>
                <w:sz w:val="21"/>
                <w:szCs w:val="21"/>
              </w:rPr>
            </w:pPr>
          </w:p>
        </w:tc>
        <w:tc>
          <w:tcPr>
            <w:tcW w:w="128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Arial"/>
                <w:color w:val="000000"/>
                <w:kern w:val="0"/>
                <w:sz w:val="21"/>
                <w:szCs w:val="21"/>
              </w:rPr>
            </w:pPr>
          </w:p>
        </w:tc>
        <w:tc>
          <w:tcPr>
            <w:tcW w:w="2366" w:type="dxa"/>
            <w:gridSpan w:val="2"/>
            <w:vMerge w:val="continue"/>
            <w:tcBorders>
              <w:top w:val="nil"/>
              <w:left w:val="single" w:color="000000" w:sz="4" w:space="0"/>
              <w:bottom w:val="single" w:color="000000" w:sz="4" w:space="0"/>
              <w:right w:val="single" w:color="000000" w:sz="4" w:space="0"/>
            </w:tcBorders>
            <w:vAlign w:val="center"/>
          </w:tcPr>
          <w:p>
            <w:pPr>
              <w:widowControl/>
              <w:rPr>
                <w:rFonts w:ascii="宋体" w:hAnsi="宋体" w:cs="Arial"/>
                <w:color w:val="000000"/>
                <w:kern w:val="0"/>
                <w:sz w:val="21"/>
                <w:szCs w:val="21"/>
              </w:rPr>
            </w:pPr>
          </w:p>
        </w:tc>
        <w:tc>
          <w:tcPr>
            <w:tcW w:w="890"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Arial"/>
                <w:color w:val="000000"/>
                <w:kern w:val="0"/>
                <w:sz w:val="21"/>
                <w:szCs w:val="21"/>
              </w:rPr>
            </w:pPr>
          </w:p>
        </w:tc>
        <w:tc>
          <w:tcPr>
            <w:tcW w:w="1134" w:type="dxa"/>
            <w:vMerge w:val="continue"/>
            <w:tcBorders>
              <w:top w:val="nil"/>
              <w:left w:val="single" w:color="000000" w:sz="4" w:space="0"/>
              <w:bottom w:val="single" w:color="000000" w:sz="4" w:space="0"/>
              <w:right w:val="nil"/>
            </w:tcBorders>
            <w:vAlign w:val="center"/>
          </w:tcPr>
          <w:p>
            <w:pPr>
              <w:widowControl/>
              <w:spacing w:line="240" w:lineRule="auto"/>
              <w:rPr>
                <w:rFonts w:ascii="宋体" w:hAnsi="宋体" w:cs="Arial"/>
                <w:color w:val="000000"/>
                <w:kern w:val="0"/>
                <w:sz w:val="21"/>
                <w:szCs w:val="21"/>
              </w:rPr>
            </w:pP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031004006001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座便器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拆除原客房卫生间坐便器，垃圾外运，安装坐便器</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6.000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031004010001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卫浴</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花洒：304不锈钢、含一大一小喷头、五金配件安装，</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6.000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031004017001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电热水器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1、名称：电热水器</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2、规格：60L</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3、品牌：品牌和样式需经业主同意后方可安装</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4、其他：包含所有配件及安装费</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6.000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030414001001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水、电路改造</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原用电线路和配管拆除，根据现场实际情况重新配管、配线、配件安装等，现场按照业主指定效果安装，报价综合考虑，暂定30000元，最后以实际发生为准，按实结算</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011701003001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里脚手架</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1、搭设高度：3m以内</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474.420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2121" w:type="dxa"/>
            <w:gridSpan w:val="2"/>
            <w:tcBorders>
              <w:top w:val="single" w:color="000000" w:sz="4" w:space="0"/>
              <w:left w:val="single" w:color="000000" w:sz="8" w:space="0"/>
              <w:bottom w:val="single" w:color="000000" w:sz="4" w:space="0"/>
              <w:right w:val="nil"/>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小计：</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　</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3402" w:type="dxa"/>
            <w:gridSpan w:val="3"/>
            <w:tcBorders>
              <w:top w:val="single" w:color="000000" w:sz="4" w:space="0"/>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六、庄里服务区客房改造</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　</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011406003003</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墙面满刮腻子</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1、部位：客服及过道墙面</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2、腻子种类：白水泥腻子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3、刮腻子遍数：两遍</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517.940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1、防护材料种类：乳胶漆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2、油漆品种、刷漆遍数：两遍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3、部位：客房及过道墙面</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517.940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030412004001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装饰灯</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LED射灯、灯光暖色。品牌：国内知名品牌</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1686" w:type="dxa"/>
            <w:tcBorders>
              <w:top w:val="nil"/>
              <w:left w:val="nil"/>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010807005001</w:t>
            </w:r>
          </w:p>
        </w:tc>
        <w:tc>
          <w:tcPr>
            <w:tcW w:w="1281" w:type="dxa"/>
            <w:tcBorders>
              <w:top w:val="nil"/>
              <w:left w:val="nil"/>
              <w:bottom w:val="single" w:color="000000" w:sz="8"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金属（防盗）窗</w:t>
            </w:r>
          </w:p>
        </w:tc>
        <w:tc>
          <w:tcPr>
            <w:tcW w:w="2366" w:type="dxa"/>
            <w:gridSpan w:val="2"/>
            <w:tcBorders>
              <w:top w:val="nil"/>
              <w:left w:val="nil"/>
              <w:bottom w:val="single" w:color="000000" w:sz="8"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1、窗代号及洞口尺寸：2700mm*1950mm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2、窗材质：金属防盗窗</w:t>
            </w:r>
          </w:p>
        </w:tc>
        <w:tc>
          <w:tcPr>
            <w:tcW w:w="890" w:type="dxa"/>
            <w:tcBorders>
              <w:top w:val="nil"/>
              <w:left w:val="nil"/>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8"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42.120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single" w:color="000000" w:sz="4" w:space="0"/>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168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011605001001</w:t>
            </w:r>
          </w:p>
        </w:tc>
        <w:tc>
          <w:tcPr>
            <w:tcW w:w="1281"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平面块料拆除</w:t>
            </w:r>
          </w:p>
        </w:tc>
        <w:tc>
          <w:tcPr>
            <w:tcW w:w="2366"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1、拆除的基层类型：水泥砂浆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2、饰面材料种类：原地面砖，拆除后垃圾外运至业主指定地方，报价综合考虑报价</w:t>
            </w:r>
          </w:p>
        </w:tc>
        <w:tc>
          <w:tcPr>
            <w:tcW w:w="89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single" w:color="000000" w:sz="4" w:space="0"/>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31.990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011102003001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地砖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1、结合层厚度、砂浆配合比或粘接剂种类：20厚1:3水泥砂浆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2、面层材料品种、规格、颜色：600*600地面砖，砖的颜色、品牌要经过业主同意</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31.990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010904002001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楼（地）面涂膜防水</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1、部位：卫生间地面</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2、防水材料：1.2mm厚聚氨酯防水涂料</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31.990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010802001001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1、门名称、代号及洞口尺寸：600mm*2000mm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2、门材质：不锈钢门</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9.600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031004006001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座便器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拆除原客房卫生间坐便器，垃圾外运，安装坐便器，</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031004010001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卫浴</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花洒：304不锈钢、含一大一小喷头、五金配件安装，</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031004017001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电热水器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1、名称：智能储水式电热水器</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2、规格：60L</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3、品牌：国内知名品牌、液晶显示屏、漏电保护</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4、其他：包含所有配件及安装费</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12</w:t>
            </w:r>
          </w:p>
        </w:tc>
        <w:tc>
          <w:tcPr>
            <w:tcW w:w="1686" w:type="dxa"/>
            <w:tcBorders>
              <w:top w:val="nil"/>
              <w:left w:val="nil"/>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010902001001</w:t>
            </w:r>
          </w:p>
        </w:tc>
        <w:tc>
          <w:tcPr>
            <w:tcW w:w="1281" w:type="dxa"/>
            <w:tcBorders>
              <w:top w:val="nil"/>
              <w:left w:val="nil"/>
              <w:bottom w:val="single" w:color="000000" w:sz="8"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屋面卷材防水</w:t>
            </w:r>
          </w:p>
        </w:tc>
        <w:tc>
          <w:tcPr>
            <w:tcW w:w="2366" w:type="dxa"/>
            <w:gridSpan w:val="2"/>
            <w:tcBorders>
              <w:top w:val="nil"/>
              <w:left w:val="nil"/>
              <w:bottom w:val="single" w:color="000000" w:sz="8"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1、部位：西区二楼屋面</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2、卷材品种、规格、厚度：4厚SBS改性沥青防水卷材（-20℃）</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3、防水层数：二遍</w:t>
            </w:r>
          </w:p>
        </w:tc>
        <w:tc>
          <w:tcPr>
            <w:tcW w:w="890" w:type="dxa"/>
            <w:tcBorders>
              <w:top w:val="nil"/>
              <w:left w:val="nil"/>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8"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296.000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single" w:color="000000" w:sz="4" w:space="0"/>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13</w:t>
            </w:r>
          </w:p>
        </w:tc>
        <w:tc>
          <w:tcPr>
            <w:tcW w:w="168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030414001001</w:t>
            </w:r>
          </w:p>
        </w:tc>
        <w:tc>
          <w:tcPr>
            <w:tcW w:w="1281"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水、电路改造</w:t>
            </w:r>
          </w:p>
        </w:tc>
        <w:tc>
          <w:tcPr>
            <w:tcW w:w="2366"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原用电线路和配管拆除，根据现场实际情况重新配管、配线、配件安装等，现场按照业主指定效果安装，报价综合考虑，暂定20000元，最后以实际发生为准，按实结算</w:t>
            </w:r>
          </w:p>
        </w:tc>
        <w:tc>
          <w:tcPr>
            <w:tcW w:w="89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1134" w:type="dxa"/>
            <w:tcBorders>
              <w:top w:val="single" w:color="000000" w:sz="4" w:space="0"/>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14</w:t>
            </w:r>
          </w:p>
        </w:tc>
        <w:tc>
          <w:tcPr>
            <w:tcW w:w="1686"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011701003001</w:t>
            </w:r>
          </w:p>
        </w:tc>
        <w:tc>
          <w:tcPr>
            <w:tcW w:w="1281" w:type="dxa"/>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里脚手架</w:t>
            </w:r>
          </w:p>
        </w:tc>
        <w:tc>
          <w:tcPr>
            <w:tcW w:w="2366" w:type="dxa"/>
            <w:gridSpan w:val="2"/>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1、搭设高度：3.6m以内</w:t>
            </w:r>
          </w:p>
        </w:tc>
        <w:tc>
          <w:tcPr>
            <w:tcW w:w="89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nil"/>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743.940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212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小计：</w:t>
            </w:r>
          </w:p>
        </w:tc>
        <w:tc>
          <w:tcPr>
            <w:tcW w:w="1281"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2366"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8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　</w:t>
            </w:r>
          </w:p>
        </w:tc>
        <w:tc>
          <w:tcPr>
            <w:tcW w:w="1134" w:type="dxa"/>
            <w:tcBorders>
              <w:top w:val="single" w:color="auto" w:sz="4" w:space="0"/>
              <w:left w:val="nil"/>
              <w:bottom w:val="single" w:color="auto"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5768" w:type="dxa"/>
            <w:gridSpan w:val="5"/>
            <w:tcBorders>
              <w:top w:val="nil"/>
              <w:left w:val="nil"/>
              <w:bottom w:val="single" w:color="000000" w:sz="4" w:space="0"/>
              <w:right w:val="nil"/>
            </w:tcBorders>
            <w:shd w:val="clear" w:color="000000" w:fill="FFFFFF"/>
            <w:noWrap/>
            <w:vAlign w:val="bottom"/>
          </w:tcPr>
          <w:p>
            <w:pPr>
              <w:widowControl/>
              <w:jc w:val="center"/>
              <w:rPr>
                <w:rFonts w:ascii="宋体" w:hAnsi="宋体" w:cs="Arial"/>
                <w:kern w:val="0"/>
                <w:sz w:val="20"/>
                <w:szCs w:val="20"/>
              </w:rPr>
            </w:pPr>
            <w:r>
              <w:rPr>
                <w:rFonts w:hint="eastAsia" w:ascii="宋体" w:hAnsi="宋体" w:cs="Arial"/>
                <w:kern w:val="0"/>
                <w:sz w:val="20"/>
                <w:szCs w:val="20"/>
              </w:rPr>
              <w:t>七、辛集服务区汽车旅馆装修改造</w:t>
            </w:r>
          </w:p>
        </w:tc>
        <w:tc>
          <w:tcPr>
            <w:tcW w:w="890" w:type="dxa"/>
            <w:tcBorders>
              <w:top w:val="nil"/>
              <w:left w:val="nil"/>
              <w:bottom w:val="nil"/>
              <w:right w:val="nil"/>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34" w:type="dxa"/>
            <w:tcBorders>
              <w:top w:val="nil"/>
              <w:left w:val="nil"/>
              <w:bottom w:val="nil"/>
              <w:right w:val="nil"/>
            </w:tcBorders>
            <w:shd w:val="clear" w:color="000000" w:fill="FFFFFF"/>
            <w:noWrap/>
            <w:vAlign w:val="bottom"/>
          </w:tcPr>
          <w:p>
            <w:pPr>
              <w:widowControl/>
              <w:spacing w:line="240" w:lineRule="auto"/>
              <w:rPr>
                <w:rFonts w:ascii="Arial" w:hAnsi="Arial" w:cs="Arial"/>
                <w:kern w:val="0"/>
                <w:sz w:val="20"/>
                <w:szCs w:val="20"/>
              </w:rPr>
            </w:pPr>
            <w:r>
              <w:rPr>
                <w:rFonts w:ascii="Arial" w:hAnsi="Arial" w:cs="Arial"/>
                <w:kern w:val="0"/>
                <w:sz w:val="20"/>
                <w:szCs w:val="20"/>
              </w:rPr>
              <w:t>　</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010402001002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砌块墙</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1、砌块品种、规格、强度级：混凝土加气块墙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2、墙体类型：150厚内墙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3、砂浆强度级：M5混合砂浆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4、高度：3.6m以内</w:t>
            </w:r>
          </w:p>
        </w:tc>
        <w:tc>
          <w:tcPr>
            <w:tcW w:w="89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m3</w:t>
            </w:r>
          </w:p>
        </w:tc>
        <w:tc>
          <w:tcPr>
            <w:tcW w:w="1134" w:type="dxa"/>
            <w:tcBorders>
              <w:top w:val="single" w:color="000000" w:sz="4" w:space="0"/>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3.990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010402001001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砌块墙</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1、砌块品种、规格、强度级：混凝土加气块墙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2、墙体类型：200厚内墙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3、砂浆强度级：M5混合砂浆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4、高度：3.6m以内</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m3</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4.330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010801001001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木质门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1、门代号及洞口尺寸：M0821</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2、洞口尺寸：800mm*2100mm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樘</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010801001002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木质门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1、门代号及洞口尺寸：M0921</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2、洞口尺寸：900mm*2100mm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樘</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010802001009</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推拉门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1、门名称、代号及洞口尺寸：玻璃推拉门</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2、洞口尺寸：1600mm*2100mm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3、门材质：50#型材框黑色烤漆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4、玻璃品种、厚度：6+1.14pvb+6夹胶玻璃</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5、其他：详见图纸、招标文件及答疑等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3.360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010810005001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窗帘轨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1、窗帘轨</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21.200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011102001001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石材楼地面</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1、结合层厚度、砂浆配合比或粘接剂种类：20厚1:3干硬性水泥砂浆粘结层</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2、面层材料品种、规格、颜色：10厚水磨石</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24.19</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011102003001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地砖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1、部位：用水房间</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2、结合层厚度、砂浆配合比或粘接剂种类：20厚1:3水泥砂浆粘结层</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3、面层材料品种、规格、颜色：300*300防滑地砖（业主选样）</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24.440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9</w:t>
            </w:r>
          </w:p>
        </w:tc>
        <w:tc>
          <w:tcPr>
            <w:tcW w:w="1686" w:type="dxa"/>
            <w:tcBorders>
              <w:top w:val="nil"/>
              <w:left w:val="nil"/>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WB011104005001</w:t>
            </w:r>
          </w:p>
        </w:tc>
        <w:tc>
          <w:tcPr>
            <w:tcW w:w="1281" w:type="dxa"/>
            <w:tcBorders>
              <w:top w:val="nil"/>
              <w:left w:val="nil"/>
              <w:bottom w:val="single" w:color="000000" w:sz="8"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木地板木地塄</w:t>
            </w:r>
          </w:p>
        </w:tc>
        <w:tc>
          <w:tcPr>
            <w:tcW w:w="2366" w:type="dxa"/>
            <w:gridSpan w:val="2"/>
            <w:tcBorders>
              <w:top w:val="nil"/>
              <w:left w:val="nil"/>
              <w:bottom w:val="single" w:color="000000" w:sz="8"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1、木龙骨地楞，间距300mm以内</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2、详见图纸、招标文件及答疑等</w:t>
            </w:r>
          </w:p>
        </w:tc>
        <w:tc>
          <w:tcPr>
            <w:tcW w:w="890" w:type="dxa"/>
            <w:tcBorders>
              <w:top w:val="nil"/>
              <w:left w:val="nil"/>
              <w:bottom w:val="single" w:color="000000" w:sz="8"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8"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38.020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single" w:color="000000" w:sz="4" w:space="0"/>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10</w:t>
            </w:r>
          </w:p>
        </w:tc>
        <w:tc>
          <w:tcPr>
            <w:tcW w:w="168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011104002001</w:t>
            </w:r>
          </w:p>
        </w:tc>
        <w:tc>
          <w:tcPr>
            <w:tcW w:w="1281"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竹、木（复合）地板</w:t>
            </w:r>
          </w:p>
        </w:tc>
        <w:tc>
          <w:tcPr>
            <w:tcW w:w="2366" w:type="dxa"/>
            <w:gridSpan w:val="2"/>
            <w:tcBorders>
              <w:top w:val="single" w:color="000000" w:sz="4" w:space="0"/>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强化木地板，厚度1.5mm,品牌和颜色由业主同意后方可采购</w:t>
            </w:r>
          </w:p>
        </w:tc>
        <w:tc>
          <w:tcPr>
            <w:tcW w:w="8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single" w:color="000000" w:sz="4" w:space="0"/>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38.020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011105006001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金属踢脚线</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1、踢脚线高度：80mm高</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2、基层材料种类、规格：砌块墙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3、面层材料品种、规格、颜色：黑钛金不锈钢</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77.260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12</w:t>
            </w:r>
          </w:p>
        </w:tc>
        <w:tc>
          <w:tcPr>
            <w:tcW w:w="1686"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020409001002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大理石</w:t>
            </w:r>
          </w:p>
        </w:tc>
        <w:tc>
          <w:tcPr>
            <w:tcW w:w="2366" w:type="dxa"/>
            <w:gridSpan w:val="2"/>
            <w:tcBorders>
              <w:top w:val="nil"/>
              <w:left w:val="nil"/>
              <w:bottom w:val="single" w:color="000000" w:sz="4" w:space="0"/>
              <w:right w:val="nil"/>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 xml:space="preserve">1、窗台板材质、规格、颜色:MT-05 </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2、其它:描述不详之处详见图纸设计、招标文件、答疑和相关规范、厚度1.5CM、颜色报业主选定</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22.5</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13</w:t>
            </w:r>
          </w:p>
        </w:tc>
        <w:tc>
          <w:tcPr>
            <w:tcW w:w="168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20402002001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铝金属组合窗</w:t>
            </w:r>
          </w:p>
        </w:tc>
        <w:tc>
          <w:tcPr>
            <w:tcW w:w="2366" w:type="dxa"/>
            <w:gridSpan w:val="2"/>
            <w:tcBorders>
              <w:top w:val="nil"/>
              <w:left w:val="nil"/>
              <w:bottom w:val="single" w:color="000000" w:sz="4" w:space="0"/>
              <w:right w:val="nil"/>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1、窗类型:60系列铝合金隔热型材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2、扇材质、外围尺寸:详见设计图纸</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3、玻璃品种、厚度、五金材料、品种、规格:6LOW-E+12Ar+6mm中空钢化玻璃</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4、其它:描述不详之处详见图纸设计、招标文件、答疑和相关规范</w:t>
            </w:r>
          </w:p>
        </w:tc>
        <w:tc>
          <w:tcPr>
            <w:tcW w:w="89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40.75</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011204003001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1、部位：墙砖墙面</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2、面层材料品种、规格、品牌、颜色：内墙面砖 600*300mm（业主选样）</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3、结合层材料种类：1:3水泥砂浆粘结层</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45.260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011207001001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墙面装饰板</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1、部位：15厚成品橡木木饰面</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2、基层材料种类、规格：木工板基层</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3、面层材料品种、规格、品牌、颜色：15厚成品橡木木饰面</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4、龙骨：40*40*4轻钢龙骨</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5、其他：详见图纸、招标文件及答疑等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27.580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011210002001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轻钢龙骨隔墙</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1、轻钢龙骨隔墙采用75mm主龙骨(0.8mm)主龙骨间距400mm,75天地龙骨(0.6mm),双层双面12mm纸面石膏板,50mm岩棉填塞,岩棉容重80kg/m3</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1.170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WB011302002001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天棚吊筋</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1、部位：石膏板吊顶</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2、吊顶形式、吊杆规格、高度：吊筋规格H=750mm,间距900mm φ8</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129.690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WB011302003001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天棚龙骨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1、部位：石膏板吊顶</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2、龙骨材料种类、规格、中距：主龙骨间距1200mm，次龙骨间距400</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129.690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011302001001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吊顶天棚</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1、部位：石膏板吊顶</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2、吊顶形式、吊杆规格、高度：详见图纸</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3、面层材料品种、规格、：9.5mm厚石膏板</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129.690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011406003003</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满刮腻子（顶面）</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1、部位：白色乳胶漆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2、腻子种类：石膏板吊顶批腻子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3、刮腻子遍数：两遍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129.690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011406003002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满刮腻子（墙面）</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1、部位：白色乳胶漆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2、基层类型：砌体墙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3、腻子种类：内墙腻子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4、刮腻子遍数：两遍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5、其他：详见图纸、招标文件及答疑等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146.230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抹灰面油漆（顶面）</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1、部位：石膏板吊顶刷乳胶漆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2、油漆品种、刷漆遍数：刷底漆一遍，面漆两遍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129.690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抹灰面油漆（墙面）</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1、部位：白色乳胶漆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2、基层类型：砌体墙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3、油漆品种、刷漆遍数：刷底漆一遍，面漆两遍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146.230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011601001001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砖砌体拆除</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1、砌体名称：原有部分墙体拆除</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2、拆除高度：详见图纸</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3、拆除产生垃圾搬运至甲方指定地点</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m3</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4.030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011605001002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平面块料拆除</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1、原地砖拆除</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29.450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011605002001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立面块料拆除</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1、原墙面面砖拆除</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45.260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011608002001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铲除涂料、裱糊面</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1、铲除部位名称：除有水房间外</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2、拆除原有房间墙纸</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146.230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WB011501001001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柜体饰面板</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1、材料种类、规格：15厚深灰色烤漆木饰面</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2、抽屉数量、规格：4</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8.210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011502002001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木质装饰线</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1、安装部位：墙面</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2、线条材料品种、规格、颜色：40*20 橡木实木线条</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51.860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011505001002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洗漱台</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1、材料品种、规格、颜色：20厚人造石，高度1200mm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2.700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010807005001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金属（防盗）窗</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1、窗代号及洞口尺寸：3400mm*1600mm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2、窗材质：金属防盗窗</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40.64</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011210005001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成品隔断</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1、隔断材料品种、规格、颜色：玻璃隔断</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2、做法：10mm厚钢化玻璃，304哑光黑色不锈钢框架30宽（玻璃上部及靠墙两边有框架）</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3、高度：2080mm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4、配件品种、规格：含五金配件等</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5、其他：详见图纸、招标文件及答疑等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24.400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011505010001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镜面玻璃</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1、镜面玻璃品种、规格：6mm防水银镜</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2、安装方式：双面胶质泡棉打底贴实</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3、框材质、断面尺寸：不锈钢边收边条保护</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4、其他：详见图纸及答疑等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2.680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WB011614004001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建筑垃圾外运</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1、包含所有垃圾整理清运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2、运距竞标人自行考虑，中标后不予调整</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030414001001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水、电路改造</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原水电线路和配管拆除，根据现场实际情况重新配管、配线、配件安装等，现场按照业主指定效果安装，报价综合考虑，暂定20000元，最后以实际发生为准，按实结算</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36</w:t>
            </w:r>
          </w:p>
        </w:tc>
        <w:tc>
          <w:tcPr>
            <w:tcW w:w="1686"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WB011701009001</w:t>
            </w:r>
          </w:p>
        </w:tc>
        <w:tc>
          <w:tcPr>
            <w:tcW w:w="1281" w:type="dxa"/>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工具式脚手架</w:t>
            </w:r>
          </w:p>
        </w:tc>
        <w:tc>
          <w:tcPr>
            <w:tcW w:w="2366" w:type="dxa"/>
            <w:gridSpan w:val="2"/>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1、搭设高度：详见图纸</w:t>
            </w:r>
          </w:p>
        </w:tc>
        <w:tc>
          <w:tcPr>
            <w:tcW w:w="89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nil"/>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192.240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37</w:t>
            </w:r>
          </w:p>
        </w:tc>
        <w:tc>
          <w:tcPr>
            <w:tcW w:w="168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WB011703002001</w:t>
            </w:r>
          </w:p>
        </w:tc>
        <w:tc>
          <w:tcPr>
            <w:tcW w:w="1281"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装饰垂直运输</w:t>
            </w:r>
          </w:p>
        </w:tc>
        <w:tc>
          <w:tcPr>
            <w:tcW w:w="2366"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8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1.000</w:t>
            </w:r>
          </w:p>
        </w:tc>
        <w:tc>
          <w:tcPr>
            <w:tcW w:w="1309"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010801001002</w:t>
            </w:r>
          </w:p>
        </w:tc>
        <w:tc>
          <w:tcPr>
            <w:tcW w:w="1281" w:type="dxa"/>
            <w:tcBorders>
              <w:top w:val="nil"/>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木门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1、门代号及洞口尺寸：M0821</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2、洞口尺寸：1600mm*2100mm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3、其他：详见图纸、招标文件及答疑等</w:t>
            </w:r>
          </w:p>
        </w:tc>
        <w:tc>
          <w:tcPr>
            <w:tcW w:w="8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堂</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309"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31004006002</w:t>
            </w:r>
          </w:p>
        </w:tc>
        <w:tc>
          <w:tcPr>
            <w:tcW w:w="1281" w:type="dxa"/>
            <w:tcBorders>
              <w:top w:val="nil"/>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台盆</w:t>
            </w:r>
          </w:p>
        </w:tc>
        <w:tc>
          <w:tcPr>
            <w:tcW w:w="2366"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尺寸：1.6*0.6 ，轻钢骨架，大理石台面，台上盆，加长水龙头，挂边圆弧磨边</w:t>
            </w:r>
          </w:p>
        </w:tc>
        <w:tc>
          <w:tcPr>
            <w:tcW w:w="8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1309"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031004006001</w:t>
            </w:r>
          </w:p>
        </w:tc>
        <w:tc>
          <w:tcPr>
            <w:tcW w:w="1281" w:type="dxa"/>
            <w:tcBorders>
              <w:top w:val="nil"/>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立式小便器</w:t>
            </w:r>
          </w:p>
        </w:tc>
        <w:tc>
          <w:tcPr>
            <w:tcW w:w="2366"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全套，含洁具、阀、延时阀等</w:t>
            </w:r>
          </w:p>
        </w:tc>
        <w:tc>
          <w:tcPr>
            <w:tcW w:w="8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auto" w:sz="4" w:space="0"/>
              <w:right w:val="nil"/>
            </w:tcBorders>
            <w:shd w:val="clear" w:color="000000" w:fill="FFFFFF"/>
            <w:vAlign w:val="center"/>
          </w:tcPr>
          <w:p>
            <w:pPr>
              <w:widowControl/>
              <w:spacing w:line="240" w:lineRule="auto"/>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031004006001</w:t>
            </w:r>
          </w:p>
        </w:tc>
        <w:tc>
          <w:tcPr>
            <w:tcW w:w="1281" w:type="dxa"/>
            <w:tcBorders>
              <w:top w:val="nil"/>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蹲便器</w:t>
            </w:r>
          </w:p>
        </w:tc>
        <w:tc>
          <w:tcPr>
            <w:tcW w:w="2366"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拆除原客房卫生间坐便器，垃圾外运，安装蹲便器，</w:t>
            </w:r>
          </w:p>
        </w:tc>
        <w:tc>
          <w:tcPr>
            <w:tcW w:w="8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auto" w:sz="4" w:space="0"/>
              <w:right w:val="nil"/>
            </w:tcBorders>
            <w:shd w:val="clear" w:color="000000" w:fill="FFFFFF"/>
            <w:vAlign w:val="center"/>
          </w:tcPr>
          <w:p>
            <w:pPr>
              <w:widowControl/>
              <w:spacing w:line="240" w:lineRule="auto"/>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031004010001</w:t>
            </w:r>
          </w:p>
        </w:tc>
        <w:tc>
          <w:tcPr>
            <w:tcW w:w="1281" w:type="dxa"/>
            <w:tcBorders>
              <w:top w:val="nil"/>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卫浴</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花洒：304不锈钢、含一大一小喷头、五金配件安装，</w:t>
            </w:r>
          </w:p>
        </w:tc>
        <w:tc>
          <w:tcPr>
            <w:tcW w:w="8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套</w:t>
            </w:r>
          </w:p>
        </w:tc>
        <w:tc>
          <w:tcPr>
            <w:tcW w:w="1134" w:type="dxa"/>
            <w:tcBorders>
              <w:top w:val="nil"/>
              <w:left w:val="nil"/>
              <w:bottom w:val="single" w:color="auto" w:sz="4" w:space="0"/>
              <w:right w:val="nil"/>
            </w:tcBorders>
            <w:shd w:val="clear" w:color="000000" w:fill="FFFFFF"/>
            <w:vAlign w:val="center"/>
          </w:tcPr>
          <w:p>
            <w:pPr>
              <w:widowControl/>
              <w:spacing w:line="240" w:lineRule="auto"/>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212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小计：</w:t>
            </w:r>
          </w:p>
        </w:tc>
        <w:tc>
          <w:tcPr>
            <w:tcW w:w="1428"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2219" w:type="dxa"/>
            <w:tcBorders>
              <w:top w:val="nil"/>
              <w:left w:val="nil"/>
              <w:bottom w:val="single" w:color="auto" w:sz="4" w:space="0"/>
              <w:right w:val="single" w:color="auto"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　</w:t>
            </w:r>
          </w:p>
        </w:tc>
        <w:tc>
          <w:tcPr>
            <w:tcW w:w="8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　</w:t>
            </w:r>
          </w:p>
        </w:tc>
        <w:tc>
          <w:tcPr>
            <w:tcW w:w="1134" w:type="dxa"/>
            <w:tcBorders>
              <w:top w:val="nil"/>
              <w:left w:val="nil"/>
              <w:bottom w:val="single" w:color="auto"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3402" w:type="dxa"/>
            <w:gridSpan w:val="3"/>
            <w:tcBorders>
              <w:top w:val="nil"/>
              <w:left w:val="nil"/>
              <w:bottom w:val="single" w:color="000000" w:sz="4" w:space="0"/>
              <w:right w:val="nil"/>
            </w:tcBorders>
            <w:shd w:val="clear" w:color="000000" w:fill="FFFFFF"/>
            <w:noWrap/>
            <w:vAlign w:val="bottom"/>
          </w:tcPr>
          <w:p>
            <w:pPr>
              <w:widowControl/>
              <w:jc w:val="center"/>
              <w:rPr>
                <w:rFonts w:ascii="宋体" w:hAnsi="宋体" w:cs="Arial"/>
                <w:kern w:val="0"/>
                <w:sz w:val="20"/>
                <w:szCs w:val="20"/>
              </w:rPr>
            </w:pPr>
            <w:r>
              <w:rPr>
                <w:rFonts w:hint="eastAsia" w:ascii="宋体" w:hAnsi="宋体" w:cs="Arial"/>
                <w:kern w:val="0"/>
                <w:sz w:val="20"/>
                <w:szCs w:val="20"/>
              </w:rPr>
              <w:t>八、肥东服务区后堂改造工程</w:t>
            </w:r>
          </w:p>
        </w:tc>
        <w:tc>
          <w:tcPr>
            <w:tcW w:w="2366" w:type="dxa"/>
            <w:gridSpan w:val="2"/>
            <w:tcBorders>
              <w:top w:val="nil"/>
              <w:left w:val="nil"/>
              <w:bottom w:val="nil"/>
              <w:right w:val="nil"/>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890" w:type="dxa"/>
            <w:tcBorders>
              <w:top w:val="nil"/>
              <w:left w:val="nil"/>
              <w:bottom w:val="nil"/>
              <w:right w:val="nil"/>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34" w:type="dxa"/>
            <w:tcBorders>
              <w:top w:val="nil"/>
              <w:left w:val="nil"/>
              <w:bottom w:val="nil"/>
              <w:right w:val="nil"/>
            </w:tcBorders>
            <w:shd w:val="clear" w:color="000000" w:fill="FFFFFF"/>
            <w:noWrap/>
            <w:vAlign w:val="bottom"/>
          </w:tcPr>
          <w:p>
            <w:pPr>
              <w:widowControl/>
              <w:spacing w:line="240" w:lineRule="auto"/>
              <w:rPr>
                <w:rFonts w:ascii="Arial" w:hAnsi="Arial" w:cs="Arial"/>
                <w:kern w:val="0"/>
                <w:sz w:val="20"/>
                <w:szCs w:val="20"/>
              </w:rPr>
            </w:pPr>
            <w:r>
              <w:rPr>
                <w:rFonts w:ascii="Arial" w:hAnsi="Arial" w:cs="Arial"/>
                <w:kern w:val="0"/>
                <w:sz w:val="20"/>
                <w:szCs w:val="20"/>
              </w:rPr>
              <w:t>　</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010101002001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挖一般土方（排水沟开挖）</w:t>
            </w:r>
          </w:p>
        </w:tc>
        <w:tc>
          <w:tcPr>
            <w:tcW w:w="2366"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1、土壤类别：三类土</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2、挖土深度：0.5m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3、其他未尽事宜详见图纸、招标文件及答疑等</w:t>
            </w:r>
          </w:p>
        </w:tc>
        <w:tc>
          <w:tcPr>
            <w:tcW w:w="89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m3</w:t>
            </w:r>
          </w:p>
        </w:tc>
        <w:tc>
          <w:tcPr>
            <w:tcW w:w="1134" w:type="dxa"/>
            <w:tcBorders>
              <w:top w:val="single" w:color="000000" w:sz="4" w:space="0"/>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17.84</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010103002001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余方弃置</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1、运距：竞标人自行勘探现场，中标后不予调整</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2、其他：综合报价应考虑土方采购中的渣土费、保洁费和选择弃土点所发生的一切费用</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m3</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17.840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010402001001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砌块墙</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1、砌块品种、规格、强度级：混凝土加气块墙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2、墙体类型：200厚内墙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3、砂浆强度级：M5混合砂浆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4、高度：3.6m以内</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m3</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124.680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010402001003</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砌块墙</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1、砌块品种、规格、强度级：混凝土加气块墙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2、墙体类型：200厚内墙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3、砂浆强度级：M5混合砂浆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4、高度：3.6m以外</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m3</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55.150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010402001002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砌块墙</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1、砌块品种、规格、强度级：混凝土加气块墙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2、墙体类型：240厚内墙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3、砂浆强度级：M5混合砂浆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4、高度：3.6m以内</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m3</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14.570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010402001004</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砌块墙</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1、砌块品种、规格、强度级：混凝土加气块墙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2、墙体类型：240厚内墙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3、砂浆强度级：M5混合砂浆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4、高度：3.6m以外</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m3</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7.140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010507003002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排水沟</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1、断面尺寸：400*400</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2、混凝土种类：商品混凝土</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3、混凝土强度等级：C20</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4、垫层：C15商品混凝土垫层</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5、沟内铺砖（同地面砖）</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6、PE成品蓖子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7、其他未尽事宜详见图纸、答疑及相关规范要求</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89.200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010802001009</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推拉门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1、门名称、代号及洞口尺寸：玻璃推拉门</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2、洞口尺寸：1000mm*2100mm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3、门材质：黑色铝合金50型型材框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4、玻璃品种、厚度：12mm钢化玻璃</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5、其他：详见图纸、招标文件及答疑等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4.200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010804007001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成品防爆门</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1、门代号及洞口尺寸：详见图纸</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2、成品防爆门（含门套及五金配件等）</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33.010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011102003001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地砖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1、结合层厚度、砂浆配合比或粘接剂种类：20厚1:3水泥砂浆粘结层</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2、面层材料品种、规格、颜色：200*200红色缸砖（业主选样）</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555.220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11204003001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墙砖</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1、部位：墙砖墙面</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2、面层材料品种、规格、品牌、颜色：内墙面砖 300*600mm（业主选样）</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3、结合层材料种类：1:3水泥砂浆粘结层</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4、其他：详见图纸、招标文件及答疑等</w:t>
            </w:r>
          </w:p>
        </w:tc>
        <w:tc>
          <w:tcPr>
            <w:tcW w:w="89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340.950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11204003001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格栅吊顶</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1、部位：前厅</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2、面层材料品种、规格、品牌、颜色：方根吊顶、材质：竹碳纤维 ，规格50mm*100mm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3、颜色：黑色</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4、其他：详见图纸、招标文件及答疑等</w:t>
            </w:r>
          </w:p>
        </w:tc>
        <w:tc>
          <w:tcPr>
            <w:tcW w:w="89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202.5</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13</w:t>
            </w:r>
          </w:p>
        </w:tc>
        <w:tc>
          <w:tcPr>
            <w:tcW w:w="1686"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011406003003</w:t>
            </w:r>
          </w:p>
        </w:tc>
        <w:tc>
          <w:tcPr>
            <w:tcW w:w="1281" w:type="dxa"/>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满刮腻子（顶面）</w:t>
            </w:r>
          </w:p>
        </w:tc>
        <w:tc>
          <w:tcPr>
            <w:tcW w:w="2366" w:type="dxa"/>
            <w:gridSpan w:val="2"/>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1、部位：深灰色乳胶漆（业主选样）</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2、腻子种类：石膏板吊顶批腻子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3、刮腻子遍数：两遍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4、其他：详见图纸、招标文件及答疑等</w:t>
            </w:r>
          </w:p>
        </w:tc>
        <w:tc>
          <w:tcPr>
            <w:tcW w:w="89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590.900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14</w:t>
            </w:r>
          </w:p>
        </w:tc>
        <w:tc>
          <w:tcPr>
            <w:tcW w:w="168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011406003002</w:t>
            </w:r>
          </w:p>
        </w:tc>
        <w:tc>
          <w:tcPr>
            <w:tcW w:w="1281"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满刮腻子（墙面）</w:t>
            </w:r>
          </w:p>
        </w:tc>
        <w:tc>
          <w:tcPr>
            <w:tcW w:w="2366"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1、部位：深灰色乳胶漆（业主选样）</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2、基层类型：砌体墙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3、腻子种类：内墙腻子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4、刮腻子遍数：两遍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5、其他：详见图纸、招标文件及答疑等</w:t>
            </w:r>
          </w:p>
        </w:tc>
        <w:tc>
          <w:tcPr>
            <w:tcW w:w="89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371.600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15</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抹灰面油漆（顶面）</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1、部位：深灰色乳胶漆（业主选样）</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2、油漆品种、刷漆遍数：刷底漆一遍，面漆两遍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590.900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16</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011406001001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抹灰面油漆（墙面）</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1、部位：深灰色乳胶漆（业主选样）</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2、基层类型：砌体墙</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3、油漆品种、刷漆遍数：刷底漆一遍，面漆两遍</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371.600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17</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011601001001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砖砌体拆除</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1、砌体名称：原有部分墙体拆除</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2、拆除高度：详见图纸</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3、拆除产生垃圾搬运至甲方指定地点</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m3</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84.490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18</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011605001002</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平面块料拆除</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1、原地砖拆除</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555.220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19</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011605002001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立面块料拆除</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1、原墙面面砖拆除</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712.550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20</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011210005001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成品隔断</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1、隔断材料品种、规格、颜色：玻璃隔断</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2、做法：12mm厚钢化玻璃，黑色铝合金50型型材框</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3、高度：2100mm</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4、配件品种、规格：含五金配件等</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5、其他：详见图纸、招标文件及答疑等</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7.410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21</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WB011614004001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建筑垃圾外运</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1、包含所有垃圾整理清运</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2、运距竞标人自行考虑，中标后不予调整</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2.000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22</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030414001001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水电路改造</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原水电线路和配管拆除，根据现场实际情况重新配管、配线、配件安装等，现场按照业主指定效果安装，报价综合考虑，暂定20000元。此项不允许优惠，最后以实际发生为准，按实结算</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23</w:t>
            </w:r>
          </w:p>
        </w:tc>
        <w:tc>
          <w:tcPr>
            <w:tcW w:w="16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011701002001</w:t>
            </w:r>
          </w:p>
        </w:tc>
        <w:tc>
          <w:tcPr>
            <w:tcW w:w="1281" w:type="dxa"/>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里脚手架</w:t>
            </w:r>
          </w:p>
        </w:tc>
        <w:tc>
          <w:tcPr>
            <w:tcW w:w="2366" w:type="dxa"/>
            <w:gridSpan w:val="2"/>
            <w:tcBorders>
              <w:top w:val="nil"/>
              <w:left w:val="nil"/>
              <w:bottom w:val="single" w:color="000000" w:sz="4" w:space="0"/>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1、内墙砌筑脚手架</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2、搭设高度：5m</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single" w:color="000000" w:sz="4" w:space="0"/>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384.480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0" w:hRule="atLeast"/>
        </w:trPr>
        <w:tc>
          <w:tcPr>
            <w:tcW w:w="435"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24</w:t>
            </w:r>
          </w:p>
        </w:tc>
        <w:tc>
          <w:tcPr>
            <w:tcW w:w="1686"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011701006001</w:t>
            </w:r>
          </w:p>
        </w:tc>
        <w:tc>
          <w:tcPr>
            <w:tcW w:w="1281" w:type="dxa"/>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满堂脚手架</w:t>
            </w:r>
          </w:p>
        </w:tc>
        <w:tc>
          <w:tcPr>
            <w:tcW w:w="2366" w:type="dxa"/>
            <w:gridSpan w:val="2"/>
            <w:tcBorders>
              <w:top w:val="nil"/>
              <w:left w:val="nil"/>
              <w:bottom w:val="nil"/>
              <w:right w:val="single" w:color="000000" w:sz="4" w:space="0"/>
            </w:tcBorders>
            <w:shd w:val="clear" w:color="000000" w:fill="FFFFFF"/>
            <w:vAlign w:val="center"/>
          </w:tcPr>
          <w:p>
            <w:pPr>
              <w:widowControl/>
              <w:rPr>
                <w:rFonts w:ascii="宋体" w:hAnsi="宋体" w:cs="Arial"/>
                <w:color w:val="000000"/>
                <w:kern w:val="0"/>
                <w:sz w:val="21"/>
                <w:szCs w:val="21"/>
              </w:rPr>
            </w:pPr>
            <w:r>
              <w:rPr>
                <w:rFonts w:hint="eastAsia" w:ascii="宋体" w:hAnsi="宋体" w:cs="Arial"/>
                <w:color w:val="000000"/>
                <w:kern w:val="0"/>
                <w:sz w:val="21"/>
                <w:szCs w:val="21"/>
              </w:rPr>
              <w:t>1、搭设高度：5m</w:t>
            </w:r>
          </w:p>
        </w:tc>
        <w:tc>
          <w:tcPr>
            <w:tcW w:w="89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m2</w:t>
            </w:r>
          </w:p>
        </w:tc>
        <w:tc>
          <w:tcPr>
            <w:tcW w:w="1134" w:type="dxa"/>
            <w:tcBorders>
              <w:top w:val="nil"/>
              <w:left w:val="nil"/>
              <w:bottom w:val="nil"/>
              <w:right w:val="nil"/>
            </w:tcBorders>
            <w:shd w:val="clear" w:color="000000" w:fill="FFFFFF"/>
            <w:vAlign w:val="center"/>
          </w:tcPr>
          <w:p>
            <w:pPr>
              <w:widowControl/>
              <w:spacing w:line="240" w:lineRule="auto"/>
              <w:jc w:val="right"/>
              <w:rPr>
                <w:rFonts w:ascii="宋体" w:hAnsi="宋体" w:cs="Arial"/>
                <w:color w:val="000000"/>
                <w:kern w:val="0"/>
                <w:sz w:val="21"/>
                <w:szCs w:val="21"/>
              </w:rPr>
            </w:pPr>
            <w:r>
              <w:rPr>
                <w:rFonts w:hint="eastAsia" w:ascii="宋体" w:hAnsi="宋体" w:cs="Arial"/>
                <w:color w:val="000000"/>
                <w:kern w:val="0"/>
                <w:sz w:val="21"/>
                <w:szCs w:val="21"/>
              </w:rPr>
              <w:t>756.000</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05" w:hRule="atLeast"/>
        </w:trPr>
        <w:tc>
          <w:tcPr>
            <w:tcW w:w="212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小计：</w:t>
            </w:r>
          </w:p>
        </w:tc>
        <w:tc>
          <w:tcPr>
            <w:tcW w:w="1281" w:type="dxa"/>
            <w:tcBorders>
              <w:top w:val="single" w:color="auto" w:sz="4" w:space="0"/>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2366" w:type="dxa"/>
            <w:gridSpan w:val="2"/>
            <w:tcBorders>
              <w:top w:val="single" w:color="auto" w:sz="4" w:space="0"/>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890" w:type="dxa"/>
            <w:tcBorders>
              <w:top w:val="single" w:color="auto" w:sz="4" w:space="0"/>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34" w:type="dxa"/>
            <w:tcBorders>
              <w:top w:val="single" w:color="auto" w:sz="4" w:space="0"/>
              <w:left w:val="nil"/>
              <w:bottom w:val="single" w:color="auto" w:sz="4" w:space="0"/>
              <w:right w:val="nil"/>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435" w:type="dxa"/>
            <w:tcBorders>
              <w:top w:val="nil"/>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Arial"/>
                <w:kern w:val="0"/>
                <w:sz w:val="20"/>
                <w:szCs w:val="20"/>
              </w:rPr>
            </w:pPr>
          </w:p>
        </w:tc>
        <w:tc>
          <w:tcPr>
            <w:tcW w:w="2967" w:type="dxa"/>
            <w:gridSpan w:val="2"/>
            <w:tcBorders>
              <w:top w:val="single" w:color="auto" w:sz="4" w:space="0"/>
              <w:left w:val="nil"/>
              <w:bottom w:val="single" w:color="auto" w:sz="4" w:space="0"/>
              <w:right w:val="single" w:color="000000" w:sz="4" w:space="0"/>
            </w:tcBorders>
            <w:shd w:val="clear" w:color="000000" w:fill="FFFFFF"/>
            <w:noWrap/>
            <w:vAlign w:val="bottom"/>
          </w:tcPr>
          <w:p>
            <w:pPr>
              <w:widowControl/>
              <w:jc w:val="center"/>
              <w:rPr>
                <w:rFonts w:ascii="宋体" w:hAnsi="宋体" w:cs="Arial"/>
                <w:kern w:val="0"/>
                <w:sz w:val="20"/>
                <w:szCs w:val="20"/>
              </w:rPr>
            </w:pPr>
            <w:r>
              <w:rPr>
                <w:rFonts w:hint="eastAsia" w:ascii="宋体" w:hAnsi="宋体" w:cs="Arial"/>
                <w:kern w:val="0"/>
                <w:sz w:val="20"/>
                <w:szCs w:val="20"/>
              </w:rPr>
              <w:t>预留金</w:t>
            </w:r>
          </w:p>
        </w:tc>
        <w:tc>
          <w:tcPr>
            <w:tcW w:w="2366" w:type="dxa"/>
            <w:gridSpan w:val="2"/>
            <w:tcBorders>
              <w:top w:val="nil"/>
              <w:left w:val="nil"/>
              <w:bottom w:val="single" w:color="auto" w:sz="4" w:space="0"/>
              <w:right w:val="single" w:color="auto" w:sz="4" w:space="0"/>
            </w:tcBorders>
            <w:shd w:val="clear" w:color="000000" w:fill="FFFFFF"/>
            <w:vAlign w:val="bottom"/>
          </w:tcPr>
          <w:p>
            <w:pPr>
              <w:widowControl/>
              <w:rPr>
                <w:rFonts w:ascii="宋体" w:hAnsi="宋体" w:cs="Arial"/>
                <w:kern w:val="0"/>
                <w:sz w:val="20"/>
                <w:szCs w:val="20"/>
              </w:rPr>
            </w:pPr>
            <w:r>
              <w:rPr>
                <w:rFonts w:hint="eastAsia" w:ascii="宋体" w:hAnsi="宋体" w:cs="Arial"/>
                <w:kern w:val="0"/>
                <w:sz w:val="20"/>
                <w:szCs w:val="20"/>
              </w:rPr>
              <w:t>预留金为采购过程中新增子目或者新增工程量项目使用</w:t>
            </w:r>
          </w:p>
        </w:tc>
        <w:tc>
          <w:tcPr>
            <w:tcW w:w="89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Arial"/>
                <w:kern w:val="0"/>
                <w:sz w:val="20"/>
                <w:szCs w:val="20"/>
              </w:rPr>
            </w:pPr>
            <w:r>
              <w:rPr>
                <w:rFonts w:hint="eastAsia" w:ascii="宋体" w:hAnsi="宋体" w:cs="Arial"/>
                <w:kern w:val="0"/>
                <w:sz w:val="20"/>
                <w:szCs w:val="20"/>
              </w:rPr>
              <w:t>项</w:t>
            </w:r>
          </w:p>
        </w:tc>
        <w:tc>
          <w:tcPr>
            <w:tcW w:w="1134" w:type="dxa"/>
            <w:tcBorders>
              <w:top w:val="nil"/>
              <w:left w:val="nil"/>
              <w:bottom w:val="single" w:color="auto" w:sz="4" w:space="0"/>
              <w:right w:val="nil"/>
            </w:tcBorders>
            <w:shd w:val="clear" w:color="000000" w:fill="FFFFFF"/>
            <w:noWrap/>
            <w:vAlign w:val="bottom"/>
          </w:tcPr>
          <w:p>
            <w:pPr>
              <w:widowControl/>
              <w:jc w:val="center"/>
              <w:rPr>
                <w:rFonts w:ascii="Arial" w:hAnsi="Arial" w:cs="Arial"/>
                <w:kern w:val="0"/>
                <w:sz w:val="20"/>
                <w:szCs w:val="20"/>
              </w:rPr>
            </w:pPr>
            <w:r>
              <w:rPr>
                <w:rFonts w:ascii="Arial" w:hAnsi="Arial" w:cs="Arial"/>
                <w:kern w:val="0"/>
                <w:sz w:val="20"/>
                <w:szCs w:val="20"/>
              </w:rPr>
              <w:t>1</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Arial" w:hAnsi="Arial" w:cs="Arial"/>
                <w:kern w:val="0"/>
                <w:sz w:val="20"/>
                <w:szCs w:val="20"/>
              </w:rPr>
            </w:pPr>
            <w:r>
              <w:rPr>
                <w:rFonts w:ascii="Arial" w:hAnsi="Arial" w:cs="Arial"/>
                <w:kern w:val="0"/>
                <w:sz w:val="20"/>
                <w:szCs w:val="20"/>
              </w:rPr>
              <w:t>60000</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Arial" w:hAnsi="Arial" w:cs="Arial"/>
                <w:kern w:val="0"/>
                <w:sz w:val="20"/>
                <w:szCs w:val="20"/>
              </w:rPr>
            </w:pPr>
            <w:r>
              <w:rPr>
                <w:rFonts w:hint="eastAsia" w:ascii="宋体" w:hAnsi="宋体" w:cs="Arial"/>
                <w:kern w:val="0"/>
                <w:sz w:val="20"/>
                <w:szCs w:val="20"/>
              </w:rPr>
              <w:t>合</w:t>
            </w:r>
            <w:r>
              <w:rPr>
                <w:rFonts w:ascii="Arial" w:hAnsi="Arial" w:cs="Arial"/>
                <w:kern w:val="0"/>
                <w:sz w:val="20"/>
                <w:szCs w:val="20"/>
              </w:rPr>
              <w:t xml:space="preserve">  </w:t>
            </w:r>
            <w:r>
              <w:rPr>
                <w:rFonts w:hint="eastAsia" w:ascii="宋体" w:hAnsi="宋体" w:cs="Arial"/>
                <w:kern w:val="0"/>
                <w:sz w:val="20"/>
                <w:szCs w:val="20"/>
              </w:rPr>
              <w:t>计</w:t>
            </w:r>
          </w:p>
        </w:tc>
        <w:tc>
          <w:tcPr>
            <w:tcW w:w="2366" w:type="dxa"/>
            <w:gridSpan w:val="2"/>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89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34" w:type="dxa"/>
            <w:tcBorders>
              <w:top w:val="nil"/>
              <w:left w:val="nil"/>
              <w:bottom w:val="single" w:color="auto" w:sz="4" w:space="0"/>
              <w:right w:val="nil"/>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309" w:type="dxa"/>
            <w:tcBorders>
              <w:top w:val="nil"/>
              <w:left w:val="single" w:color="auto" w:sz="4" w:space="0"/>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c>
          <w:tcPr>
            <w:tcW w:w="1100" w:type="dxa"/>
            <w:tcBorders>
              <w:top w:val="nil"/>
              <w:left w:val="nil"/>
              <w:bottom w:val="single" w:color="auto" w:sz="4" w:space="0"/>
              <w:right w:val="single" w:color="auto" w:sz="4" w:space="0"/>
            </w:tcBorders>
            <w:shd w:val="clear" w:color="000000" w:fill="FFFFFF"/>
            <w:noWrap/>
            <w:vAlign w:val="bottom"/>
          </w:tcPr>
          <w:p>
            <w:pPr>
              <w:widowControl/>
              <w:rPr>
                <w:rFonts w:ascii="Arial" w:hAnsi="Arial" w:cs="Arial"/>
                <w:kern w:val="0"/>
                <w:sz w:val="20"/>
                <w:szCs w:val="20"/>
              </w:rPr>
            </w:pPr>
            <w:r>
              <w:rPr>
                <w:rFonts w:ascii="Arial" w:hAnsi="Arial" w:cs="Arial"/>
                <w:kern w:val="0"/>
                <w:sz w:val="20"/>
                <w:szCs w:val="20"/>
              </w:rPr>
              <w:t>　</w:t>
            </w:r>
          </w:p>
        </w:tc>
      </w:tr>
    </w:tbl>
    <w:p>
      <w:pPr>
        <w:spacing w:line="360" w:lineRule="auto"/>
        <w:rPr>
          <w:rFonts w:ascii="宋体" w:hAnsi="宋体"/>
        </w:rPr>
      </w:pPr>
    </w:p>
    <w:p>
      <w:pPr>
        <w:tabs>
          <w:tab w:val="left" w:pos="-1680"/>
        </w:tabs>
        <w:spacing w:line="360" w:lineRule="auto"/>
        <w:ind w:right="440" w:firstLine="3410" w:firstLineChars="1550"/>
        <w:jc w:val="right"/>
        <w:rPr>
          <w:rFonts w:ascii="宋体" w:hAnsi="宋体" w:cs="宋体"/>
          <w:sz w:val="22"/>
          <w:szCs w:val="22"/>
          <w:u w:val="single"/>
        </w:rPr>
      </w:pPr>
      <w:r>
        <w:rPr>
          <w:rFonts w:hint="eastAsia" w:ascii="宋体" w:hAnsi="宋体" w:cs="宋体"/>
          <w:sz w:val="22"/>
          <w:szCs w:val="22"/>
        </w:rPr>
        <w:t>竞标单位名称：</w:t>
      </w:r>
      <w:r>
        <w:rPr>
          <w:rFonts w:hint="eastAsia" w:ascii="宋体" w:hAnsi="宋体" w:cs="宋体"/>
          <w:sz w:val="22"/>
          <w:szCs w:val="22"/>
          <w:u w:val="single"/>
        </w:rPr>
        <w:t xml:space="preserve">           （盖章）     </w:t>
      </w:r>
    </w:p>
    <w:p>
      <w:pPr>
        <w:tabs>
          <w:tab w:val="left" w:pos="-1680"/>
        </w:tabs>
        <w:spacing w:line="360" w:lineRule="auto"/>
        <w:ind w:firstLine="330" w:firstLineChars="150"/>
        <w:jc w:val="right"/>
        <w:rPr>
          <w:rFonts w:ascii="宋体" w:hAnsi="宋体" w:cs="宋体"/>
          <w:sz w:val="22"/>
          <w:szCs w:val="22"/>
        </w:rPr>
      </w:pPr>
      <w:r>
        <w:rPr>
          <w:rFonts w:hint="eastAsia" w:ascii="宋体" w:hAnsi="宋体" w:cs="宋体"/>
          <w:sz w:val="22"/>
          <w:szCs w:val="22"/>
        </w:rPr>
        <w:t>法定代表人或其授权的代理人：</w:t>
      </w:r>
      <w:r>
        <w:rPr>
          <w:rFonts w:hint="eastAsia" w:ascii="宋体" w:hAnsi="宋体" w:cs="宋体"/>
          <w:sz w:val="22"/>
          <w:szCs w:val="22"/>
          <w:u w:val="single"/>
        </w:rPr>
        <w:t xml:space="preserve">    </w:t>
      </w:r>
      <w:r>
        <w:rPr>
          <w:rFonts w:ascii="宋体" w:hAnsi="宋体" w:cs="宋体"/>
          <w:sz w:val="22"/>
          <w:szCs w:val="22"/>
          <w:u w:val="single"/>
        </w:rPr>
        <w:t xml:space="preserve">    </w:t>
      </w:r>
      <w:r>
        <w:rPr>
          <w:rFonts w:hint="eastAsia" w:ascii="宋体" w:hAnsi="宋体" w:cs="宋体"/>
          <w:sz w:val="22"/>
          <w:szCs w:val="22"/>
          <w:u w:val="single"/>
        </w:rPr>
        <w:t xml:space="preserve">（签字） </w:t>
      </w:r>
      <w:r>
        <w:rPr>
          <w:rFonts w:hint="eastAsia" w:ascii="宋体" w:hAnsi="宋体" w:cs="宋体"/>
          <w:sz w:val="22"/>
          <w:szCs w:val="22"/>
        </w:rPr>
        <w:t xml:space="preserve">    </w:t>
      </w:r>
    </w:p>
    <w:p>
      <w:pPr>
        <w:tabs>
          <w:tab w:val="left" w:pos="-1680"/>
        </w:tabs>
        <w:spacing w:line="360" w:lineRule="auto"/>
        <w:ind w:firstLine="330" w:firstLineChars="15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jc w:val="right"/>
        <w:sectPr>
          <w:pgSz w:w="11906" w:h="16838"/>
          <w:pgMar w:top="1440" w:right="1800" w:bottom="1440" w:left="1800" w:header="851" w:footer="992" w:gutter="0"/>
          <w:pgNumType w:fmt="numberInDash"/>
          <w:cols w:space="425" w:num="1"/>
          <w:docGrid w:type="lines" w:linePitch="312" w:charSpace="0"/>
        </w:sectPr>
      </w:pPr>
    </w:p>
    <w:p>
      <w:pPr>
        <w:tabs>
          <w:tab w:val="left" w:pos="-1680"/>
        </w:tabs>
        <w:spacing w:line="360" w:lineRule="auto"/>
        <w:ind w:right="240"/>
        <w:jc w:val="right"/>
        <w:rPr>
          <w:rFonts w:ascii="黑体" w:hAnsi="黑体" w:eastAsia="黑体" w:cs="黑体"/>
        </w:rPr>
      </w:pPr>
    </w:p>
    <w:p>
      <w:pPr>
        <w:spacing w:line="360" w:lineRule="exact"/>
        <w:ind w:firstLine="3600" w:firstLineChars="1500"/>
        <w:jc w:val="right"/>
      </w:pPr>
    </w:p>
    <w:p/>
    <w:p>
      <w:pPr>
        <w:pStyle w:val="3"/>
        <w:rPr>
          <w:rStyle w:val="41"/>
          <w:bCs w:val="0"/>
        </w:rPr>
      </w:pPr>
      <w:bookmarkStart w:id="61" w:name="_Toc10635"/>
      <w:bookmarkStart w:id="62" w:name="_Toc31745"/>
      <w:r>
        <w:rPr>
          <w:rStyle w:val="41"/>
          <w:rFonts w:hint="eastAsia"/>
          <w:bCs w:val="0"/>
        </w:rPr>
        <w:t>二、法定代表人（单位负责人）身份证明</w:t>
      </w:r>
      <w:bookmarkEnd w:id="61"/>
      <w:bookmarkEnd w:id="62"/>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竞标人名称：</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姓名：</w:t>
      </w:r>
      <w:r>
        <w:rPr>
          <w:rFonts w:hint="eastAsia" w:ascii="宋体" w:hAnsi="宋体" w:cs="宋体"/>
          <w:sz w:val="22"/>
          <w:szCs w:val="22"/>
          <w:u w:val="single"/>
        </w:rPr>
        <w:t xml:space="preserve">            </w:t>
      </w:r>
      <w:r>
        <w:rPr>
          <w:rFonts w:hint="eastAsia" w:ascii="宋体" w:hAnsi="宋体" w:cs="宋体"/>
          <w:sz w:val="22"/>
          <w:szCs w:val="22"/>
        </w:rPr>
        <w:t xml:space="preserve"> 性别：</w:t>
      </w:r>
      <w:r>
        <w:rPr>
          <w:rFonts w:hint="eastAsia" w:ascii="宋体" w:hAnsi="宋体" w:cs="宋体"/>
          <w:sz w:val="22"/>
          <w:szCs w:val="22"/>
          <w:u w:val="single"/>
        </w:rPr>
        <w:t xml:space="preserve">             </w:t>
      </w:r>
      <w:r>
        <w:rPr>
          <w:rFonts w:hint="eastAsia" w:ascii="宋体" w:hAnsi="宋体" w:cs="宋体"/>
          <w:sz w:val="22"/>
          <w:szCs w:val="22"/>
        </w:rPr>
        <w:t>年龄：</w:t>
      </w:r>
      <w:r>
        <w:rPr>
          <w:rFonts w:hint="eastAsia" w:ascii="宋体" w:hAnsi="宋体" w:cs="宋体"/>
          <w:sz w:val="22"/>
          <w:szCs w:val="22"/>
          <w:u w:val="single"/>
        </w:rPr>
        <w:t xml:space="preserve">          </w:t>
      </w:r>
      <w:r>
        <w:rPr>
          <w:rFonts w:hint="eastAsia" w:ascii="宋体" w:hAnsi="宋体" w:cs="宋体"/>
          <w:sz w:val="22"/>
          <w:szCs w:val="22"/>
        </w:rPr>
        <w:t>职务</w:t>
      </w:r>
      <w:r>
        <w:rPr>
          <w:rFonts w:hint="eastAsia" w:ascii="宋体" w:hAnsi="宋体" w:cs="宋体"/>
          <w:sz w:val="22"/>
          <w:szCs w:val="22"/>
          <w:u w:val="single"/>
        </w:rPr>
        <w:t xml:space="preserve">：           </w:t>
      </w:r>
      <w:r>
        <w:rPr>
          <w:rFonts w:hint="eastAsia" w:ascii="宋体" w:hAnsi="宋体" w:cs="宋体"/>
          <w:sz w:val="22"/>
          <w:szCs w:val="22"/>
        </w:rPr>
        <w:t xml:space="preserve">系 </w:t>
      </w:r>
      <w:r>
        <w:rPr>
          <w:rFonts w:hint="eastAsia" w:ascii="宋体" w:hAnsi="宋体" w:cs="宋体"/>
          <w:sz w:val="22"/>
          <w:szCs w:val="22"/>
          <w:u w:val="single"/>
        </w:rPr>
        <w:t xml:space="preserve">    </w:t>
      </w:r>
      <w:r>
        <w:rPr>
          <w:rFonts w:hint="eastAsia" w:ascii="宋体" w:hAnsi="宋体" w:cs="宋体"/>
          <w:sz w:val="22"/>
          <w:szCs w:val="22"/>
        </w:rPr>
        <w:t>（竞标人名称）的法定代表人（单位负责人）。</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特此证明。</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tabs>
          <w:tab w:val="left" w:pos="6400"/>
        </w:tabs>
        <w:overflowPunct w:val="0"/>
        <w:adjustRightInd w:val="0"/>
        <w:snapToGrid w:val="0"/>
        <w:spacing w:line="300" w:lineRule="auto"/>
        <w:ind w:firstLine="440" w:firstLineChars="200"/>
        <w:jc w:val="right"/>
        <w:rPr>
          <w:rFonts w:ascii="宋体" w:hAnsi="宋体" w:cs="宋体"/>
          <w:sz w:val="22"/>
          <w:szCs w:val="22"/>
        </w:rPr>
      </w:pPr>
      <w:r>
        <w:rPr>
          <w:rFonts w:hint="eastAsia" w:ascii="宋体" w:hAnsi="宋体" w:cs="宋体"/>
          <w:sz w:val="22"/>
          <w:szCs w:val="22"/>
        </w:rPr>
        <w:t>竞标人：</w:t>
      </w:r>
      <w:r>
        <w:rPr>
          <w:rFonts w:hint="eastAsia" w:ascii="宋体" w:hAnsi="宋体" w:cs="宋体"/>
          <w:sz w:val="22"/>
          <w:szCs w:val="22"/>
          <w:u w:val="single"/>
        </w:rPr>
        <w:t xml:space="preserve">             </w:t>
      </w:r>
      <w:r>
        <w:rPr>
          <w:rFonts w:hint="eastAsia" w:ascii="宋体" w:hAnsi="宋体" w:cs="宋体"/>
          <w:sz w:val="22"/>
          <w:szCs w:val="22"/>
        </w:rPr>
        <w:t>（单位公章）</w:t>
      </w:r>
    </w:p>
    <w:p>
      <w:pPr>
        <w:tabs>
          <w:tab w:val="left" w:pos="6080"/>
          <w:tab w:val="left" w:pos="6920"/>
        </w:tabs>
        <w:adjustRightInd w:val="0"/>
        <w:snapToGrid w:val="0"/>
        <w:spacing w:line="300" w:lineRule="auto"/>
        <w:ind w:firstLine="440" w:firstLineChars="20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adjustRightInd w:val="0"/>
        <w:snapToGrid w:val="0"/>
        <w:spacing w:line="300" w:lineRule="auto"/>
        <w:ind w:firstLine="440" w:firstLineChars="200"/>
        <w:jc w:val="right"/>
        <w:rPr>
          <w:rFonts w:ascii="宋体" w:hAnsi="宋体" w:cs="宋体"/>
          <w:sz w:val="22"/>
          <w:szCs w:val="22"/>
        </w:rPr>
      </w:pPr>
    </w:p>
    <w:p>
      <w:pPr>
        <w:adjustRightInd w:val="0"/>
        <w:snapToGrid w:val="0"/>
        <w:spacing w:line="300" w:lineRule="auto"/>
        <w:jc w:val="right"/>
        <w:rPr>
          <w:rFonts w:ascii="宋体" w:hAnsi="宋体" w:cs="宋体"/>
          <w:sz w:val="22"/>
          <w:szCs w:val="22"/>
        </w:rPr>
      </w:pPr>
    </w:p>
    <w:p>
      <w:pPr>
        <w:adjustRightInd w:val="0"/>
        <w:snapToGrid w:val="0"/>
        <w:spacing w:line="300" w:lineRule="auto"/>
        <w:jc w:val="right"/>
        <w:rPr>
          <w:rFonts w:ascii="宋体" w:hAnsi="宋体" w:cs="宋体"/>
          <w:sz w:val="22"/>
          <w:szCs w:val="22"/>
        </w:rPr>
      </w:pPr>
      <w:r>
        <w:rPr>
          <w:rFonts w:hint="eastAsia" w:ascii="宋体" w:hAnsi="宋体" w:cs="宋体"/>
          <w:sz w:val="22"/>
          <w:szCs w:val="22"/>
        </w:rPr>
        <w:t>附：法定代表人（单位负责人）身份证复印件。</w:t>
      </w:r>
    </w:p>
    <w:p>
      <w:pPr>
        <w:adjustRightInd w:val="0"/>
        <w:snapToGrid w:val="0"/>
        <w:spacing w:line="300" w:lineRule="auto"/>
        <w:rPr>
          <w:rFonts w:ascii="宋体" w:hAnsi="宋体" w:cs="宋体"/>
          <w:sz w:val="22"/>
          <w:szCs w:val="22"/>
        </w:rPr>
      </w:pPr>
    </w:p>
    <w:p>
      <w:bookmarkStart w:id="63" w:name="page82"/>
      <w:bookmarkEnd w:id="63"/>
      <w:r>
        <w:rPr>
          <w:rFonts w:hint="eastAsia" w:ascii="宋体" w:hAnsi="宋体" w:cs="宋体"/>
          <w:b/>
          <w:szCs w:val="22"/>
        </w:rPr>
        <w:br w:type="page"/>
      </w:r>
    </w:p>
    <w:p>
      <w:pPr>
        <w:pStyle w:val="3"/>
        <w:rPr>
          <w:rFonts w:ascii="宋体" w:hAnsi="宋体" w:eastAsia="宋体" w:cs="宋体"/>
          <w:sz w:val="22"/>
          <w:szCs w:val="22"/>
        </w:rPr>
      </w:pPr>
      <w:bookmarkStart w:id="64" w:name="_Toc10831"/>
      <w:bookmarkStart w:id="65" w:name="_Toc13166"/>
      <w:r>
        <w:rPr>
          <w:rStyle w:val="41"/>
          <w:rFonts w:hint="eastAsia"/>
          <w:bCs w:val="0"/>
        </w:rPr>
        <w:t>三、授权委托书</w:t>
      </w:r>
      <w:bookmarkEnd w:id="64"/>
      <w:bookmarkEnd w:id="65"/>
    </w:p>
    <w:p>
      <w:pPr>
        <w:adjustRightInd w:val="0"/>
        <w:snapToGrid w:val="0"/>
        <w:spacing w:line="300" w:lineRule="auto"/>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本人</w:t>
      </w:r>
      <w:r>
        <w:rPr>
          <w:rFonts w:hint="eastAsia" w:ascii="宋体" w:hAnsi="宋体" w:cs="宋体"/>
          <w:sz w:val="22"/>
          <w:szCs w:val="22"/>
          <w:u w:val="single"/>
        </w:rPr>
        <w:t xml:space="preserve">                 </w:t>
      </w:r>
      <w:r>
        <w:rPr>
          <w:rFonts w:hint="eastAsia" w:ascii="宋体" w:hAnsi="宋体" w:cs="宋体"/>
          <w:sz w:val="22"/>
          <w:szCs w:val="22"/>
        </w:rPr>
        <w:t>（姓名）系</w:t>
      </w:r>
      <w:r>
        <w:rPr>
          <w:rFonts w:hint="eastAsia" w:ascii="宋体" w:hAnsi="宋体" w:cs="宋体"/>
          <w:sz w:val="22"/>
          <w:szCs w:val="22"/>
          <w:u w:val="single"/>
        </w:rPr>
        <w:t xml:space="preserve">                 </w:t>
      </w:r>
      <w:r>
        <w:rPr>
          <w:rFonts w:hint="eastAsia" w:ascii="宋体" w:hAnsi="宋体" w:cs="宋体"/>
          <w:sz w:val="22"/>
          <w:szCs w:val="22"/>
        </w:rPr>
        <w:t>（竞标人名称）的法定代表人（单位负责人），现委托</w:t>
      </w:r>
      <w:r>
        <w:rPr>
          <w:rFonts w:hint="eastAsia" w:ascii="宋体" w:hAnsi="宋体" w:cs="宋体"/>
          <w:sz w:val="22"/>
          <w:szCs w:val="22"/>
          <w:u w:val="single"/>
        </w:rPr>
        <w:t xml:space="preserve">                 </w:t>
      </w:r>
      <w:r>
        <w:rPr>
          <w:rFonts w:hint="eastAsia" w:ascii="宋体" w:hAnsi="宋体" w:cs="宋体"/>
          <w:sz w:val="22"/>
          <w:szCs w:val="22"/>
        </w:rPr>
        <w:t>（姓名）为我方代理人。代理人根据授权，以我方名义签署、澄清确认、递交、撤回、修改</w:t>
      </w:r>
      <w:r>
        <w:rPr>
          <w:rFonts w:hint="eastAsia" w:ascii="宋体" w:hAnsi="宋体" w:cs="宋体"/>
          <w:sz w:val="22"/>
          <w:szCs w:val="22"/>
          <w:u w:val="single"/>
        </w:rPr>
        <w:t xml:space="preserve">                 （项目名称）</w:t>
      </w:r>
      <w:r>
        <w:rPr>
          <w:rFonts w:hint="eastAsia" w:ascii="宋体" w:hAnsi="宋体" w:cs="宋体"/>
          <w:sz w:val="22"/>
          <w:szCs w:val="22"/>
        </w:rPr>
        <w:t>采购内容响应文件、签订合同和处理有关事宜，其法律后果由我方承担。</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委托期限：</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代理人无转委托权。</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附：法定代表人（单位负责人）身份证复印件及委托代理人身份证复印件</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注：本授权委托书需由竞标人加盖单位公章并由其法定代表人（单位负责人）和委托代理人签字。</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lang w:eastAsia="zh-CN"/>
        </w:rPr>
        <w:t>竞</w:t>
      </w:r>
      <w:bookmarkStart w:id="85" w:name="_GoBack"/>
      <w:bookmarkEnd w:id="85"/>
      <w:r>
        <w:rPr>
          <w:rFonts w:hint="eastAsia" w:ascii="宋体" w:hAnsi="宋体" w:cs="宋体"/>
          <w:sz w:val="22"/>
          <w:szCs w:val="22"/>
        </w:rPr>
        <w:t xml:space="preserve">  标  人：</w:t>
      </w:r>
      <w:r>
        <w:rPr>
          <w:rFonts w:hint="eastAsia" w:ascii="宋体" w:hAnsi="宋体" w:cs="宋体"/>
          <w:sz w:val="22"/>
          <w:szCs w:val="22"/>
          <w:u w:val="single"/>
        </w:rPr>
        <w:t xml:space="preserve">                 </w:t>
      </w:r>
      <w:r>
        <w:rPr>
          <w:rFonts w:hint="eastAsia" w:ascii="宋体" w:hAnsi="宋体" w:cs="宋体"/>
          <w:sz w:val="22"/>
          <w:szCs w:val="22"/>
        </w:rPr>
        <w:t>（单位公章）</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法定代表人（单位负责人）：</w:t>
      </w:r>
      <w:r>
        <w:rPr>
          <w:rFonts w:hint="eastAsia" w:ascii="宋体" w:hAnsi="宋体" w:cs="宋体"/>
          <w:sz w:val="22"/>
          <w:szCs w:val="22"/>
          <w:u w:val="single"/>
        </w:rPr>
        <w:t xml:space="preserve">                 </w:t>
      </w:r>
      <w:r>
        <w:rPr>
          <w:rFonts w:hint="eastAsia" w:ascii="宋体" w:hAnsi="宋体" w:cs="宋体"/>
          <w:sz w:val="22"/>
          <w:szCs w:val="22"/>
        </w:rPr>
        <w:t>（签字）</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身份证号码：</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委托代理人：</w:t>
      </w:r>
      <w:r>
        <w:rPr>
          <w:rFonts w:hint="eastAsia" w:ascii="宋体" w:hAnsi="宋体" w:cs="宋体"/>
          <w:sz w:val="22"/>
          <w:szCs w:val="22"/>
          <w:u w:val="single"/>
        </w:rPr>
        <w:t xml:space="preserve">                 </w:t>
      </w:r>
      <w:r>
        <w:rPr>
          <w:rFonts w:hint="eastAsia" w:ascii="宋体" w:hAnsi="宋体" w:cs="宋体"/>
          <w:sz w:val="22"/>
          <w:szCs w:val="22"/>
        </w:rPr>
        <w:t>（签字）</w:t>
      </w:r>
    </w:p>
    <w:p>
      <w:pPr>
        <w:wordWrap w:val="0"/>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 xml:space="preserve">身份证号码：                    </w:t>
      </w: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p>
    <w:p>
      <w:pPr>
        <w:tabs>
          <w:tab w:val="left" w:pos="6080"/>
          <w:tab w:val="left" w:pos="692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sectPr>
          <w:pgSz w:w="11906" w:h="16838"/>
          <w:pgMar w:top="1417" w:right="1417" w:bottom="1417" w:left="1417" w:header="850" w:footer="850" w:gutter="0"/>
          <w:cols w:space="720" w:num="1"/>
        </w:sectPr>
      </w:pPr>
    </w:p>
    <w:p>
      <w:pPr>
        <w:pStyle w:val="3"/>
      </w:pPr>
      <w:bookmarkStart w:id="66" w:name="_Toc11440"/>
      <w:bookmarkStart w:id="67" w:name="_Toc11523"/>
      <w:r>
        <w:rPr>
          <w:rFonts w:hint="eastAsia"/>
        </w:rPr>
        <w:t>四、</w:t>
      </w:r>
      <w:r>
        <w:rPr>
          <w:rFonts w:hint="eastAsia"/>
          <w:lang w:eastAsia="zh-CN"/>
        </w:rPr>
        <w:t>竞标保证金</w:t>
      </w:r>
      <w:r>
        <w:rPr>
          <w:rFonts w:hint="eastAsia"/>
        </w:rPr>
        <w:t>（</w:t>
      </w:r>
      <w:r>
        <w:t>如有）</w:t>
      </w:r>
    </w:p>
    <w:p>
      <w:pPr>
        <w:adjustRightInd w:val="0"/>
        <w:snapToGrid w:val="0"/>
        <w:spacing w:line="300" w:lineRule="auto"/>
        <w:rPr>
          <w:rFonts w:ascii="宋体" w:hAnsi="宋体" w:cs="宋体"/>
          <w:sz w:val="22"/>
          <w:szCs w:val="22"/>
        </w:rPr>
      </w:pPr>
    </w:p>
    <w:p>
      <w:pPr>
        <w:overflowPunct w:val="0"/>
        <w:adjustRightInd w:val="0"/>
        <w:snapToGrid w:val="0"/>
        <w:spacing w:line="300" w:lineRule="auto"/>
        <w:ind w:firstLine="442" w:firstLineChars="200"/>
        <w:rPr>
          <w:rFonts w:ascii="宋体" w:hAnsi="宋体" w:cs="宋体"/>
          <w:b/>
          <w:bCs/>
          <w:sz w:val="22"/>
          <w:szCs w:val="22"/>
        </w:rPr>
      </w:pPr>
      <w:r>
        <w:rPr>
          <w:rFonts w:hint="eastAsia" w:ascii="宋体" w:hAnsi="宋体" w:cs="宋体"/>
          <w:b/>
          <w:bCs/>
          <w:sz w:val="22"/>
          <w:szCs w:val="22"/>
        </w:rPr>
        <w:t>若采用转账或电汇，竞标人应在此提供汇款凭证的复印件。</w:t>
      </w:r>
    </w:p>
    <w:p>
      <w:pPr>
        <w:overflowPunct w:val="0"/>
        <w:adjustRightInd w:val="0"/>
        <w:snapToGrid w:val="0"/>
        <w:spacing w:line="300" w:lineRule="auto"/>
        <w:ind w:firstLine="440" w:firstLineChars="200"/>
        <w:rPr>
          <w:rFonts w:ascii="宋体" w:hAnsi="宋体" w:cs="宋体"/>
          <w:sz w:val="22"/>
          <w:szCs w:val="22"/>
        </w:rPr>
      </w:pPr>
    </w:p>
    <w:p>
      <w:pPr>
        <w:overflowPunct w:val="0"/>
        <w:adjustRightInd w:val="0"/>
        <w:snapToGrid w:val="0"/>
        <w:spacing w:line="300" w:lineRule="auto"/>
        <w:ind w:firstLine="440" w:firstLineChars="200"/>
        <w:rPr>
          <w:rFonts w:ascii="宋体" w:hAnsi="宋体" w:cs="宋体"/>
          <w:sz w:val="22"/>
          <w:szCs w:val="22"/>
        </w:rPr>
      </w:pPr>
    </w:p>
    <w:p>
      <w:pPr>
        <w:overflowPunct w:val="0"/>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如采用银行保函，银行保函原件装订在响应文件的正本之中，格式如下。</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（采购人名称）：</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鉴于</w:t>
      </w:r>
      <w:r>
        <w:rPr>
          <w:rFonts w:hint="eastAsia" w:ascii="宋体" w:hAnsi="宋体" w:cs="宋体"/>
          <w:sz w:val="22"/>
          <w:szCs w:val="22"/>
          <w:u w:val="single"/>
        </w:rPr>
        <w:t xml:space="preserve">          </w:t>
      </w:r>
      <w:r>
        <w:rPr>
          <w:rFonts w:hint="eastAsia" w:ascii="宋体" w:hAnsi="宋体" w:cs="宋体"/>
          <w:sz w:val="22"/>
          <w:szCs w:val="22"/>
        </w:rPr>
        <w:t>（竞标人名称）（以下称“竞标人”）于</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日参加</w:t>
      </w:r>
      <w:r>
        <w:rPr>
          <w:rFonts w:hint="eastAsia" w:ascii="宋体" w:hAnsi="宋体" w:cs="宋体"/>
          <w:sz w:val="22"/>
          <w:szCs w:val="22"/>
          <w:u w:val="single"/>
        </w:rPr>
        <w:t xml:space="preserve">   </w:t>
      </w:r>
      <w:r>
        <w:rPr>
          <w:rFonts w:hint="eastAsia" w:ascii="宋体" w:hAnsi="宋体" w:cs="宋体"/>
          <w:sz w:val="22"/>
          <w:szCs w:val="22"/>
        </w:rPr>
        <w:t>（项目名称）采购内容的投标，</w:t>
      </w:r>
      <w:r>
        <w:rPr>
          <w:rFonts w:hint="eastAsia" w:ascii="宋体" w:hAnsi="宋体" w:cs="宋体"/>
          <w:sz w:val="22"/>
          <w:szCs w:val="22"/>
          <w:u w:val="single"/>
        </w:rPr>
        <w:t xml:space="preserve">          </w:t>
      </w:r>
      <w:r>
        <w:rPr>
          <w:rFonts w:hint="eastAsia" w:ascii="宋体" w:hAnsi="宋体" w:cs="宋体"/>
          <w:sz w:val="22"/>
          <w:szCs w:val="22"/>
        </w:rPr>
        <w:t>（担保人名称，以下简称“我方”）无条件地、不可撤销地保证：若竞标人在投标有效期内撤销响应文件，中标后无正当理由不与采购人订立合同，在签订合同时向采购人提出附加条件，不按照询比文件要求提交履约保证金，或者发生询比文件明确规定可以不予退还</w:t>
      </w:r>
      <w:r>
        <w:rPr>
          <w:rFonts w:hint="eastAsia" w:ascii="宋体" w:hAnsi="宋体" w:cs="宋体"/>
          <w:sz w:val="22"/>
          <w:szCs w:val="22"/>
          <w:lang w:eastAsia="zh-CN"/>
        </w:rPr>
        <w:t>竞标保证金</w:t>
      </w:r>
      <w:r>
        <w:rPr>
          <w:rFonts w:hint="eastAsia" w:ascii="宋体" w:hAnsi="宋体" w:cs="宋体"/>
          <w:sz w:val="22"/>
          <w:szCs w:val="22"/>
        </w:rPr>
        <w:t>的其他情形，我方承担保证责任。收到你方书面通知后，我方在 7 日内向你方无条件支付人民币（大写）</w:t>
      </w:r>
      <w:r>
        <w:rPr>
          <w:rFonts w:hint="eastAsia" w:ascii="宋体" w:hAnsi="宋体" w:cs="宋体"/>
          <w:sz w:val="22"/>
          <w:szCs w:val="22"/>
          <w:u w:val="single"/>
        </w:rPr>
        <w:t xml:space="preserve">          </w:t>
      </w:r>
      <w:r>
        <w:rPr>
          <w:rFonts w:hint="eastAsia" w:ascii="宋体" w:hAnsi="宋体" w:cs="宋体"/>
          <w:sz w:val="22"/>
          <w:szCs w:val="22"/>
        </w:rPr>
        <w:t>。</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本保函在投标有效期内保持有效。要求我方承担保证责任的通知应在投标有效期内送达我方。</w:t>
      </w:r>
    </w:p>
    <w:p>
      <w:pPr>
        <w:adjustRightInd w:val="0"/>
        <w:snapToGrid w:val="0"/>
        <w:spacing w:line="300" w:lineRule="auto"/>
        <w:ind w:firstLine="440" w:firstLineChars="200"/>
        <w:rPr>
          <w:rFonts w:ascii="宋体" w:hAnsi="宋体" w:cs="宋体"/>
          <w:sz w:val="22"/>
          <w:szCs w:val="22"/>
        </w:rPr>
      </w:pPr>
    </w:p>
    <w:p>
      <w:pPr>
        <w:tabs>
          <w:tab w:val="left" w:pos="736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担保人名称：</w:t>
      </w:r>
      <w:r>
        <w:rPr>
          <w:rFonts w:hint="eastAsia" w:ascii="宋体" w:hAnsi="宋体" w:cs="宋体"/>
          <w:sz w:val="22"/>
          <w:szCs w:val="22"/>
          <w:u w:val="single"/>
        </w:rPr>
        <w:t xml:space="preserve">                               </w:t>
      </w:r>
      <w:r>
        <w:rPr>
          <w:rFonts w:hint="eastAsia" w:ascii="宋体" w:hAnsi="宋体" w:cs="宋体"/>
          <w:sz w:val="22"/>
          <w:szCs w:val="22"/>
        </w:rPr>
        <w:t>（盖单位章）</w:t>
      </w:r>
    </w:p>
    <w:p>
      <w:pPr>
        <w:adjustRightInd w:val="0"/>
        <w:snapToGrid w:val="0"/>
        <w:spacing w:line="300" w:lineRule="auto"/>
        <w:ind w:firstLine="440" w:firstLineChars="200"/>
        <w:rPr>
          <w:rFonts w:ascii="宋体" w:hAnsi="宋体" w:cs="宋体"/>
          <w:sz w:val="22"/>
          <w:szCs w:val="22"/>
        </w:rPr>
      </w:pPr>
    </w:p>
    <w:p>
      <w:pPr>
        <w:tabs>
          <w:tab w:val="left" w:pos="778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法定代表人（单位负责人）或委托代理人：</w:t>
      </w:r>
      <w:r>
        <w:rPr>
          <w:rFonts w:hint="eastAsia" w:ascii="宋体" w:hAnsi="宋体" w:cs="宋体"/>
          <w:sz w:val="22"/>
          <w:szCs w:val="22"/>
          <w:u w:val="single"/>
        </w:rPr>
        <w:t xml:space="preserve">          </w:t>
      </w:r>
      <w:r>
        <w:rPr>
          <w:rFonts w:hint="eastAsia" w:ascii="宋体" w:hAnsi="宋体" w:cs="宋体"/>
          <w:sz w:val="22"/>
          <w:szCs w:val="22"/>
        </w:rPr>
        <w:t>（签字）</w:t>
      </w:r>
    </w:p>
    <w:p>
      <w:pPr>
        <w:adjustRightInd w:val="0"/>
        <w:snapToGrid w:val="0"/>
        <w:spacing w:line="300" w:lineRule="auto"/>
        <w:ind w:firstLine="440" w:firstLineChars="200"/>
        <w:rPr>
          <w:rFonts w:ascii="宋体" w:hAnsi="宋体" w:cs="宋体"/>
          <w:sz w:val="22"/>
          <w:szCs w:val="22"/>
        </w:rPr>
      </w:pPr>
    </w:p>
    <w:p>
      <w:pPr>
        <w:tabs>
          <w:tab w:val="left" w:pos="416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地    址：</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邮政编码：</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p>
    <w:p>
      <w:pPr>
        <w:tabs>
          <w:tab w:val="left" w:pos="416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电    话：</w:t>
      </w:r>
      <w:r>
        <w:rPr>
          <w:rFonts w:hint="eastAsia" w:ascii="宋体" w:hAnsi="宋体" w:cs="宋体"/>
          <w:sz w:val="22"/>
          <w:szCs w:val="22"/>
          <w:u w:val="single"/>
        </w:rPr>
        <w:t xml:space="preserve">                                          </w:t>
      </w:r>
    </w:p>
    <w:p>
      <w:pPr>
        <w:tabs>
          <w:tab w:val="left" w:pos="6080"/>
          <w:tab w:val="left" w:pos="6920"/>
        </w:tabs>
        <w:adjustRightInd w:val="0"/>
        <w:snapToGrid w:val="0"/>
        <w:spacing w:line="300" w:lineRule="auto"/>
        <w:ind w:firstLine="440" w:firstLineChars="200"/>
        <w:rPr>
          <w:rFonts w:ascii="宋体" w:hAnsi="宋体" w:cs="宋体"/>
          <w:sz w:val="22"/>
          <w:szCs w:val="22"/>
          <w:u w:val="single"/>
        </w:rPr>
      </w:pPr>
    </w:p>
    <w:p>
      <w:pPr>
        <w:tabs>
          <w:tab w:val="left" w:pos="6080"/>
          <w:tab w:val="left" w:pos="692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adjustRightInd w:val="0"/>
        <w:snapToGrid w:val="0"/>
        <w:spacing w:line="300" w:lineRule="auto"/>
        <w:rPr>
          <w:rFonts w:ascii="宋体" w:hAnsi="宋体" w:cs="宋体"/>
          <w:sz w:val="22"/>
          <w:szCs w:val="22"/>
        </w:rPr>
      </w:pPr>
    </w:p>
    <w:p>
      <w:pPr>
        <w:pStyle w:val="3"/>
      </w:pPr>
      <w:r>
        <w:rPr>
          <w:rFonts w:hint="eastAsia" w:ascii="宋体" w:hAnsi="宋体" w:cs="宋体"/>
          <w:b/>
          <w:bCs w:val="0"/>
          <w:sz w:val="22"/>
          <w:szCs w:val="22"/>
        </w:rPr>
        <w:t>注：允许竞标人实际开具的</w:t>
      </w:r>
      <w:r>
        <w:rPr>
          <w:rFonts w:hint="eastAsia" w:ascii="宋体" w:hAnsi="宋体" w:cs="宋体"/>
          <w:b/>
          <w:bCs w:val="0"/>
          <w:sz w:val="22"/>
          <w:szCs w:val="22"/>
          <w:lang w:eastAsia="zh-CN"/>
        </w:rPr>
        <w:t>竞标保证金</w:t>
      </w:r>
      <w:r>
        <w:rPr>
          <w:rFonts w:hint="eastAsia" w:ascii="宋体" w:hAnsi="宋体" w:cs="宋体"/>
          <w:b/>
          <w:bCs w:val="0"/>
          <w:sz w:val="22"/>
          <w:szCs w:val="22"/>
        </w:rPr>
        <w:t>格式与本页提供的格式有所不同，但不得更改本页提供的</w:t>
      </w:r>
      <w:r>
        <w:rPr>
          <w:rFonts w:hint="eastAsia" w:ascii="宋体" w:hAnsi="宋体" w:cs="宋体"/>
          <w:b/>
          <w:bCs w:val="0"/>
          <w:sz w:val="22"/>
          <w:szCs w:val="22"/>
          <w:lang w:eastAsia="zh-CN"/>
        </w:rPr>
        <w:t>竞标保证金</w:t>
      </w:r>
      <w:r>
        <w:rPr>
          <w:rFonts w:hint="eastAsia" w:ascii="宋体" w:hAnsi="宋体" w:cs="宋体"/>
          <w:b/>
          <w:bCs w:val="0"/>
          <w:sz w:val="22"/>
          <w:szCs w:val="22"/>
        </w:rPr>
        <w:t>格式中的实质性内容。</w:t>
      </w:r>
    </w:p>
    <w:p>
      <w:pPr>
        <w:pStyle w:val="3"/>
        <w:snapToGrid w:val="0"/>
        <w:spacing w:line="300" w:lineRule="auto"/>
        <w:sectPr>
          <w:headerReference r:id="rId20" w:type="default"/>
          <w:pgSz w:w="11906" w:h="16838"/>
          <w:pgMar w:top="1417" w:right="1417" w:bottom="1417" w:left="1417" w:header="850" w:footer="850" w:gutter="0"/>
          <w:cols w:space="720" w:num="1"/>
          <w:docGrid w:linePitch="312" w:charSpace="0"/>
        </w:sectPr>
      </w:pPr>
    </w:p>
    <w:bookmarkEnd w:id="66"/>
    <w:bookmarkEnd w:id="67"/>
    <w:p>
      <w:pPr>
        <w:pStyle w:val="4"/>
        <w:rPr>
          <w:rFonts w:ascii="Calibri" w:hAnsi="Arial" w:eastAsia="黑体"/>
          <w:sz w:val="32"/>
        </w:rPr>
      </w:pPr>
      <w:bookmarkStart w:id="68" w:name="_Toc13261"/>
      <w:bookmarkStart w:id="69" w:name="_Toc30562"/>
      <w:r>
        <w:rPr>
          <w:rFonts w:hint="eastAsia" w:ascii="Calibri" w:hAnsi="Arial" w:eastAsia="黑体"/>
          <w:sz w:val="32"/>
        </w:rPr>
        <w:t>五、资格审查资料</w:t>
      </w:r>
    </w:p>
    <w:p>
      <w:pPr>
        <w:pStyle w:val="4"/>
      </w:pPr>
      <w:r>
        <w:rPr>
          <w:rFonts w:hint="eastAsia"/>
        </w:rPr>
        <w:t>（一）基本情况表</w:t>
      </w:r>
      <w:bookmarkEnd w:id="68"/>
      <w:bookmarkEnd w:id="69"/>
    </w:p>
    <w:tbl>
      <w:tblPr>
        <w:tblStyle w:val="31"/>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竞标人名称</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注册资金</w:t>
            </w:r>
          </w:p>
        </w:tc>
        <w:tc>
          <w:tcPr>
            <w:tcW w:w="4075" w:type="dxa"/>
            <w:gridSpan w:val="2"/>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成立时间</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注册地址</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邮政编码</w:t>
            </w:r>
          </w:p>
        </w:tc>
        <w:tc>
          <w:tcPr>
            <w:tcW w:w="4075" w:type="dxa"/>
            <w:gridSpan w:val="2"/>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员工总数</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联系方式</w:t>
            </w:r>
          </w:p>
        </w:tc>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联系人</w:t>
            </w:r>
          </w:p>
        </w:tc>
        <w:tc>
          <w:tcPr>
            <w:tcW w:w="2038" w:type="dxa"/>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电话</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sz w:val="18"/>
                <w:szCs w:val="18"/>
              </w:rPr>
            </w:pPr>
          </w:p>
        </w:tc>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网址</w:t>
            </w:r>
          </w:p>
        </w:tc>
        <w:tc>
          <w:tcPr>
            <w:tcW w:w="2038" w:type="dxa"/>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传真</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法定代表人</w:t>
            </w:r>
          </w:p>
          <w:p>
            <w:pPr>
              <w:adjustRightInd w:val="0"/>
              <w:snapToGrid w:val="0"/>
              <w:spacing w:line="300" w:lineRule="auto"/>
              <w:jc w:val="center"/>
              <w:rPr>
                <w:rFonts w:ascii="宋体" w:hAnsi="宋体" w:cs="宋体"/>
                <w:sz w:val="18"/>
                <w:szCs w:val="18"/>
              </w:rPr>
            </w:pPr>
            <w:r>
              <w:rPr>
                <w:rFonts w:hint="eastAsia" w:ascii="宋体" w:hAnsi="宋体" w:cs="宋体"/>
                <w:sz w:val="18"/>
                <w:szCs w:val="18"/>
              </w:rPr>
              <w:t>（单位负责人）</w:t>
            </w:r>
          </w:p>
        </w:tc>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姓名</w:t>
            </w:r>
          </w:p>
        </w:tc>
        <w:tc>
          <w:tcPr>
            <w:tcW w:w="2038" w:type="dxa"/>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电话</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竞标人须知要求竞标人需具有的各类证书</w:t>
            </w:r>
          </w:p>
        </w:tc>
        <w:tc>
          <w:tcPr>
            <w:tcW w:w="8151" w:type="dxa"/>
            <w:gridSpan w:val="4"/>
            <w:vAlign w:val="center"/>
          </w:tcPr>
          <w:p>
            <w:pPr>
              <w:adjustRightInd w:val="0"/>
              <w:snapToGrid w:val="0"/>
              <w:spacing w:line="300" w:lineRule="auto"/>
              <w:rPr>
                <w:rFonts w:ascii="宋体" w:hAnsi="宋体" w:cs="宋体"/>
                <w:sz w:val="18"/>
                <w:szCs w:val="18"/>
              </w:rPr>
            </w:pPr>
            <w:r>
              <w:rPr>
                <w:rFonts w:hint="eastAsia" w:ascii="宋体" w:hAnsi="宋体" w:cs="宋体"/>
                <w:sz w:val="18"/>
                <w:szCs w:val="18"/>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基本账户开户银行</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基本账户银行账号</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竞标人关联企业情况（包括但不限于与竞标人法定代表人（单位负责人）为同一人或者存在控股、管理关系的不同单位）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投标材料制造商名称</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备注</w:t>
            </w:r>
          </w:p>
        </w:tc>
        <w:tc>
          <w:tcPr>
            <w:tcW w:w="8151" w:type="dxa"/>
            <w:gridSpan w:val="4"/>
            <w:vAlign w:val="center"/>
          </w:tcPr>
          <w:p>
            <w:pPr>
              <w:adjustRightInd w:val="0"/>
              <w:snapToGrid w:val="0"/>
              <w:spacing w:line="300" w:lineRule="auto"/>
              <w:jc w:val="center"/>
              <w:rPr>
                <w:rFonts w:ascii="宋体" w:hAnsi="宋体" w:cs="宋体"/>
                <w:sz w:val="18"/>
                <w:szCs w:val="18"/>
              </w:rPr>
            </w:pPr>
          </w:p>
        </w:tc>
      </w:tr>
    </w:tbl>
    <w:p>
      <w:pPr>
        <w:adjustRightInd w:val="0"/>
        <w:snapToGrid w:val="0"/>
        <w:spacing w:line="300" w:lineRule="auto"/>
        <w:ind w:firstLine="420" w:firstLineChars="200"/>
        <w:rPr>
          <w:rFonts w:ascii="宋体" w:hAnsi="宋体" w:cs="宋体"/>
          <w:sz w:val="21"/>
          <w:szCs w:val="21"/>
        </w:rPr>
      </w:pPr>
      <w:r>
        <w:rPr>
          <w:rFonts w:hint="eastAsia" w:ascii="宋体" w:hAnsi="宋体" w:cs="宋体"/>
          <w:sz w:val="21"/>
          <w:szCs w:val="21"/>
        </w:rPr>
        <w:t>注：1. 竞标人应在本表后附相关证明材料。境内竞标人以现金或者支票形式提交</w:t>
      </w:r>
      <w:r>
        <w:rPr>
          <w:rFonts w:hint="eastAsia" w:ascii="宋体" w:hAnsi="宋体" w:cs="宋体"/>
          <w:sz w:val="21"/>
          <w:szCs w:val="21"/>
          <w:lang w:eastAsia="zh-CN"/>
        </w:rPr>
        <w:t>竞标保证金</w:t>
      </w:r>
      <w:r>
        <w:rPr>
          <w:rFonts w:hint="eastAsia" w:ascii="宋体" w:hAnsi="宋体" w:cs="宋体"/>
          <w:sz w:val="21"/>
          <w:szCs w:val="21"/>
        </w:rPr>
        <w:t>的，还应附基本账户开户许可证复印件。</w:t>
      </w:r>
    </w:p>
    <w:p>
      <w:pPr>
        <w:pStyle w:val="4"/>
        <w:rPr>
          <w:sz w:val="10"/>
          <w:szCs w:val="10"/>
        </w:rPr>
      </w:pPr>
      <w:bookmarkStart w:id="70" w:name="page89"/>
      <w:bookmarkEnd w:id="70"/>
      <w:bookmarkStart w:id="71" w:name="_Toc14124"/>
      <w:bookmarkStart w:id="72" w:name="_Toc31676"/>
    </w:p>
    <w:p>
      <w:pPr>
        <w:pStyle w:val="4"/>
      </w:pPr>
      <w:r>
        <w:rPr>
          <w:rFonts w:hint="eastAsia"/>
        </w:rPr>
        <w:t>（二）</w:t>
      </w:r>
      <w:bookmarkEnd w:id="71"/>
      <w:bookmarkEnd w:id="72"/>
      <w:bookmarkStart w:id="73" w:name="_Toc22198"/>
      <w:bookmarkStart w:id="74" w:name="_Toc10207"/>
      <w:r>
        <w:rPr>
          <w:rFonts w:hint="eastAsia"/>
        </w:rPr>
        <w:t>近年（201</w:t>
      </w:r>
      <w:r>
        <w:t>6</w:t>
      </w:r>
      <w:r>
        <w:rPr>
          <w:rFonts w:hint="eastAsia"/>
        </w:rPr>
        <w:t>年1月1日至今）完成的类似业绩项目情况表</w:t>
      </w:r>
      <w:bookmarkEnd w:id="73"/>
      <w:bookmarkEnd w:id="74"/>
    </w:p>
    <w:tbl>
      <w:tblPr>
        <w:tblStyle w:val="3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cs="宋体"/>
                <w:sz w:val="22"/>
                <w:szCs w:val="22"/>
              </w:rPr>
            </w:pPr>
            <w:r>
              <w:rPr>
                <w:rFonts w:hint="eastAsia" w:ascii="宋体" w:hAnsi="宋体" w:cs="宋体"/>
                <w:sz w:val="22"/>
                <w:szCs w:val="22"/>
              </w:rPr>
              <w:t>项目名称</w:t>
            </w:r>
          </w:p>
        </w:tc>
        <w:tc>
          <w:tcPr>
            <w:tcW w:w="7320" w:type="dxa"/>
            <w:vAlign w:val="center"/>
          </w:tcPr>
          <w:p>
            <w:pPr>
              <w:adjustRightInd w:val="0"/>
              <w:snapToGrid w:val="0"/>
              <w:spacing w:line="30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cs="宋体"/>
                <w:sz w:val="22"/>
                <w:szCs w:val="22"/>
              </w:rPr>
            </w:pPr>
            <w:r>
              <w:rPr>
                <w:rFonts w:hint="eastAsia" w:ascii="宋体" w:hAnsi="宋体" w:cs="宋体"/>
                <w:sz w:val="22"/>
                <w:szCs w:val="22"/>
              </w:rPr>
              <w:t>建设单位名称</w:t>
            </w:r>
          </w:p>
        </w:tc>
        <w:tc>
          <w:tcPr>
            <w:tcW w:w="7320" w:type="dxa"/>
            <w:vAlign w:val="center"/>
          </w:tcPr>
          <w:p>
            <w:pPr>
              <w:adjustRightInd w:val="0"/>
              <w:snapToGrid w:val="0"/>
              <w:spacing w:line="30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cs="宋体"/>
                <w:sz w:val="22"/>
                <w:szCs w:val="22"/>
              </w:rPr>
            </w:pPr>
            <w:r>
              <w:rPr>
                <w:rFonts w:hint="eastAsia" w:ascii="宋体" w:hAnsi="宋体" w:cs="宋体"/>
                <w:sz w:val="22"/>
                <w:szCs w:val="22"/>
              </w:rPr>
              <w:t>建设单位联系人及电话</w:t>
            </w:r>
          </w:p>
        </w:tc>
        <w:tc>
          <w:tcPr>
            <w:tcW w:w="7320" w:type="dxa"/>
            <w:vAlign w:val="center"/>
          </w:tcPr>
          <w:p>
            <w:pPr>
              <w:adjustRightInd w:val="0"/>
              <w:snapToGrid w:val="0"/>
              <w:spacing w:line="30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cs="宋体"/>
                <w:sz w:val="22"/>
                <w:szCs w:val="22"/>
              </w:rPr>
            </w:pPr>
            <w:r>
              <w:rPr>
                <w:rFonts w:hint="eastAsia" w:ascii="宋体" w:hAnsi="宋体" w:cs="宋体"/>
                <w:sz w:val="22"/>
                <w:szCs w:val="22"/>
              </w:rPr>
              <w:t>合同价格</w:t>
            </w:r>
          </w:p>
        </w:tc>
        <w:tc>
          <w:tcPr>
            <w:tcW w:w="7320" w:type="dxa"/>
            <w:vAlign w:val="center"/>
          </w:tcPr>
          <w:p>
            <w:pPr>
              <w:adjustRightInd w:val="0"/>
              <w:snapToGrid w:val="0"/>
              <w:spacing w:line="30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cs="宋体"/>
                <w:sz w:val="22"/>
                <w:szCs w:val="22"/>
              </w:rPr>
            </w:pPr>
            <w:r>
              <w:rPr>
                <w:rFonts w:hint="eastAsia" w:ascii="宋体" w:hAnsi="宋体" w:cs="宋体"/>
                <w:sz w:val="22"/>
                <w:szCs w:val="22"/>
              </w:rPr>
              <w:t>项目概况及竞标人履约情况</w:t>
            </w:r>
          </w:p>
        </w:tc>
        <w:tc>
          <w:tcPr>
            <w:tcW w:w="7320" w:type="dxa"/>
            <w:vAlign w:val="center"/>
          </w:tcPr>
          <w:p>
            <w:pPr>
              <w:adjustRightInd w:val="0"/>
              <w:snapToGrid w:val="0"/>
              <w:spacing w:line="30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60" w:type="dxa"/>
            <w:vAlign w:val="center"/>
          </w:tcPr>
          <w:p>
            <w:pPr>
              <w:adjustRightInd w:val="0"/>
              <w:snapToGrid w:val="0"/>
              <w:spacing w:line="300" w:lineRule="auto"/>
              <w:jc w:val="center"/>
              <w:rPr>
                <w:rFonts w:ascii="宋体" w:hAnsi="宋体" w:cs="宋体"/>
                <w:sz w:val="22"/>
                <w:szCs w:val="22"/>
              </w:rPr>
            </w:pPr>
            <w:r>
              <w:rPr>
                <w:rFonts w:hint="eastAsia" w:ascii="宋体" w:hAnsi="宋体" w:cs="宋体"/>
                <w:sz w:val="22"/>
                <w:szCs w:val="22"/>
              </w:rPr>
              <w:t>备注</w:t>
            </w:r>
          </w:p>
        </w:tc>
        <w:tc>
          <w:tcPr>
            <w:tcW w:w="7320" w:type="dxa"/>
            <w:vAlign w:val="center"/>
          </w:tcPr>
          <w:p>
            <w:pPr>
              <w:adjustRightInd w:val="0"/>
              <w:snapToGrid w:val="0"/>
              <w:spacing w:line="300" w:lineRule="auto"/>
              <w:jc w:val="center"/>
              <w:rPr>
                <w:rFonts w:ascii="宋体" w:hAnsi="宋体" w:cs="宋体"/>
                <w:sz w:val="22"/>
                <w:szCs w:val="22"/>
              </w:rPr>
            </w:pPr>
          </w:p>
        </w:tc>
      </w:tr>
    </w:tbl>
    <w:p>
      <w:pPr>
        <w:adjustRightInd w:val="0"/>
        <w:snapToGrid w:val="0"/>
        <w:spacing w:line="300" w:lineRule="auto"/>
        <w:rPr>
          <w:rFonts w:ascii="宋体" w:hAnsi="宋体" w:cs="宋体"/>
          <w:sz w:val="22"/>
          <w:szCs w:val="22"/>
        </w:rPr>
      </w:pPr>
      <w:r>
        <w:rPr>
          <w:rFonts w:hint="eastAsia" w:ascii="宋体" w:hAnsi="宋体" w:cs="宋体"/>
          <w:sz w:val="22"/>
          <w:szCs w:val="22"/>
        </w:rPr>
        <w:t>注：</w:t>
      </w:r>
    </w:p>
    <w:p>
      <w:pPr>
        <w:adjustRightInd w:val="0"/>
        <w:snapToGrid w:val="0"/>
        <w:spacing w:line="300" w:lineRule="auto"/>
        <w:rPr>
          <w:rFonts w:ascii="宋体" w:hAnsi="宋体" w:cs="宋体"/>
          <w:sz w:val="22"/>
          <w:szCs w:val="22"/>
        </w:rPr>
      </w:pPr>
      <w:r>
        <w:rPr>
          <w:rFonts w:hint="eastAsia" w:ascii="宋体" w:hAnsi="宋体" w:cs="宋体"/>
          <w:sz w:val="22"/>
          <w:szCs w:val="22"/>
        </w:rPr>
        <w:t>1.每张表只填写一个项目，并标明序号；</w:t>
      </w:r>
    </w:p>
    <w:p>
      <w:pPr>
        <w:adjustRightInd w:val="0"/>
        <w:snapToGrid w:val="0"/>
        <w:spacing w:line="300" w:lineRule="auto"/>
        <w:rPr>
          <w:rFonts w:ascii="宋体" w:hAnsi="宋体" w:cs="宋体"/>
          <w:sz w:val="22"/>
          <w:szCs w:val="22"/>
        </w:rPr>
      </w:pPr>
      <w:r>
        <w:rPr>
          <w:rFonts w:hint="eastAsia" w:ascii="宋体" w:hAnsi="宋体" w:cs="宋体"/>
          <w:sz w:val="22"/>
          <w:szCs w:val="22"/>
        </w:rPr>
        <w:t xml:space="preserve">2.本表后应附以下业绩证明材料，否则业绩不予认可。 </w:t>
      </w:r>
    </w:p>
    <w:p>
      <w:pPr>
        <w:adjustRightInd w:val="0"/>
        <w:snapToGrid w:val="0"/>
        <w:spacing w:line="300" w:lineRule="auto"/>
        <w:rPr>
          <w:rFonts w:ascii="宋体" w:hAnsi="宋体" w:cs="宋体"/>
          <w:sz w:val="22"/>
          <w:szCs w:val="22"/>
        </w:rPr>
      </w:pPr>
      <w:r>
        <w:rPr>
          <w:rFonts w:hint="eastAsia" w:ascii="宋体" w:hAnsi="宋体" w:cs="宋体"/>
          <w:sz w:val="22"/>
          <w:szCs w:val="22"/>
        </w:rPr>
        <w:t>（1）合同协议书复印件（提供该业绩完整的合同协议书复印件，时间以合同协议书的签订时间为准）若合同中无法体现工作内容，须提供业主证书或其他相关证明材料。</w:t>
      </w:r>
    </w:p>
    <w:p>
      <w:pPr>
        <w:adjustRightInd w:val="0"/>
        <w:snapToGrid w:val="0"/>
        <w:spacing w:line="300" w:lineRule="auto"/>
        <w:rPr>
          <w:rFonts w:ascii="宋体" w:hAnsi="宋体" w:cs="宋体"/>
          <w:sz w:val="22"/>
          <w:szCs w:val="22"/>
        </w:rPr>
      </w:pPr>
      <w:r>
        <w:rPr>
          <w:rFonts w:hint="eastAsia" w:ascii="宋体" w:hAnsi="宋体" w:cs="宋体"/>
          <w:sz w:val="22"/>
          <w:szCs w:val="22"/>
        </w:rPr>
        <w:t>3.如近年来，竞标人法人机构发生合法变更或重组或法人名称变更时，应提供相关部门的合法批件或其他相关证明材料来证明其所附业绩的继承性。</w:t>
      </w: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bookmarkStart w:id="75" w:name="page91"/>
      <w:bookmarkEnd w:id="75"/>
    </w:p>
    <w:p>
      <w:pPr>
        <w:adjustRightInd w:val="0"/>
        <w:snapToGrid w:val="0"/>
        <w:spacing w:line="300" w:lineRule="auto"/>
        <w:rPr>
          <w:rFonts w:ascii="宋体" w:hAnsi="宋体" w:cs="宋体"/>
          <w:sz w:val="22"/>
          <w:szCs w:val="22"/>
        </w:rPr>
      </w:pPr>
      <w:bookmarkStart w:id="76" w:name="_Toc27298"/>
      <w:bookmarkStart w:id="77" w:name="_Toc21883"/>
    </w:p>
    <w:p>
      <w:pPr>
        <w:adjustRightInd w:val="0"/>
        <w:snapToGrid w:val="0"/>
        <w:spacing w:line="300" w:lineRule="auto"/>
        <w:rPr>
          <w:rFonts w:ascii="宋体" w:hAnsi="宋体" w:cs="宋体"/>
          <w:sz w:val="22"/>
          <w:szCs w:val="22"/>
        </w:rPr>
      </w:pPr>
    </w:p>
    <w:p>
      <w:pPr>
        <w:pStyle w:val="4"/>
      </w:pPr>
      <w:r>
        <w:t>（</w:t>
      </w:r>
      <w:r>
        <w:rPr>
          <w:rFonts w:hint="eastAsia"/>
        </w:rPr>
        <w:t>三</w:t>
      </w:r>
      <w:r>
        <w:t>）拟委任的项目经理资历表</w:t>
      </w:r>
    </w:p>
    <w:tbl>
      <w:tblPr>
        <w:tblStyle w:val="31"/>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72"/>
        <w:gridCol w:w="1099"/>
        <w:gridCol w:w="1205"/>
        <w:gridCol w:w="1394"/>
        <w:gridCol w:w="198"/>
        <w:gridCol w:w="1478"/>
        <w:gridCol w:w="331"/>
        <w:gridCol w:w="1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szCs w:val="21"/>
              </w:rPr>
            </w:pPr>
            <w:r>
              <w:rPr>
                <w:rFonts w:ascii="Times New Roman" w:hAnsi="Times New Roman"/>
                <w:sz w:val="22"/>
                <w:szCs w:val="21"/>
              </w:rPr>
              <w:t>姓  名</w:t>
            </w:r>
          </w:p>
        </w:tc>
        <w:tc>
          <w:tcPr>
            <w:tcW w:w="1471" w:type="dxa"/>
            <w:gridSpan w:val="2"/>
            <w:vAlign w:val="center"/>
          </w:tcPr>
          <w:p>
            <w:pPr>
              <w:spacing w:line="440" w:lineRule="exact"/>
              <w:jc w:val="center"/>
              <w:rPr>
                <w:rFonts w:ascii="Times New Roman" w:hAnsi="Times New Roman"/>
                <w:szCs w:val="21"/>
              </w:rPr>
            </w:pPr>
          </w:p>
        </w:tc>
        <w:tc>
          <w:tcPr>
            <w:tcW w:w="1205" w:type="dxa"/>
            <w:vAlign w:val="center"/>
          </w:tcPr>
          <w:p>
            <w:pPr>
              <w:spacing w:line="440" w:lineRule="exact"/>
              <w:jc w:val="center"/>
              <w:rPr>
                <w:rFonts w:ascii="Times New Roman" w:hAnsi="Times New Roman"/>
                <w:szCs w:val="21"/>
              </w:rPr>
            </w:pPr>
            <w:r>
              <w:rPr>
                <w:rFonts w:ascii="Times New Roman" w:hAnsi="Times New Roman"/>
                <w:sz w:val="22"/>
                <w:szCs w:val="21"/>
              </w:rPr>
              <w:t>年  龄</w:t>
            </w:r>
          </w:p>
        </w:tc>
        <w:tc>
          <w:tcPr>
            <w:tcW w:w="1394" w:type="dxa"/>
            <w:vAlign w:val="center"/>
          </w:tcPr>
          <w:p>
            <w:pPr>
              <w:spacing w:line="440" w:lineRule="exact"/>
              <w:jc w:val="center"/>
              <w:rPr>
                <w:rFonts w:ascii="Times New Roman" w:hAnsi="Times New Roman"/>
                <w:szCs w:val="21"/>
              </w:rPr>
            </w:pPr>
          </w:p>
        </w:tc>
        <w:tc>
          <w:tcPr>
            <w:tcW w:w="2007" w:type="dxa"/>
            <w:gridSpan w:val="3"/>
            <w:vAlign w:val="center"/>
          </w:tcPr>
          <w:p>
            <w:pPr>
              <w:spacing w:line="440" w:lineRule="exact"/>
              <w:jc w:val="center"/>
              <w:rPr>
                <w:rFonts w:ascii="Times New Roman" w:hAnsi="Times New Roman"/>
                <w:szCs w:val="21"/>
              </w:rPr>
            </w:pPr>
            <w:r>
              <w:rPr>
                <w:rFonts w:ascii="Times New Roman" w:hAnsi="Times New Roman"/>
                <w:sz w:val="22"/>
                <w:szCs w:val="21"/>
              </w:rPr>
              <w:t>专  业</w:t>
            </w:r>
          </w:p>
        </w:tc>
        <w:tc>
          <w:tcPr>
            <w:tcW w:w="1907" w:type="dxa"/>
            <w:vAlign w:val="center"/>
          </w:tcPr>
          <w:p>
            <w:pPr>
              <w:spacing w:line="44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szCs w:val="21"/>
              </w:rPr>
            </w:pPr>
            <w:r>
              <w:rPr>
                <w:rFonts w:ascii="Times New Roman" w:hAnsi="Times New Roman"/>
                <w:sz w:val="22"/>
                <w:szCs w:val="21"/>
              </w:rPr>
              <w:t>技术职称</w:t>
            </w:r>
          </w:p>
        </w:tc>
        <w:tc>
          <w:tcPr>
            <w:tcW w:w="1471" w:type="dxa"/>
            <w:gridSpan w:val="2"/>
            <w:vAlign w:val="center"/>
          </w:tcPr>
          <w:p>
            <w:pPr>
              <w:spacing w:line="300" w:lineRule="exact"/>
              <w:jc w:val="center"/>
              <w:rPr>
                <w:rFonts w:ascii="Times New Roman" w:hAnsi="Times New Roman"/>
                <w:szCs w:val="21"/>
              </w:rPr>
            </w:pPr>
          </w:p>
        </w:tc>
        <w:tc>
          <w:tcPr>
            <w:tcW w:w="1205" w:type="dxa"/>
            <w:vAlign w:val="center"/>
          </w:tcPr>
          <w:p>
            <w:pPr>
              <w:spacing w:line="300" w:lineRule="exact"/>
              <w:jc w:val="center"/>
              <w:rPr>
                <w:rFonts w:ascii="Times New Roman" w:hAnsi="Times New Roman"/>
                <w:szCs w:val="21"/>
              </w:rPr>
            </w:pPr>
            <w:r>
              <w:rPr>
                <w:rFonts w:ascii="Times New Roman" w:hAnsi="Times New Roman"/>
                <w:sz w:val="22"/>
                <w:szCs w:val="21"/>
              </w:rPr>
              <w:t>学  历</w:t>
            </w:r>
          </w:p>
        </w:tc>
        <w:tc>
          <w:tcPr>
            <w:tcW w:w="1394" w:type="dxa"/>
            <w:vAlign w:val="center"/>
          </w:tcPr>
          <w:p>
            <w:pPr>
              <w:spacing w:line="300" w:lineRule="exact"/>
              <w:jc w:val="center"/>
              <w:rPr>
                <w:rFonts w:ascii="Times New Roman" w:hAnsi="Times New Roman"/>
                <w:szCs w:val="21"/>
              </w:rPr>
            </w:pPr>
          </w:p>
        </w:tc>
        <w:tc>
          <w:tcPr>
            <w:tcW w:w="2007" w:type="dxa"/>
            <w:gridSpan w:val="3"/>
            <w:vAlign w:val="center"/>
          </w:tcPr>
          <w:p>
            <w:pPr>
              <w:spacing w:line="300" w:lineRule="exact"/>
              <w:jc w:val="center"/>
              <w:rPr>
                <w:rFonts w:ascii="Times New Roman" w:hAnsi="Times New Roman"/>
                <w:sz w:val="22"/>
                <w:szCs w:val="21"/>
              </w:rPr>
            </w:pPr>
            <w:r>
              <w:rPr>
                <w:rFonts w:ascii="Times New Roman" w:hAnsi="Times New Roman"/>
                <w:sz w:val="22"/>
                <w:szCs w:val="21"/>
              </w:rPr>
              <w:t>拟在本标段</w:t>
            </w:r>
          </w:p>
          <w:p>
            <w:pPr>
              <w:spacing w:line="300" w:lineRule="exact"/>
              <w:jc w:val="center"/>
              <w:rPr>
                <w:rFonts w:ascii="Times New Roman" w:hAnsi="Times New Roman"/>
                <w:szCs w:val="21"/>
              </w:rPr>
            </w:pPr>
            <w:r>
              <w:rPr>
                <w:rFonts w:ascii="Times New Roman" w:hAnsi="Times New Roman"/>
                <w:sz w:val="22"/>
                <w:szCs w:val="21"/>
              </w:rPr>
              <w:t>工程任职</w:t>
            </w:r>
          </w:p>
        </w:tc>
        <w:tc>
          <w:tcPr>
            <w:tcW w:w="1907" w:type="dxa"/>
            <w:vAlign w:val="center"/>
          </w:tcPr>
          <w:p>
            <w:pPr>
              <w:spacing w:line="30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szCs w:val="21"/>
              </w:rPr>
            </w:pPr>
            <w:r>
              <w:rPr>
                <w:rFonts w:ascii="Times New Roman" w:hAnsi="Times New Roman"/>
                <w:sz w:val="22"/>
                <w:szCs w:val="21"/>
              </w:rPr>
              <w:t>工作年限</w:t>
            </w:r>
          </w:p>
        </w:tc>
        <w:tc>
          <w:tcPr>
            <w:tcW w:w="4070" w:type="dxa"/>
            <w:gridSpan w:val="4"/>
            <w:vAlign w:val="center"/>
          </w:tcPr>
          <w:p>
            <w:pPr>
              <w:spacing w:line="300" w:lineRule="exact"/>
              <w:jc w:val="center"/>
              <w:rPr>
                <w:rFonts w:ascii="Times New Roman" w:hAnsi="Times New Roman"/>
                <w:szCs w:val="21"/>
              </w:rPr>
            </w:pPr>
          </w:p>
        </w:tc>
        <w:tc>
          <w:tcPr>
            <w:tcW w:w="2007" w:type="dxa"/>
            <w:gridSpan w:val="3"/>
            <w:vAlign w:val="center"/>
          </w:tcPr>
          <w:p>
            <w:pPr>
              <w:spacing w:line="300" w:lineRule="exact"/>
              <w:jc w:val="center"/>
              <w:rPr>
                <w:rFonts w:ascii="Times New Roman" w:hAnsi="Times New Roman"/>
                <w:szCs w:val="21"/>
              </w:rPr>
            </w:pPr>
            <w:r>
              <w:rPr>
                <w:rFonts w:ascii="Times New Roman" w:hAnsi="Times New Roman"/>
                <w:sz w:val="22"/>
                <w:szCs w:val="21"/>
              </w:rPr>
              <w:t>类似施工经验年限</w:t>
            </w:r>
          </w:p>
        </w:tc>
        <w:tc>
          <w:tcPr>
            <w:tcW w:w="1907" w:type="dxa"/>
            <w:vAlign w:val="center"/>
          </w:tcPr>
          <w:p>
            <w:pPr>
              <w:spacing w:line="30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szCs w:val="21"/>
              </w:rPr>
            </w:pPr>
            <w:r>
              <w:rPr>
                <w:rFonts w:ascii="Times New Roman" w:hAnsi="Times New Roman"/>
                <w:sz w:val="22"/>
                <w:szCs w:val="21"/>
              </w:rPr>
              <w:t>毕业学校</w:t>
            </w:r>
          </w:p>
        </w:tc>
        <w:tc>
          <w:tcPr>
            <w:tcW w:w="7984" w:type="dxa"/>
            <w:gridSpan w:val="8"/>
          </w:tcPr>
          <w:p>
            <w:pPr>
              <w:spacing w:line="440" w:lineRule="exact"/>
              <w:rPr>
                <w:rFonts w:ascii="Times New Roman" w:hAnsi="Times New Roman"/>
                <w:szCs w:val="21"/>
              </w:rPr>
            </w:pPr>
            <w:r>
              <w:rPr>
                <w:rFonts w:ascii="Times New Roman" w:hAnsi="Times New Roman"/>
                <w:sz w:val="22"/>
                <w:szCs w:val="21"/>
                <w:u w:val="single"/>
              </w:rPr>
              <w:t xml:space="preserve">    </w:t>
            </w:r>
            <w:r>
              <w:rPr>
                <w:rFonts w:ascii="Times New Roman" w:hAnsi="Times New Roman"/>
                <w:sz w:val="22"/>
                <w:szCs w:val="21"/>
              </w:rPr>
              <w:t>年</w:t>
            </w:r>
            <w:r>
              <w:rPr>
                <w:rFonts w:ascii="Times New Roman" w:hAnsi="Times New Roman"/>
                <w:sz w:val="22"/>
                <w:szCs w:val="21"/>
                <w:u w:val="single"/>
              </w:rPr>
              <w:t xml:space="preserve">  </w:t>
            </w:r>
            <w:r>
              <w:rPr>
                <w:rFonts w:ascii="Times New Roman" w:hAnsi="Times New Roman"/>
                <w:sz w:val="22"/>
                <w:szCs w:val="21"/>
              </w:rPr>
              <w:t>月毕业于</w:t>
            </w:r>
            <w:r>
              <w:rPr>
                <w:rFonts w:ascii="Times New Roman" w:hAnsi="Times New Roman"/>
                <w:sz w:val="22"/>
                <w:szCs w:val="21"/>
                <w:u w:val="single"/>
              </w:rPr>
              <w:t xml:space="preserve">         </w:t>
            </w:r>
            <w:r>
              <w:rPr>
                <w:rFonts w:ascii="Times New Roman" w:hAnsi="Times New Roman"/>
                <w:sz w:val="22"/>
                <w:szCs w:val="21"/>
              </w:rPr>
              <w:t>学校</w:t>
            </w:r>
            <w:r>
              <w:rPr>
                <w:rFonts w:ascii="Times New Roman" w:hAnsi="Times New Roman"/>
                <w:sz w:val="22"/>
                <w:szCs w:val="21"/>
                <w:u w:val="single"/>
              </w:rPr>
              <w:t xml:space="preserve">      </w:t>
            </w:r>
            <w:r>
              <w:rPr>
                <w:rFonts w:ascii="Times New Roman" w:hAnsi="Times New Roman"/>
                <w:sz w:val="22"/>
                <w:szCs w:val="21"/>
              </w:rPr>
              <w:t>专业，学制</w:t>
            </w:r>
            <w:r>
              <w:rPr>
                <w:rFonts w:ascii="Times New Roman" w:hAnsi="Times New Roman"/>
                <w:sz w:val="22"/>
                <w:szCs w:val="21"/>
                <w:u w:val="single"/>
              </w:rPr>
              <w:t xml:space="preserve">   </w:t>
            </w:r>
            <w:r>
              <w:rPr>
                <w:rFonts w:ascii="Times New Roman" w:hAnsi="Times New Roman"/>
                <w:sz w:val="22"/>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286" w:type="dxa"/>
            <w:gridSpan w:val="9"/>
            <w:vAlign w:val="center"/>
          </w:tcPr>
          <w:p>
            <w:pPr>
              <w:pStyle w:val="28"/>
              <w:rPr>
                <w:rFonts w:ascii="Times New Roman" w:hAnsi="Times New Roman"/>
              </w:rPr>
            </w:pPr>
            <w:r>
              <w:rPr>
                <w:rFonts w:ascii="Times New Roman" w:hAnsi="Times New Roman" w:eastAsiaTheme="minorEastAsia" w:cstheme="minorBidi"/>
                <w:kern w:val="2"/>
                <w:sz w:val="22"/>
                <w:u w:val="single"/>
              </w:rPr>
              <w:t>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4" w:type="dxa"/>
            <w:gridSpan w:val="2"/>
            <w:vAlign w:val="center"/>
          </w:tcPr>
          <w:p>
            <w:pPr>
              <w:spacing w:line="440" w:lineRule="exact"/>
              <w:jc w:val="center"/>
              <w:rPr>
                <w:rFonts w:ascii="Times New Roman" w:hAnsi="Times New Roman"/>
                <w:szCs w:val="21"/>
              </w:rPr>
            </w:pPr>
            <w:r>
              <w:rPr>
                <w:rFonts w:ascii="Times New Roman" w:hAnsi="Times New Roman"/>
                <w:sz w:val="22"/>
                <w:szCs w:val="21"/>
              </w:rPr>
              <w:t>时  间</w:t>
            </w:r>
          </w:p>
        </w:tc>
        <w:tc>
          <w:tcPr>
            <w:tcW w:w="3896" w:type="dxa"/>
            <w:gridSpan w:val="4"/>
            <w:vAlign w:val="center"/>
          </w:tcPr>
          <w:p>
            <w:pPr>
              <w:spacing w:line="440" w:lineRule="exact"/>
              <w:jc w:val="center"/>
              <w:rPr>
                <w:rFonts w:ascii="Times New Roman" w:hAnsi="Times New Roman"/>
                <w:szCs w:val="21"/>
              </w:rPr>
            </w:pPr>
            <w:r>
              <w:rPr>
                <w:rFonts w:ascii="Times New Roman" w:hAnsi="Times New Roman"/>
                <w:sz w:val="22"/>
                <w:szCs w:val="21"/>
              </w:rPr>
              <w:t>参加过的类似工程项目名称</w:t>
            </w:r>
          </w:p>
        </w:tc>
        <w:tc>
          <w:tcPr>
            <w:tcW w:w="1478" w:type="dxa"/>
            <w:vAlign w:val="center"/>
          </w:tcPr>
          <w:p>
            <w:pPr>
              <w:spacing w:line="440" w:lineRule="exact"/>
              <w:jc w:val="center"/>
              <w:rPr>
                <w:rFonts w:ascii="Times New Roman" w:hAnsi="Times New Roman"/>
                <w:szCs w:val="21"/>
              </w:rPr>
            </w:pPr>
            <w:r>
              <w:rPr>
                <w:rFonts w:ascii="Times New Roman" w:hAnsi="Times New Roman"/>
                <w:sz w:val="22"/>
                <w:szCs w:val="21"/>
              </w:rPr>
              <w:t>担任职务</w:t>
            </w:r>
          </w:p>
        </w:tc>
        <w:tc>
          <w:tcPr>
            <w:tcW w:w="2238" w:type="dxa"/>
            <w:gridSpan w:val="2"/>
            <w:vAlign w:val="center"/>
          </w:tcPr>
          <w:p>
            <w:pPr>
              <w:spacing w:line="440" w:lineRule="exact"/>
              <w:rPr>
                <w:rFonts w:ascii="Times New Roman" w:hAnsi="Times New Roman"/>
                <w:szCs w:val="21"/>
              </w:rPr>
            </w:pPr>
            <w:r>
              <w:rPr>
                <w:rFonts w:ascii="Times New Roman" w:hAnsi="Times New Roman"/>
                <w:sz w:val="22"/>
                <w:szCs w:val="21"/>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szCs w:val="21"/>
              </w:rPr>
            </w:pPr>
          </w:p>
        </w:tc>
        <w:tc>
          <w:tcPr>
            <w:tcW w:w="3896" w:type="dxa"/>
            <w:gridSpan w:val="4"/>
          </w:tcPr>
          <w:p>
            <w:pPr>
              <w:spacing w:line="440" w:lineRule="exact"/>
              <w:rPr>
                <w:rFonts w:ascii="Times New Roman" w:hAnsi="Times New Roman"/>
                <w:szCs w:val="21"/>
              </w:rPr>
            </w:pPr>
          </w:p>
        </w:tc>
        <w:tc>
          <w:tcPr>
            <w:tcW w:w="1478" w:type="dxa"/>
          </w:tcPr>
          <w:p>
            <w:pPr>
              <w:spacing w:line="440" w:lineRule="exact"/>
              <w:rPr>
                <w:rFonts w:ascii="Times New Roman" w:hAnsi="Times New Roman"/>
                <w:szCs w:val="21"/>
              </w:rPr>
            </w:pPr>
          </w:p>
        </w:tc>
        <w:tc>
          <w:tcPr>
            <w:tcW w:w="2238" w:type="dxa"/>
            <w:gridSpan w:val="2"/>
          </w:tcPr>
          <w:p>
            <w:pPr>
              <w:spacing w:line="44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szCs w:val="21"/>
              </w:rPr>
            </w:pPr>
          </w:p>
        </w:tc>
        <w:tc>
          <w:tcPr>
            <w:tcW w:w="3896" w:type="dxa"/>
            <w:gridSpan w:val="4"/>
          </w:tcPr>
          <w:p>
            <w:pPr>
              <w:spacing w:line="440" w:lineRule="exact"/>
              <w:rPr>
                <w:rFonts w:ascii="Times New Roman" w:hAnsi="Times New Roman"/>
                <w:szCs w:val="21"/>
              </w:rPr>
            </w:pPr>
          </w:p>
        </w:tc>
        <w:tc>
          <w:tcPr>
            <w:tcW w:w="1478" w:type="dxa"/>
          </w:tcPr>
          <w:p>
            <w:pPr>
              <w:spacing w:line="440" w:lineRule="exact"/>
              <w:rPr>
                <w:rFonts w:ascii="Times New Roman" w:hAnsi="Times New Roman"/>
                <w:szCs w:val="21"/>
              </w:rPr>
            </w:pPr>
          </w:p>
        </w:tc>
        <w:tc>
          <w:tcPr>
            <w:tcW w:w="2238" w:type="dxa"/>
            <w:gridSpan w:val="2"/>
          </w:tcPr>
          <w:p>
            <w:pPr>
              <w:spacing w:line="44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vAlign w:val="center"/>
          </w:tcPr>
          <w:p>
            <w:pPr>
              <w:spacing w:line="440" w:lineRule="exact"/>
              <w:jc w:val="center"/>
              <w:rPr>
                <w:rFonts w:ascii="Times New Roman" w:hAnsi="Times New Roman"/>
                <w:szCs w:val="21"/>
              </w:rPr>
            </w:pPr>
            <w:r>
              <w:rPr>
                <w:rFonts w:ascii="Times New Roman" w:hAnsi="Times New Roman"/>
                <w:sz w:val="22"/>
                <w:szCs w:val="21"/>
              </w:rPr>
              <w:t>获奖情况：</w:t>
            </w:r>
          </w:p>
        </w:tc>
        <w:tc>
          <w:tcPr>
            <w:tcW w:w="7612" w:type="dxa"/>
            <w:gridSpan w:val="7"/>
            <w:vAlign w:val="center"/>
          </w:tcPr>
          <w:p>
            <w:pPr>
              <w:spacing w:line="44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674" w:type="dxa"/>
            <w:gridSpan w:val="2"/>
            <w:vAlign w:val="center"/>
          </w:tcPr>
          <w:p>
            <w:pPr>
              <w:spacing w:line="440" w:lineRule="exact"/>
              <w:jc w:val="center"/>
              <w:rPr>
                <w:rFonts w:ascii="Times New Roman" w:hAnsi="Times New Roman"/>
                <w:szCs w:val="21"/>
              </w:rPr>
            </w:pPr>
            <w:r>
              <w:rPr>
                <w:rFonts w:ascii="Times New Roman" w:hAnsi="Times New Roman"/>
                <w:sz w:val="22"/>
                <w:szCs w:val="21"/>
              </w:rPr>
              <w:t>说明在岗情况</w:t>
            </w:r>
          </w:p>
        </w:tc>
        <w:tc>
          <w:tcPr>
            <w:tcW w:w="7612" w:type="dxa"/>
            <w:gridSpan w:val="7"/>
            <w:vAlign w:val="center"/>
          </w:tcPr>
          <w:p>
            <w:pPr>
              <w:spacing w:line="440" w:lineRule="exact"/>
              <w:rPr>
                <w:rFonts w:ascii="Times New Roman" w:hAnsi="Times New Roman"/>
                <w:sz w:val="22"/>
                <w:szCs w:val="21"/>
              </w:rPr>
            </w:pPr>
            <w:r>
              <w:rPr>
                <w:rFonts w:ascii="Times New Roman" w:hAnsi="Times New Roman"/>
                <w:sz w:val="22"/>
                <w:szCs w:val="21"/>
              </w:rPr>
              <w:t>□目前未在其他项目上任职，现从事工作为：</w:t>
            </w:r>
            <w:r>
              <w:rPr>
                <w:rFonts w:ascii="Times New Roman" w:hAnsi="Times New Roman"/>
                <w:sz w:val="22"/>
                <w:szCs w:val="21"/>
                <w:u w:val="single"/>
              </w:rPr>
              <w:t xml:space="preserve">         </w:t>
            </w:r>
          </w:p>
          <w:p>
            <w:pPr>
              <w:spacing w:line="440" w:lineRule="exact"/>
              <w:rPr>
                <w:rFonts w:ascii="Times New Roman" w:hAnsi="Times New Roman"/>
                <w:szCs w:val="21"/>
              </w:rPr>
            </w:pPr>
            <w:r>
              <w:rPr>
                <w:rFonts w:ascii="Times New Roman" w:hAnsi="Times New Roman"/>
                <w:sz w:val="22"/>
                <w:szCs w:val="21"/>
              </w:rPr>
              <w:t>□目前虽在其他项目上任职，但本项目中标后能够从该项目撤离，目前任职项目：</w:t>
            </w:r>
            <w:r>
              <w:rPr>
                <w:rFonts w:ascii="Times New Roman" w:hAnsi="Times New Roman"/>
                <w:sz w:val="22"/>
                <w:szCs w:val="21"/>
                <w:u w:val="single"/>
              </w:rPr>
              <w:t xml:space="preserve">            </w:t>
            </w:r>
            <w:r>
              <w:rPr>
                <w:rFonts w:ascii="Times New Roman" w:hAnsi="Times New Roman"/>
                <w:sz w:val="22"/>
                <w:szCs w:val="21"/>
              </w:rPr>
              <w:t>，担任职务：</w:t>
            </w:r>
            <w:r>
              <w:rPr>
                <w:rFonts w:ascii="Times New Roman" w:hAnsi="Times New Roman"/>
                <w:sz w:val="22"/>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4" w:type="dxa"/>
            <w:gridSpan w:val="2"/>
            <w:vAlign w:val="center"/>
          </w:tcPr>
          <w:p>
            <w:pPr>
              <w:spacing w:line="440" w:lineRule="exact"/>
              <w:jc w:val="center"/>
              <w:rPr>
                <w:rFonts w:ascii="Times New Roman" w:hAnsi="Times New Roman"/>
                <w:szCs w:val="21"/>
              </w:rPr>
            </w:pPr>
            <w:r>
              <w:rPr>
                <w:rFonts w:ascii="Times New Roman" w:hAnsi="Times New Roman"/>
                <w:sz w:val="22"/>
                <w:szCs w:val="21"/>
              </w:rPr>
              <w:t>备注</w:t>
            </w:r>
          </w:p>
        </w:tc>
        <w:tc>
          <w:tcPr>
            <w:tcW w:w="7612" w:type="dxa"/>
            <w:gridSpan w:val="7"/>
            <w:vAlign w:val="center"/>
          </w:tcPr>
          <w:p>
            <w:pPr>
              <w:spacing w:line="440" w:lineRule="exact"/>
              <w:rPr>
                <w:rFonts w:ascii="Times New Roman" w:hAnsi="Times New Roman"/>
                <w:szCs w:val="21"/>
              </w:rPr>
            </w:pPr>
          </w:p>
        </w:tc>
      </w:tr>
    </w:tbl>
    <w:p>
      <w:pPr>
        <w:spacing w:line="300" w:lineRule="exact"/>
        <w:ind w:right="127" w:rightChars="53"/>
        <w:rPr>
          <w:rFonts w:ascii="Times New Roman" w:hAnsi="Times New Roman"/>
          <w:szCs w:val="21"/>
        </w:rPr>
      </w:pPr>
      <w:r>
        <w:rPr>
          <w:szCs w:val="21"/>
        </w:rPr>
        <w:t>注</w:t>
      </w:r>
      <w:r>
        <w:rPr>
          <w:rFonts w:ascii="Times New Roman" w:hAnsi="Times New Roman"/>
          <w:szCs w:val="21"/>
        </w:rPr>
        <w:t>：拟委任的项目经理应附的证明材料：</w:t>
      </w:r>
    </w:p>
    <w:p>
      <w:pPr>
        <w:spacing w:line="300" w:lineRule="exact"/>
        <w:ind w:right="127" w:rightChars="53" w:firstLine="480" w:firstLineChars="200"/>
        <w:rPr>
          <w:rFonts w:ascii="Times New Roman" w:hAnsi="Times New Roman"/>
          <w:szCs w:val="21"/>
        </w:rPr>
      </w:pPr>
      <w:r>
        <w:rPr>
          <w:rFonts w:ascii="Times New Roman" w:hAnsi="Times New Roman"/>
          <w:szCs w:val="21"/>
        </w:rPr>
        <w:t>1.身份证的复印件。</w:t>
      </w:r>
    </w:p>
    <w:p>
      <w:pPr>
        <w:spacing w:line="300" w:lineRule="exact"/>
        <w:ind w:right="127" w:rightChars="53" w:firstLine="480" w:firstLineChars="200"/>
        <w:rPr>
          <w:rFonts w:ascii="Times New Roman" w:hAnsi="Times New Roman"/>
          <w:szCs w:val="21"/>
        </w:rPr>
      </w:pPr>
      <w:r>
        <w:rPr>
          <w:rFonts w:ascii="Times New Roman" w:hAnsi="Times New Roman"/>
          <w:szCs w:val="21"/>
        </w:rPr>
        <w:t>2.建造师注册证书的复印件</w:t>
      </w:r>
      <w:r>
        <w:rPr>
          <w:rFonts w:hint="eastAsia" w:ascii="Times New Roman" w:hAnsi="Times New Roman"/>
          <w:szCs w:val="21"/>
        </w:rPr>
        <w:t>。</w:t>
      </w:r>
    </w:p>
    <w:p>
      <w:pPr>
        <w:spacing w:line="300" w:lineRule="exact"/>
        <w:ind w:right="127" w:rightChars="53" w:firstLine="48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.竞标人所属社保机构出具的拟委任的项目经理社保缴费证明复印件（缴费截止时间应在投标截止时间前3个月以内，连续缴费期不低于6个月），并加盖缴费单位证明专用章。</w:t>
      </w:r>
    </w:p>
    <w:p>
      <w:pPr>
        <w:spacing w:line="300" w:lineRule="exact"/>
        <w:ind w:right="127" w:rightChars="53" w:firstLine="48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.如项目经理目前仍在其他项目上任职，则竞标人应提供该项目发包人出具的、承诺上述人员能从该项目撤离的书面证明材料原件。</w:t>
      </w:r>
    </w:p>
    <w:p>
      <w:pPr>
        <w:spacing w:line="300" w:lineRule="exact"/>
        <w:ind w:right="127" w:rightChars="53" w:firstLine="48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安全生产考核合格证书 B 证的复印件。</w:t>
      </w:r>
    </w:p>
    <w:p>
      <w:pPr>
        <w:pStyle w:val="4"/>
        <w:rPr>
          <w:rFonts w:hint="eastAsia"/>
        </w:rPr>
      </w:pPr>
    </w:p>
    <w:p>
      <w:pPr>
        <w:pStyle w:val="4"/>
        <w:rPr>
          <w:rFonts w:hint="eastAsia"/>
        </w:rPr>
      </w:pPr>
    </w:p>
    <w:p>
      <w:pPr>
        <w:pStyle w:val="4"/>
        <w:rPr>
          <w:rFonts w:hint="eastAsia"/>
        </w:rPr>
      </w:pPr>
    </w:p>
    <w:p>
      <w:pPr>
        <w:pStyle w:val="4"/>
      </w:pPr>
      <w:r>
        <w:rPr>
          <w:rFonts w:hint="eastAsia"/>
        </w:rPr>
        <w:t>（</w:t>
      </w:r>
      <w:r>
        <w:rPr>
          <w:rFonts w:hint="eastAsia"/>
          <w:lang w:eastAsia="zh-CN"/>
        </w:rPr>
        <w:t>四</w:t>
      </w:r>
      <w:r>
        <w:rPr>
          <w:rFonts w:hint="eastAsia"/>
        </w:rPr>
        <w:t>）信誉证明资料</w:t>
      </w:r>
    </w:p>
    <w:p>
      <w:pPr>
        <w:adjustRightInd w:val="0"/>
        <w:snapToGrid w:val="0"/>
        <w:spacing w:line="300" w:lineRule="auto"/>
        <w:rPr>
          <w:rFonts w:ascii="宋体" w:hAnsi="宋体" w:cs="宋体"/>
          <w:sz w:val="22"/>
          <w:szCs w:val="22"/>
        </w:rPr>
      </w:pPr>
      <w:r>
        <w:rPr>
          <w:rFonts w:hint="eastAsia" w:ascii="宋体" w:hAnsi="宋体" w:cs="宋体"/>
          <w:sz w:val="24"/>
          <w:szCs w:val="24"/>
        </w:rPr>
        <w:t>1、信用中国官网（www.creditchina.gov.cn）相关查询结果的截图</w:t>
      </w:r>
      <w:r>
        <w:rPr>
          <w:rFonts w:hint="eastAsia" w:ascii="宋体" w:hAnsi="宋体" w:cs="宋体"/>
          <w:sz w:val="22"/>
          <w:szCs w:val="22"/>
        </w:rPr>
        <w:t>。</w:t>
      </w:r>
    </w:p>
    <w:p>
      <w:pPr>
        <w:pStyle w:val="4"/>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spacing w:line="360" w:lineRule="auto"/>
        <w:ind w:firstLine="2530" w:firstLineChars="900"/>
        <w:rPr>
          <w:rFonts w:ascii="宋体" w:hAnsi="宋体"/>
          <w:b/>
          <w:sz w:val="28"/>
          <w:szCs w:val="28"/>
        </w:rPr>
      </w:pPr>
      <w:r>
        <w:rPr>
          <w:rFonts w:hint="eastAsia" w:ascii="宋体" w:hAnsi="宋体"/>
          <w:b/>
          <w:sz w:val="28"/>
          <w:szCs w:val="28"/>
        </w:rPr>
        <w:t>（五）主要材料、设备</w:t>
      </w:r>
      <w:r>
        <w:rPr>
          <w:rFonts w:hint="eastAsia" w:ascii="宋体" w:hAnsi="宋体"/>
          <w:b/>
          <w:sz w:val="28"/>
          <w:szCs w:val="28"/>
          <w:lang w:eastAsia="zh-CN"/>
        </w:rPr>
        <w:t>竞</w:t>
      </w:r>
      <w:r>
        <w:rPr>
          <w:rFonts w:hint="eastAsia" w:ascii="宋体" w:hAnsi="宋体"/>
          <w:b/>
          <w:sz w:val="28"/>
          <w:szCs w:val="28"/>
        </w:rPr>
        <w:t>标一览表</w:t>
      </w:r>
    </w:p>
    <w:tbl>
      <w:tblPr>
        <w:tblStyle w:val="31"/>
        <w:tblW w:w="9241" w:type="dxa"/>
        <w:tblInd w:w="-5" w:type="dxa"/>
        <w:tblLayout w:type="fixed"/>
        <w:tblCellMar>
          <w:top w:w="0" w:type="dxa"/>
          <w:left w:w="108" w:type="dxa"/>
          <w:bottom w:w="0" w:type="dxa"/>
          <w:right w:w="108" w:type="dxa"/>
        </w:tblCellMar>
      </w:tblPr>
      <w:tblGrid>
        <w:gridCol w:w="640"/>
        <w:gridCol w:w="1060"/>
        <w:gridCol w:w="4360"/>
        <w:gridCol w:w="1080"/>
        <w:gridCol w:w="1080"/>
        <w:gridCol w:w="1021"/>
      </w:tblGrid>
      <w:tr>
        <w:tblPrEx>
          <w:tblCellMar>
            <w:top w:w="0" w:type="dxa"/>
            <w:left w:w="108" w:type="dxa"/>
            <w:bottom w:w="0" w:type="dxa"/>
            <w:right w:w="108" w:type="dxa"/>
          </w:tblCellMar>
        </w:tblPrEx>
        <w:trPr>
          <w:trHeight w:val="60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主要材料名称</w:t>
            </w:r>
          </w:p>
        </w:tc>
        <w:tc>
          <w:tcPr>
            <w:tcW w:w="4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参考品牌</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lang w:eastAsia="zh-CN"/>
              </w:rPr>
              <w:t>竞</w:t>
            </w:r>
            <w:r>
              <w:rPr>
                <w:rFonts w:hint="eastAsia" w:ascii="宋体" w:hAnsi="宋体" w:cs="宋体"/>
                <w:b/>
                <w:bCs/>
                <w:color w:val="000000"/>
                <w:kern w:val="0"/>
                <w:sz w:val="21"/>
                <w:szCs w:val="21"/>
              </w:rPr>
              <w:t>标品牌</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型号</w:t>
            </w:r>
          </w:p>
        </w:tc>
        <w:tc>
          <w:tcPr>
            <w:tcW w:w="10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备注</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涂料</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立邦、多乐士、美涂士、华润、紫荆花、嘉宝莉，或不低于前述品牌档次的其它品牌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1"/>
                <w:szCs w:val="21"/>
                <w:lang w:eastAsia="zh-CN"/>
              </w:rPr>
            </w:pPr>
            <w:r>
              <w:rPr>
                <w:rFonts w:hint="eastAsia" w:ascii="Times New Roman" w:hAnsi="Times New Roman"/>
                <w:color w:val="000000"/>
                <w:kern w:val="0"/>
                <w:sz w:val="21"/>
                <w:szCs w:val="21"/>
                <w:lang w:val="en-US" w:eastAsia="zh-CN"/>
              </w:rPr>
              <w:t>2</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铝塑板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吉祥、雅泰、雅丽泰、方大、华尔泰、双欧，或不低于前述品牌档次的其它品牌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1"/>
                <w:szCs w:val="21"/>
                <w:lang w:eastAsia="zh-CN"/>
              </w:rPr>
            </w:pPr>
            <w:r>
              <w:rPr>
                <w:rFonts w:hint="eastAsia" w:ascii="Times New Roman" w:hAnsi="Times New Roman"/>
                <w:color w:val="000000"/>
                <w:kern w:val="0"/>
                <w:sz w:val="21"/>
                <w:szCs w:val="21"/>
                <w:lang w:val="en-US" w:eastAsia="zh-CN"/>
              </w:rPr>
              <w:t>3</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铝型材</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凤铝、南山、亚铝、忠旺、坚美、伟业，或不低于前述品牌档次的其它品牌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1"/>
                <w:szCs w:val="21"/>
                <w:lang w:eastAsia="zh-CN"/>
              </w:rPr>
            </w:pPr>
            <w:r>
              <w:rPr>
                <w:rFonts w:hint="eastAsia" w:ascii="Times New Roman" w:hAnsi="Times New Roman"/>
                <w:color w:val="000000"/>
                <w:kern w:val="0"/>
                <w:sz w:val="21"/>
                <w:szCs w:val="21"/>
                <w:lang w:val="en-US" w:eastAsia="zh-CN"/>
              </w:rPr>
              <w:t>4</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石膏板       及轻钢龙骨</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泰山、龙牌、杰科、可耐福、拜尔、兔宝宝，或不低于前述品牌档次的其它品牌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1"/>
                <w:szCs w:val="21"/>
                <w:lang w:eastAsia="zh-CN"/>
              </w:rPr>
            </w:pPr>
            <w:r>
              <w:rPr>
                <w:rFonts w:hint="eastAsia" w:ascii="Times New Roman" w:hAnsi="Times New Roman"/>
                <w:color w:val="000000"/>
                <w:kern w:val="0"/>
                <w:sz w:val="21"/>
                <w:szCs w:val="21"/>
                <w:lang w:val="en-US" w:eastAsia="zh-CN"/>
              </w:rPr>
              <w:t>5</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管材</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中财、安诺、公牛、联塑、金牛、伟星，或不低于前述品牌档次的其它品牌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6</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电线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绿宝、百商、宝胜、胜华、鲁能泰山、远东，或不低于前述品牌档次的其它品牌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7</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开关面板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公牛、联泰、鸿雁、西门子、施耐德、梅兰日兰，或不低于前述品牌档次的其它品牌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8</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玻璃</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台玻、南玻、耀皮、洛玻、金晶、中玻，或不低于前述品牌档次的其它品牌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9</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木工板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兔宝宝、大王椰、福庆、福湘、莫干山，或不低于前述品牌档次的其它品牌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10</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灯具</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LED灯具：雷士、西顿、欧普、飞利浦，或不低于前述品牌档次的其它品牌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360" w:lineRule="auto"/>
        <w:rPr>
          <w:rFonts w:ascii="宋体" w:hAnsi="宋体"/>
          <w:b/>
          <w:szCs w:val="21"/>
        </w:rPr>
      </w:pPr>
      <w:r>
        <w:rPr>
          <w:rFonts w:hint="eastAsia" w:ascii="宋体" w:hAnsi="宋体"/>
          <w:b/>
          <w:szCs w:val="21"/>
        </w:rPr>
        <w:t>注：</w:t>
      </w:r>
      <w:r>
        <w:rPr>
          <w:rFonts w:ascii="宋体" w:hAnsi="宋体"/>
          <w:b/>
          <w:szCs w:val="21"/>
        </w:rPr>
        <w:t>竞标人按照</w:t>
      </w:r>
      <w:r>
        <w:rPr>
          <w:rFonts w:hint="eastAsia" w:ascii="宋体" w:hAnsi="宋体"/>
          <w:b/>
          <w:szCs w:val="21"/>
          <w:lang w:eastAsia="zh-CN"/>
        </w:rPr>
        <w:t>采购</w:t>
      </w:r>
      <w:r>
        <w:rPr>
          <w:rFonts w:ascii="宋体" w:hAnsi="宋体"/>
          <w:b/>
          <w:szCs w:val="21"/>
        </w:rPr>
        <w:t>人提供的《</w:t>
      </w:r>
      <w:r>
        <w:rPr>
          <w:rFonts w:hint="eastAsia" w:ascii="宋体" w:hAnsi="宋体"/>
          <w:b/>
          <w:szCs w:val="21"/>
        </w:rPr>
        <w:t>主要材料、设备一览表</w:t>
      </w:r>
      <w:r>
        <w:rPr>
          <w:rFonts w:ascii="宋体" w:hAnsi="宋体"/>
          <w:b/>
          <w:szCs w:val="21"/>
        </w:rPr>
        <w:t>》填写</w:t>
      </w:r>
      <w:r>
        <w:rPr>
          <w:rFonts w:hint="eastAsia" w:ascii="宋体" w:hAnsi="宋体"/>
          <w:b/>
          <w:szCs w:val="21"/>
        </w:rPr>
        <w:t>主要材料品牌、型号</w:t>
      </w:r>
      <w:r>
        <w:rPr>
          <w:rFonts w:ascii="宋体" w:hAnsi="宋体"/>
          <w:b/>
          <w:szCs w:val="21"/>
        </w:rPr>
        <w:t>，</w:t>
      </w:r>
      <w:r>
        <w:rPr>
          <w:rFonts w:hint="eastAsia" w:ascii="宋体" w:hAnsi="宋体"/>
          <w:b/>
          <w:szCs w:val="21"/>
        </w:rPr>
        <w:t>装订在响应文件中。</w:t>
      </w:r>
    </w:p>
    <w:p>
      <w:pPr>
        <w:spacing w:line="360" w:lineRule="auto"/>
        <w:ind w:firstLine="2530" w:firstLineChars="900"/>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sectPr>
          <w:pgSz w:w="11906" w:h="16838"/>
          <w:pgMar w:top="1417" w:right="1417" w:bottom="1417" w:left="1417" w:header="850" w:footer="850" w:gutter="0"/>
          <w:cols w:space="720" w:num="1"/>
          <w:docGrid w:linePitch="312" w:charSpace="0"/>
        </w:sectPr>
      </w:pPr>
    </w:p>
    <w:bookmarkEnd w:id="76"/>
    <w:bookmarkEnd w:id="77"/>
    <w:p>
      <w:bookmarkStart w:id="78" w:name="page96"/>
      <w:bookmarkEnd w:id="78"/>
    </w:p>
    <w:p/>
    <w:p>
      <w:pPr>
        <w:pStyle w:val="3"/>
        <w:rPr>
          <w:rFonts w:hint="eastAsia" w:eastAsia="黑体"/>
          <w:bCs w:val="0"/>
          <w:lang w:eastAsia="zh-CN"/>
        </w:rPr>
      </w:pPr>
      <w:r>
        <w:rPr>
          <w:rFonts w:hint="eastAsia"/>
        </w:rPr>
        <w:t>六</w:t>
      </w:r>
      <w:r>
        <w:t>、</w:t>
      </w:r>
      <w:r>
        <w:rPr>
          <w:rFonts w:hint="eastAsia"/>
          <w:lang w:eastAsia="zh-CN"/>
        </w:rPr>
        <w:t>施工方案</w:t>
      </w:r>
    </w:p>
    <w:p>
      <w:r>
        <w:t xml:space="preserve">   </w:t>
      </w:r>
    </w:p>
    <w:p>
      <w:r>
        <w:rPr>
          <w:rFonts w:hint="eastAsia"/>
        </w:rPr>
        <w:t>一、竞标人应按以下要点编制</w:t>
      </w:r>
      <w:r>
        <w:t>(</w:t>
      </w:r>
      <w:r>
        <w:rPr>
          <w:rFonts w:hint="eastAsia"/>
        </w:rPr>
        <w:t>文字宜精炼、内容具有针对性</w:t>
      </w:r>
      <w:r>
        <w:t>)</w:t>
      </w:r>
      <w:r>
        <w:rPr>
          <w:rFonts w:hint="eastAsia"/>
        </w:rPr>
        <w:t>：</w:t>
      </w:r>
    </w:p>
    <w:p>
      <w:r>
        <w:t>(1)</w:t>
      </w:r>
      <w:r>
        <w:rPr>
          <w:rFonts w:hint="eastAsia"/>
        </w:rPr>
        <w:t>项目总体情况；</w:t>
      </w:r>
    </w:p>
    <w:p>
      <w:r>
        <w:t>(2)</w:t>
      </w:r>
      <w:r>
        <w:rPr>
          <w:rFonts w:hint="eastAsia"/>
          <w:lang w:eastAsia="zh-CN"/>
        </w:rPr>
        <w:t>施工方案</w:t>
      </w:r>
      <w:r>
        <w:rPr>
          <w:rFonts w:hint="eastAsia"/>
        </w:rPr>
        <w:t>；</w:t>
      </w:r>
      <w:r>
        <w:t xml:space="preserve"> </w:t>
      </w:r>
    </w:p>
    <w:p>
      <w:r>
        <w:t>(3)</w:t>
      </w:r>
      <w:r>
        <w:rPr>
          <w:rFonts w:hint="eastAsia"/>
        </w:rPr>
        <w:t>安全、文明等保证措施。</w:t>
      </w:r>
    </w:p>
    <w:p/>
    <w:p>
      <w:pPr>
        <w:sectPr>
          <w:headerReference r:id="rId21" w:type="default"/>
          <w:pgSz w:w="11906" w:h="16838"/>
          <w:pgMar w:top="1417" w:right="1417" w:bottom="1417" w:left="1417" w:header="850" w:footer="850" w:gutter="0"/>
          <w:cols w:space="720" w:num="1"/>
        </w:sectPr>
      </w:pPr>
    </w:p>
    <w:p>
      <w:pPr>
        <w:pStyle w:val="3"/>
      </w:pPr>
      <w:bookmarkStart w:id="79" w:name="page97"/>
      <w:bookmarkEnd w:id="79"/>
      <w:bookmarkStart w:id="80" w:name="_Toc16524"/>
      <w:bookmarkStart w:id="81" w:name="_Toc18229"/>
      <w:r>
        <w:rPr>
          <w:rFonts w:hint="eastAsia"/>
        </w:rPr>
        <w:t>七、</w:t>
      </w:r>
      <w:bookmarkEnd w:id="80"/>
      <w:bookmarkEnd w:id="81"/>
      <w:bookmarkStart w:id="82" w:name="_Toc19595"/>
      <w:bookmarkStart w:id="83" w:name="_Toc29685"/>
      <w:r>
        <w:rPr>
          <w:rFonts w:hint="eastAsia"/>
        </w:rPr>
        <w:t>其他资料</w:t>
      </w:r>
      <w:bookmarkEnd w:id="82"/>
      <w:bookmarkEnd w:id="83"/>
    </w:p>
    <w:p>
      <w:pPr>
        <w:adjustRightInd w:val="0"/>
        <w:snapToGrid w:val="0"/>
        <w:spacing w:line="300" w:lineRule="auto"/>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bookmarkStart w:id="84" w:name="_Toc32090"/>
      <w:r>
        <w:rPr>
          <w:rFonts w:hint="eastAsia" w:ascii="宋体" w:hAnsi="宋体" w:cs="宋体"/>
          <w:sz w:val="22"/>
          <w:szCs w:val="22"/>
        </w:rPr>
        <w:t>竞标人认为需提供的其他资料。</w:t>
      </w:r>
      <w:bookmarkEnd w:id="84"/>
    </w:p>
    <w:p>
      <w:pPr>
        <w:spacing w:line="360" w:lineRule="auto"/>
        <w:rPr>
          <w:rFonts w:ascii="方正小标宋简体" w:hAnsi="方正小标宋简体" w:eastAsia="方正小标宋简体" w:cs="方正小标宋简体"/>
          <w:sz w:val="36"/>
          <w:szCs w:val="36"/>
        </w:rPr>
      </w:pPr>
    </w:p>
    <w:sectPr>
      <w:footerReference r:id="rId22" w:type="default"/>
      <w:pgSz w:w="11906" w:h="16838"/>
      <w:pgMar w:top="1417" w:right="1417" w:bottom="1417" w:left="141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7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- 82 -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73"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B6Bx3zs&#10;AQAAuQMAAA4AAAAAAAAAAQAgAAAAHgEAAGRycy9lMm9Eb2MueG1sUEsFBgAAAAAGAAYAWQEAAHwF&#10;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- 82 -</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8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85"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5X5J&#10;0AAAAAMBAAAPAAAAAAAAAAEAIAAAACIAAABkcnMvZG93bnJldi54bWxQSwECFAAUAAAACACHTuJA&#10;gEGc//ABAAC3AwAADgAAAAAAAAABACAAAAAfAQAAZHJzL2Uyb0RvYy54bWxQSwUGAAAAAAYABgBZ&#10;AQAAgQU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lang w:val="zh-CN"/>
      </w:rPr>
      <w:t>45</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07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74" o:spid="_x0000_s1026" o:spt="202" type="#_x0000_t202" style="position:absolute;left:0pt;margin-top:0pt;height:10.35pt;width:4.55pt;mso-position-horizontal:center;mso-position-horizontal-relative:margin;mso-wrap-style:none;z-index:25165516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4vd&#10;RNAAAAACAQAADwAAAAAAAAABACAAAAAiAAAAZHJzL2Rvd25yZXYueG1sUEsBAhQAFAAAAAgAh07i&#10;QEqY7VbxAQAAtgMAAA4AAAAAAAAAAQAgAAAAHwEAAGRycy9lMm9Eb2MueG1sUEsFBgAAAAAGAAYA&#10;WQEAAII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07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76" o:spid="_x0000_s1026" o:spt="202" type="#_x0000_t202" style="position:absolute;left:0pt;margin-top:0pt;height:10.35pt;width:4.55pt;mso-position-horizontal:center;mso-position-horizontal-relative:margin;mso-wrap-style:none;z-index:25165619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4vd&#10;RNAAAAACAQAADwAAAAAAAAABACAAAAAiAAAAZHJzL2Rvd25yZXYueG1sUEsBAhQAFAAAAAgAh07i&#10;QPo8cOHxAQAAtgMAAA4AAAAAAAAAAQAgAAAAHwEAAGRycy9lMm9Eb2MueG1sUEsFBgAAAAAGAAYA&#10;WQEAAII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08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83"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4vd&#10;RNAAAAACAQAADwAAAAAAAAABACAAAAAiAAAAZHJzL2Rvd25yZXYueG1sUEsBAhQAFAAAAAgAh07i&#10;QKZ7+XnxAQAAtgMAAA4AAAAAAAAAAQAgAAAAHwEAAGRycy9lMm9Eb2MueG1sUEsFBgAAAAAGAAYA&#10;WQEAAII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inside" w:y="1"/>
      <w:rPr>
        <w:rStyle w:val="35"/>
      </w:rPr>
    </w:pPr>
    <w:r>
      <w:fldChar w:fldCharType="begin"/>
    </w:r>
    <w:r>
      <w:rPr>
        <w:rStyle w:val="35"/>
      </w:rPr>
      <w:instrText xml:space="preserve">PAGE  </w:instrText>
    </w:r>
    <w:r>
      <w:fldChar w:fldCharType="end"/>
    </w:r>
  </w:p>
  <w:p>
    <w:pPr>
      <w:pStyle w:val="2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Cs w:val="21"/>
      </w:rPr>
    </w:pPr>
  </w:p>
  <w:p>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8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8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5X5J&#10;0AAAAAMBAAAPAAAAAAAAAAEAIAAAACIAAABkcnMvZG93bnJldi54bWxQSwECFAAUAAAACACHTuJA&#10;3vbuOvABAAC3AwAADgAAAAAAAAABACAAAAAfAQAAZHJzL2Uyb0RvYy54bWxQSwUGAAAAAAYABgBZ&#10;AQAAgQU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安徽省驿达高速公路服务区经营管理有限公司2017年度商务车和轿车采购                                         招标文件</w:t>
    </w:r>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60" w:lineRule="auto"/>
      <w:jc w:val="left"/>
      <w:rPr>
        <w:rFonts w:ascii="宋体" w:hAnsi="宋体" w:eastAsia="宋体" w:cs="宋体"/>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01272B"/>
    <w:multiLevelType w:val="singleLevel"/>
    <w:tmpl w:val="5A01272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2B04"/>
    <w:rsid w:val="0000090D"/>
    <w:rsid w:val="0000332E"/>
    <w:rsid w:val="00004FD1"/>
    <w:rsid w:val="00005B67"/>
    <w:rsid w:val="000077B2"/>
    <w:rsid w:val="00013507"/>
    <w:rsid w:val="0002056C"/>
    <w:rsid w:val="0002524C"/>
    <w:rsid w:val="00025418"/>
    <w:rsid w:val="00027D0C"/>
    <w:rsid w:val="00035D30"/>
    <w:rsid w:val="00036069"/>
    <w:rsid w:val="00042CBB"/>
    <w:rsid w:val="000466C3"/>
    <w:rsid w:val="00052213"/>
    <w:rsid w:val="00052EF2"/>
    <w:rsid w:val="00053447"/>
    <w:rsid w:val="000563F8"/>
    <w:rsid w:val="000579DF"/>
    <w:rsid w:val="00062434"/>
    <w:rsid w:val="00067B5C"/>
    <w:rsid w:val="00070806"/>
    <w:rsid w:val="00071E7B"/>
    <w:rsid w:val="00072805"/>
    <w:rsid w:val="00076EEE"/>
    <w:rsid w:val="0007729E"/>
    <w:rsid w:val="0008012A"/>
    <w:rsid w:val="00080431"/>
    <w:rsid w:val="00084DD7"/>
    <w:rsid w:val="00085001"/>
    <w:rsid w:val="00091984"/>
    <w:rsid w:val="00092836"/>
    <w:rsid w:val="00093401"/>
    <w:rsid w:val="00093E65"/>
    <w:rsid w:val="00095A27"/>
    <w:rsid w:val="0009657F"/>
    <w:rsid w:val="000974CE"/>
    <w:rsid w:val="000A2B5B"/>
    <w:rsid w:val="000A3E86"/>
    <w:rsid w:val="000A6783"/>
    <w:rsid w:val="000B0E84"/>
    <w:rsid w:val="000B4717"/>
    <w:rsid w:val="000B4AEC"/>
    <w:rsid w:val="000B4C34"/>
    <w:rsid w:val="000B5935"/>
    <w:rsid w:val="000B5B38"/>
    <w:rsid w:val="000B65A6"/>
    <w:rsid w:val="000C220D"/>
    <w:rsid w:val="000C24E5"/>
    <w:rsid w:val="000C3861"/>
    <w:rsid w:val="000C3A8A"/>
    <w:rsid w:val="000C49E6"/>
    <w:rsid w:val="000C4BBC"/>
    <w:rsid w:val="000C7601"/>
    <w:rsid w:val="000C7E1C"/>
    <w:rsid w:val="000D0ECC"/>
    <w:rsid w:val="000D1130"/>
    <w:rsid w:val="000D5A9B"/>
    <w:rsid w:val="000D65B2"/>
    <w:rsid w:val="000E074A"/>
    <w:rsid w:val="000E2364"/>
    <w:rsid w:val="000E2E88"/>
    <w:rsid w:val="000F176B"/>
    <w:rsid w:val="000F2069"/>
    <w:rsid w:val="000F38E6"/>
    <w:rsid w:val="000F3F56"/>
    <w:rsid w:val="000F4541"/>
    <w:rsid w:val="000F4C1F"/>
    <w:rsid w:val="000F6550"/>
    <w:rsid w:val="0010101A"/>
    <w:rsid w:val="001013C4"/>
    <w:rsid w:val="00103582"/>
    <w:rsid w:val="001043CB"/>
    <w:rsid w:val="001052EF"/>
    <w:rsid w:val="001053F9"/>
    <w:rsid w:val="00106DDF"/>
    <w:rsid w:val="001074A3"/>
    <w:rsid w:val="00111939"/>
    <w:rsid w:val="00111B9A"/>
    <w:rsid w:val="00113609"/>
    <w:rsid w:val="00114F32"/>
    <w:rsid w:val="00115501"/>
    <w:rsid w:val="0011594F"/>
    <w:rsid w:val="0011713B"/>
    <w:rsid w:val="00120603"/>
    <w:rsid w:val="001208FB"/>
    <w:rsid w:val="00120E2C"/>
    <w:rsid w:val="00121A68"/>
    <w:rsid w:val="001229A5"/>
    <w:rsid w:val="00125376"/>
    <w:rsid w:val="001260F3"/>
    <w:rsid w:val="00126500"/>
    <w:rsid w:val="00126D2C"/>
    <w:rsid w:val="00127F54"/>
    <w:rsid w:val="001361F4"/>
    <w:rsid w:val="001417DB"/>
    <w:rsid w:val="00141BF6"/>
    <w:rsid w:val="001451E9"/>
    <w:rsid w:val="00146452"/>
    <w:rsid w:val="00150444"/>
    <w:rsid w:val="0015630A"/>
    <w:rsid w:val="0016066D"/>
    <w:rsid w:val="00160AE1"/>
    <w:rsid w:val="00160CC8"/>
    <w:rsid w:val="0016294B"/>
    <w:rsid w:val="00163044"/>
    <w:rsid w:val="00163A9B"/>
    <w:rsid w:val="00165B3A"/>
    <w:rsid w:val="00166573"/>
    <w:rsid w:val="00172EF8"/>
    <w:rsid w:val="001745E1"/>
    <w:rsid w:val="0017478A"/>
    <w:rsid w:val="00176332"/>
    <w:rsid w:val="001763CF"/>
    <w:rsid w:val="0018140D"/>
    <w:rsid w:val="00183D81"/>
    <w:rsid w:val="001854C4"/>
    <w:rsid w:val="00185D2F"/>
    <w:rsid w:val="001869D0"/>
    <w:rsid w:val="001902FC"/>
    <w:rsid w:val="00191076"/>
    <w:rsid w:val="00191370"/>
    <w:rsid w:val="00191AA0"/>
    <w:rsid w:val="001A0A5A"/>
    <w:rsid w:val="001A108F"/>
    <w:rsid w:val="001A113F"/>
    <w:rsid w:val="001A3DC6"/>
    <w:rsid w:val="001A4481"/>
    <w:rsid w:val="001A784E"/>
    <w:rsid w:val="001A7896"/>
    <w:rsid w:val="001A7A31"/>
    <w:rsid w:val="001A7C83"/>
    <w:rsid w:val="001A7CF3"/>
    <w:rsid w:val="001B065D"/>
    <w:rsid w:val="001B22E6"/>
    <w:rsid w:val="001B30C2"/>
    <w:rsid w:val="001B62FC"/>
    <w:rsid w:val="001B76CF"/>
    <w:rsid w:val="001C1A48"/>
    <w:rsid w:val="001C2DBD"/>
    <w:rsid w:val="001C30BA"/>
    <w:rsid w:val="001C54B2"/>
    <w:rsid w:val="001C6FEE"/>
    <w:rsid w:val="001C7B90"/>
    <w:rsid w:val="001D0903"/>
    <w:rsid w:val="001D1799"/>
    <w:rsid w:val="001D5C39"/>
    <w:rsid w:val="001E0661"/>
    <w:rsid w:val="001E356E"/>
    <w:rsid w:val="001E44E2"/>
    <w:rsid w:val="001E493C"/>
    <w:rsid w:val="001E7899"/>
    <w:rsid w:val="001F1B08"/>
    <w:rsid w:val="001F25EA"/>
    <w:rsid w:val="001F25EC"/>
    <w:rsid w:val="001F6147"/>
    <w:rsid w:val="001F6F91"/>
    <w:rsid w:val="00200B90"/>
    <w:rsid w:val="00201590"/>
    <w:rsid w:val="002051C9"/>
    <w:rsid w:val="002124E0"/>
    <w:rsid w:val="002138C4"/>
    <w:rsid w:val="0021717F"/>
    <w:rsid w:val="0021733F"/>
    <w:rsid w:val="00217D2B"/>
    <w:rsid w:val="0022085D"/>
    <w:rsid w:val="00220CA8"/>
    <w:rsid w:val="002232A4"/>
    <w:rsid w:val="00226612"/>
    <w:rsid w:val="0022689B"/>
    <w:rsid w:val="00227CE8"/>
    <w:rsid w:val="0023158A"/>
    <w:rsid w:val="002353F2"/>
    <w:rsid w:val="00243FB3"/>
    <w:rsid w:val="0024427C"/>
    <w:rsid w:val="0024523A"/>
    <w:rsid w:val="0024613A"/>
    <w:rsid w:val="0025363B"/>
    <w:rsid w:val="00256251"/>
    <w:rsid w:val="0025685D"/>
    <w:rsid w:val="00256C71"/>
    <w:rsid w:val="00261146"/>
    <w:rsid w:val="002637D7"/>
    <w:rsid w:val="002646A0"/>
    <w:rsid w:val="002723DB"/>
    <w:rsid w:val="00275DF1"/>
    <w:rsid w:val="00276429"/>
    <w:rsid w:val="0027749F"/>
    <w:rsid w:val="00280D5D"/>
    <w:rsid w:val="0028112A"/>
    <w:rsid w:val="00282917"/>
    <w:rsid w:val="002836BD"/>
    <w:rsid w:val="00283A85"/>
    <w:rsid w:val="00284C14"/>
    <w:rsid w:val="00294932"/>
    <w:rsid w:val="0029526E"/>
    <w:rsid w:val="00296A66"/>
    <w:rsid w:val="002A0661"/>
    <w:rsid w:val="002A36E2"/>
    <w:rsid w:val="002B0680"/>
    <w:rsid w:val="002B0887"/>
    <w:rsid w:val="002B2A48"/>
    <w:rsid w:val="002B533E"/>
    <w:rsid w:val="002B78F5"/>
    <w:rsid w:val="002B7C19"/>
    <w:rsid w:val="002C2F98"/>
    <w:rsid w:val="002C36BC"/>
    <w:rsid w:val="002C3CDC"/>
    <w:rsid w:val="002C467C"/>
    <w:rsid w:val="002C4C04"/>
    <w:rsid w:val="002C60A5"/>
    <w:rsid w:val="002C6E2D"/>
    <w:rsid w:val="002D3439"/>
    <w:rsid w:val="002D501C"/>
    <w:rsid w:val="002D656A"/>
    <w:rsid w:val="002D6D43"/>
    <w:rsid w:val="002E0F90"/>
    <w:rsid w:val="002E110B"/>
    <w:rsid w:val="002E2CF3"/>
    <w:rsid w:val="002E30BF"/>
    <w:rsid w:val="002E45C9"/>
    <w:rsid w:val="002E73AC"/>
    <w:rsid w:val="002F69AE"/>
    <w:rsid w:val="00300D0C"/>
    <w:rsid w:val="00302064"/>
    <w:rsid w:val="00303169"/>
    <w:rsid w:val="00303548"/>
    <w:rsid w:val="00306492"/>
    <w:rsid w:val="00307794"/>
    <w:rsid w:val="00307C8A"/>
    <w:rsid w:val="003101E9"/>
    <w:rsid w:val="0031045C"/>
    <w:rsid w:val="00316625"/>
    <w:rsid w:val="00316A08"/>
    <w:rsid w:val="00316BF8"/>
    <w:rsid w:val="00317C5F"/>
    <w:rsid w:val="00317C66"/>
    <w:rsid w:val="00317CAA"/>
    <w:rsid w:val="003211A7"/>
    <w:rsid w:val="003254FC"/>
    <w:rsid w:val="00325A18"/>
    <w:rsid w:val="00331DD6"/>
    <w:rsid w:val="003358BA"/>
    <w:rsid w:val="003364F5"/>
    <w:rsid w:val="00344FA8"/>
    <w:rsid w:val="00345321"/>
    <w:rsid w:val="00350F53"/>
    <w:rsid w:val="003513F5"/>
    <w:rsid w:val="00351905"/>
    <w:rsid w:val="00352010"/>
    <w:rsid w:val="00355918"/>
    <w:rsid w:val="0035756C"/>
    <w:rsid w:val="00361C16"/>
    <w:rsid w:val="003632DC"/>
    <w:rsid w:val="00364D05"/>
    <w:rsid w:val="00364D57"/>
    <w:rsid w:val="003702C6"/>
    <w:rsid w:val="003737A4"/>
    <w:rsid w:val="003756DF"/>
    <w:rsid w:val="00376E58"/>
    <w:rsid w:val="003805C5"/>
    <w:rsid w:val="003902D9"/>
    <w:rsid w:val="00390D24"/>
    <w:rsid w:val="00394ED3"/>
    <w:rsid w:val="003A32AD"/>
    <w:rsid w:val="003A68C1"/>
    <w:rsid w:val="003B22A1"/>
    <w:rsid w:val="003B2A8E"/>
    <w:rsid w:val="003B3996"/>
    <w:rsid w:val="003B4459"/>
    <w:rsid w:val="003B55EF"/>
    <w:rsid w:val="003B6070"/>
    <w:rsid w:val="003B77A4"/>
    <w:rsid w:val="003C45CC"/>
    <w:rsid w:val="003D1571"/>
    <w:rsid w:val="003D1771"/>
    <w:rsid w:val="003D2DB3"/>
    <w:rsid w:val="003D32B3"/>
    <w:rsid w:val="003D3C84"/>
    <w:rsid w:val="003D3D63"/>
    <w:rsid w:val="003D4B77"/>
    <w:rsid w:val="003E15A7"/>
    <w:rsid w:val="003E1ECC"/>
    <w:rsid w:val="003E446E"/>
    <w:rsid w:val="003E59CE"/>
    <w:rsid w:val="003E6E3B"/>
    <w:rsid w:val="003F5E30"/>
    <w:rsid w:val="004059C0"/>
    <w:rsid w:val="0041022B"/>
    <w:rsid w:val="004103DB"/>
    <w:rsid w:val="00411636"/>
    <w:rsid w:val="00412AF5"/>
    <w:rsid w:val="00415972"/>
    <w:rsid w:val="00416B48"/>
    <w:rsid w:val="00420FA1"/>
    <w:rsid w:val="004245F2"/>
    <w:rsid w:val="004257CE"/>
    <w:rsid w:val="00427B98"/>
    <w:rsid w:val="00431B4F"/>
    <w:rsid w:val="00432F51"/>
    <w:rsid w:val="00434E3B"/>
    <w:rsid w:val="00434F27"/>
    <w:rsid w:val="00437503"/>
    <w:rsid w:val="004431C2"/>
    <w:rsid w:val="00445AF4"/>
    <w:rsid w:val="00451E8D"/>
    <w:rsid w:val="004524CF"/>
    <w:rsid w:val="00453B0F"/>
    <w:rsid w:val="00455280"/>
    <w:rsid w:val="004563E9"/>
    <w:rsid w:val="00456944"/>
    <w:rsid w:val="00456BA6"/>
    <w:rsid w:val="00461E92"/>
    <w:rsid w:val="0046603E"/>
    <w:rsid w:val="00467049"/>
    <w:rsid w:val="00467A83"/>
    <w:rsid w:val="004708B8"/>
    <w:rsid w:val="004728AF"/>
    <w:rsid w:val="00474A07"/>
    <w:rsid w:val="004771EF"/>
    <w:rsid w:val="00480A28"/>
    <w:rsid w:val="00481021"/>
    <w:rsid w:val="00482DCF"/>
    <w:rsid w:val="004875FD"/>
    <w:rsid w:val="004876BF"/>
    <w:rsid w:val="004903CC"/>
    <w:rsid w:val="00491482"/>
    <w:rsid w:val="00495767"/>
    <w:rsid w:val="004957E7"/>
    <w:rsid w:val="004957FF"/>
    <w:rsid w:val="004A0C7D"/>
    <w:rsid w:val="004A0E43"/>
    <w:rsid w:val="004A1673"/>
    <w:rsid w:val="004A30B5"/>
    <w:rsid w:val="004A3268"/>
    <w:rsid w:val="004A6799"/>
    <w:rsid w:val="004B1028"/>
    <w:rsid w:val="004B47C6"/>
    <w:rsid w:val="004B6FDD"/>
    <w:rsid w:val="004C2568"/>
    <w:rsid w:val="004C2E15"/>
    <w:rsid w:val="004C5DC6"/>
    <w:rsid w:val="004D0107"/>
    <w:rsid w:val="004D05E6"/>
    <w:rsid w:val="004D1409"/>
    <w:rsid w:val="004D1DC4"/>
    <w:rsid w:val="004D2563"/>
    <w:rsid w:val="004D5427"/>
    <w:rsid w:val="004D761F"/>
    <w:rsid w:val="004E49BB"/>
    <w:rsid w:val="004E596C"/>
    <w:rsid w:val="004E6F22"/>
    <w:rsid w:val="004E7707"/>
    <w:rsid w:val="004F1F45"/>
    <w:rsid w:val="004F5AA8"/>
    <w:rsid w:val="004F79C6"/>
    <w:rsid w:val="0050013A"/>
    <w:rsid w:val="0050148C"/>
    <w:rsid w:val="005040B1"/>
    <w:rsid w:val="00504CBE"/>
    <w:rsid w:val="00506623"/>
    <w:rsid w:val="00506D93"/>
    <w:rsid w:val="00506DEB"/>
    <w:rsid w:val="00510AC9"/>
    <w:rsid w:val="00510E2E"/>
    <w:rsid w:val="00512D9F"/>
    <w:rsid w:val="00513E9E"/>
    <w:rsid w:val="00514268"/>
    <w:rsid w:val="00516267"/>
    <w:rsid w:val="00516323"/>
    <w:rsid w:val="0051776A"/>
    <w:rsid w:val="005219BC"/>
    <w:rsid w:val="00521BAB"/>
    <w:rsid w:val="00525ED9"/>
    <w:rsid w:val="00527618"/>
    <w:rsid w:val="00532EEF"/>
    <w:rsid w:val="005354AE"/>
    <w:rsid w:val="00536AB8"/>
    <w:rsid w:val="00540F32"/>
    <w:rsid w:val="00542AE4"/>
    <w:rsid w:val="005436E1"/>
    <w:rsid w:val="00544526"/>
    <w:rsid w:val="005615AA"/>
    <w:rsid w:val="00561FBC"/>
    <w:rsid w:val="00564BD4"/>
    <w:rsid w:val="0056518F"/>
    <w:rsid w:val="005662E5"/>
    <w:rsid w:val="0057014B"/>
    <w:rsid w:val="00574B57"/>
    <w:rsid w:val="00575A96"/>
    <w:rsid w:val="00580BE6"/>
    <w:rsid w:val="00580CB4"/>
    <w:rsid w:val="00582CD0"/>
    <w:rsid w:val="005834DC"/>
    <w:rsid w:val="00590DF0"/>
    <w:rsid w:val="00593103"/>
    <w:rsid w:val="00596273"/>
    <w:rsid w:val="005A0434"/>
    <w:rsid w:val="005A167C"/>
    <w:rsid w:val="005A31DD"/>
    <w:rsid w:val="005A45BF"/>
    <w:rsid w:val="005A4D15"/>
    <w:rsid w:val="005B059D"/>
    <w:rsid w:val="005C0462"/>
    <w:rsid w:val="005C5FBB"/>
    <w:rsid w:val="005C7578"/>
    <w:rsid w:val="005C7FDB"/>
    <w:rsid w:val="005D0AD4"/>
    <w:rsid w:val="005D32E8"/>
    <w:rsid w:val="005D3A22"/>
    <w:rsid w:val="005D5DCF"/>
    <w:rsid w:val="005D6DC4"/>
    <w:rsid w:val="005D6E18"/>
    <w:rsid w:val="005D73EB"/>
    <w:rsid w:val="005E078F"/>
    <w:rsid w:val="005E1C28"/>
    <w:rsid w:val="005E1C5F"/>
    <w:rsid w:val="005E3AEC"/>
    <w:rsid w:val="005E6366"/>
    <w:rsid w:val="005E697D"/>
    <w:rsid w:val="005E7FA7"/>
    <w:rsid w:val="005F1C4F"/>
    <w:rsid w:val="005F5735"/>
    <w:rsid w:val="00601154"/>
    <w:rsid w:val="00605ABE"/>
    <w:rsid w:val="00605DA4"/>
    <w:rsid w:val="00612504"/>
    <w:rsid w:val="0061256E"/>
    <w:rsid w:val="006149FB"/>
    <w:rsid w:val="006162DC"/>
    <w:rsid w:val="00621D3E"/>
    <w:rsid w:val="0063189C"/>
    <w:rsid w:val="00631E4A"/>
    <w:rsid w:val="006325D4"/>
    <w:rsid w:val="00632C72"/>
    <w:rsid w:val="006332F7"/>
    <w:rsid w:val="0063655D"/>
    <w:rsid w:val="00643DE4"/>
    <w:rsid w:val="00644C00"/>
    <w:rsid w:val="00645810"/>
    <w:rsid w:val="00647BFE"/>
    <w:rsid w:val="00651FDD"/>
    <w:rsid w:val="006526F9"/>
    <w:rsid w:val="0065330F"/>
    <w:rsid w:val="006535D5"/>
    <w:rsid w:val="00653C11"/>
    <w:rsid w:val="00656688"/>
    <w:rsid w:val="006614A3"/>
    <w:rsid w:val="00663FB6"/>
    <w:rsid w:val="00664502"/>
    <w:rsid w:val="006650BA"/>
    <w:rsid w:val="006729C8"/>
    <w:rsid w:val="00673C0E"/>
    <w:rsid w:val="00674739"/>
    <w:rsid w:val="006758F9"/>
    <w:rsid w:val="00681D74"/>
    <w:rsid w:val="006868D8"/>
    <w:rsid w:val="006878DA"/>
    <w:rsid w:val="00687BD2"/>
    <w:rsid w:val="006913BC"/>
    <w:rsid w:val="00692FEA"/>
    <w:rsid w:val="006942DC"/>
    <w:rsid w:val="006A7A1C"/>
    <w:rsid w:val="006B00A4"/>
    <w:rsid w:val="006B2349"/>
    <w:rsid w:val="006B569F"/>
    <w:rsid w:val="006B6AC2"/>
    <w:rsid w:val="006B6D19"/>
    <w:rsid w:val="006C1AC7"/>
    <w:rsid w:val="006C1FDE"/>
    <w:rsid w:val="006C2BD0"/>
    <w:rsid w:val="006C42C3"/>
    <w:rsid w:val="006D101B"/>
    <w:rsid w:val="006D153C"/>
    <w:rsid w:val="006D3FBA"/>
    <w:rsid w:val="006D40C8"/>
    <w:rsid w:val="006E04B4"/>
    <w:rsid w:val="006E0F85"/>
    <w:rsid w:val="006E112B"/>
    <w:rsid w:val="006E286E"/>
    <w:rsid w:val="006E7DD0"/>
    <w:rsid w:val="006F1EDB"/>
    <w:rsid w:val="006F7E38"/>
    <w:rsid w:val="00701357"/>
    <w:rsid w:val="00704FC9"/>
    <w:rsid w:val="0070524E"/>
    <w:rsid w:val="0070551B"/>
    <w:rsid w:val="00705FAD"/>
    <w:rsid w:val="007078DD"/>
    <w:rsid w:val="00710800"/>
    <w:rsid w:val="00711C89"/>
    <w:rsid w:val="00715190"/>
    <w:rsid w:val="00715E33"/>
    <w:rsid w:val="00720D8E"/>
    <w:rsid w:val="0072129B"/>
    <w:rsid w:val="007224C6"/>
    <w:rsid w:val="0073430E"/>
    <w:rsid w:val="007352AE"/>
    <w:rsid w:val="00737F6E"/>
    <w:rsid w:val="007404F1"/>
    <w:rsid w:val="0074384C"/>
    <w:rsid w:val="00744471"/>
    <w:rsid w:val="00744BB8"/>
    <w:rsid w:val="00744CE2"/>
    <w:rsid w:val="0074600A"/>
    <w:rsid w:val="00746569"/>
    <w:rsid w:val="00747EAB"/>
    <w:rsid w:val="007516D6"/>
    <w:rsid w:val="00752EF2"/>
    <w:rsid w:val="00754CF6"/>
    <w:rsid w:val="00755850"/>
    <w:rsid w:val="0076147E"/>
    <w:rsid w:val="00761A56"/>
    <w:rsid w:val="00762BD1"/>
    <w:rsid w:val="0076454E"/>
    <w:rsid w:val="00765183"/>
    <w:rsid w:val="007654F2"/>
    <w:rsid w:val="00767E25"/>
    <w:rsid w:val="007700D7"/>
    <w:rsid w:val="007739E5"/>
    <w:rsid w:val="00775070"/>
    <w:rsid w:val="00775582"/>
    <w:rsid w:val="0077634C"/>
    <w:rsid w:val="00777579"/>
    <w:rsid w:val="00780EC8"/>
    <w:rsid w:val="007845FA"/>
    <w:rsid w:val="00785AA3"/>
    <w:rsid w:val="007864C3"/>
    <w:rsid w:val="0079002C"/>
    <w:rsid w:val="00790394"/>
    <w:rsid w:val="0079503E"/>
    <w:rsid w:val="007A0E8F"/>
    <w:rsid w:val="007A6EBC"/>
    <w:rsid w:val="007A745C"/>
    <w:rsid w:val="007B1326"/>
    <w:rsid w:val="007B2591"/>
    <w:rsid w:val="007C08E8"/>
    <w:rsid w:val="007C12C1"/>
    <w:rsid w:val="007C471A"/>
    <w:rsid w:val="007C54A1"/>
    <w:rsid w:val="007C558F"/>
    <w:rsid w:val="007C5C9E"/>
    <w:rsid w:val="007C725B"/>
    <w:rsid w:val="007D0626"/>
    <w:rsid w:val="007D1976"/>
    <w:rsid w:val="007D4EBF"/>
    <w:rsid w:val="007E047D"/>
    <w:rsid w:val="007E0F36"/>
    <w:rsid w:val="007E1B2E"/>
    <w:rsid w:val="007E255D"/>
    <w:rsid w:val="007E2C8F"/>
    <w:rsid w:val="007E36D2"/>
    <w:rsid w:val="007E4713"/>
    <w:rsid w:val="007E5022"/>
    <w:rsid w:val="007F268C"/>
    <w:rsid w:val="007F3499"/>
    <w:rsid w:val="007F386F"/>
    <w:rsid w:val="007F40D2"/>
    <w:rsid w:val="007F54A1"/>
    <w:rsid w:val="007F7D52"/>
    <w:rsid w:val="008001BD"/>
    <w:rsid w:val="00800248"/>
    <w:rsid w:val="00801E8B"/>
    <w:rsid w:val="00802CFF"/>
    <w:rsid w:val="008141EE"/>
    <w:rsid w:val="0081613A"/>
    <w:rsid w:val="008172C1"/>
    <w:rsid w:val="0082031F"/>
    <w:rsid w:val="00822579"/>
    <w:rsid w:val="00823759"/>
    <w:rsid w:val="00825C5C"/>
    <w:rsid w:val="00826E46"/>
    <w:rsid w:val="00826ED0"/>
    <w:rsid w:val="00827A1B"/>
    <w:rsid w:val="00827D9C"/>
    <w:rsid w:val="00830B78"/>
    <w:rsid w:val="00831D91"/>
    <w:rsid w:val="00833EBE"/>
    <w:rsid w:val="008350FD"/>
    <w:rsid w:val="0083635D"/>
    <w:rsid w:val="008415A4"/>
    <w:rsid w:val="0084523A"/>
    <w:rsid w:val="00850BE0"/>
    <w:rsid w:val="00853B33"/>
    <w:rsid w:val="00861459"/>
    <w:rsid w:val="0086405C"/>
    <w:rsid w:val="008658B0"/>
    <w:rsid w:val="00867261"/>
    <w:rsid w:val="00867F64"/>
    <w:rsid w:val="0087249F"/>
    <w:rsid w:val="008738EA"/>
    <w:rsid w:val="00873BAF"/>
    <w:rsid w:val="008746D3"/>
    <w:rsid w:val="008755D7"/>
    <w:rsid w:val="008762B0"/>
    <w:rsid w:val="00876E20"/>
    <w:rsid w:val="008778D4"/>
    <w:rsid w:val="00880E91"/>
    <w:rsid w:val="00881744"/>
    <w:rsid w:val="00882AED"/>
    <w:rsid w:val="00884FDC"/>
    <w:rsid w:val="00885F6C"/>
    <w:rsid w:val="00886A58"/>
    <w:rsid w:val="00895D9F"/>
    <w:rsid w:val="00897FB0"/>
    <w:rsid w:val="008A3032"/>
    <w:rsid w:val="008A62C8"/>
    <w:rsid w:val="008A75A3"/>
    <w:rsid w:val="008B2AA4"/>
    <w:rsid w:val="008B375E"/>
    <w:rsid w:val="008B4AB0"/>
    <w:rsid w:val="008B6673"/>
    <w:rsid w:val="008B68A5"/>
    <w:rsid w:val="008B7691"/>
    <w:rsid w:val="008C2989"/>
    <w:rsid w:val="008C56D2"/>
    <w:rsid w:val="008C5D6E"/>
    <w:rsid w:val="008D0FF6"/>
    <w:rsid w:val="008D111E"/>
    <w:rsid w:val="008D194A"/>
    <w:rsid w:val="008D1F61"/>
    <w:rsid w:val="008D27A2"/>
    <w:rsid w:val="008D2C61"/>
    <w:rsid w:val="008D4D5C"/>
    <w:rsid w:val="008D648E"/>
    <w:rsid w:val="008D73DB"/>
    <w:rsid w:val="008E054E"/>
    <w:rsid w:val="008E0F61"/>
    <w:rsid w:val="008E2602"/>
    <w:rsid w:val="008E6D06"/>
    <w:rsid w:val="008E74EC"/>
    <w:rsid w:val="008F0528"/>
    <w:rsid w:val="008F211D"/>
    <w:rsid w:val="008F2E11"/>
    <w:rsid w:val="008F76BD"/>
    <w:rsid w:val="009033CF"/>
    <w:rsid w:val="00904DD4"/>
    <w:rsid w:val="009060B0"/>
    <w:rsid w:val="00906110"/>
    <w:rsid w:val="00907222"/>
    <w:rsid w:val="00910D13"/>
    <w:rsid w:val="00911487"/>
    <w:rsid w:val="0091363F"/>
    <w:rsid w:val="0091386E"/>
    <w:rsid w:val="009162D0"/>
    <w:rsid w:val="00916C88"/>
    <w:rsid w:val="00917F31"/>
    <w:rsid w:val="00920B16"/>
    <w:rsid w:val="00921B0E"/>
    <w:rsid w:val="00924678"/>
    <w:rsid w:val="00924922"/>
    <w:rsid w:val="00934412"/>
    <w:rsid w:val="00934E28"/>
    <w:rsid w:val="00936339"/>
    <w:rsid w:val="009437D5"/>
    <w:rsid w:val="00946D85"/>
    <w:rsid w:val="009470A4"/>
    <w:rsid w:val="00947DD6"/>
    <w:rsid w:val="00953F8B"/>
    <w:rsid w:val="00956DEB"/>
    <w:rsid w:val="009570F2"/>
    <w:rsid w:val="00960CEA"/>
    <w:rsid w:val="0096453F"/>
    <w:rsid w:val="00967B48"/>
    <w:rsid w:val="00970B3E"/>
    <w:rsid w:val="009745C8"/>
    <w:rsid w:val="00974C65"/>
    <w:rsid w:val="00976566"/>
    <w:rsid w:val="00977893"/>
    <w:rsid w:val="00980B3E"/>
    <w:rsid w:val="00984FC0"/>
    <w:rsid w:val="00992DBB"/>
    <w:rsid w:val="00994B36"/>
    <w:rsid w:val="00995113"/>
    <w:rsid w:val="00995361"/>
    <w:rsid w:val="00997A88"/>
    <w:rsid w:val="00997BA0"/>
    <w:rsid w:val="009A15FE"/>
    <w:rsid w:val="009A1940"/>
    <w:rsid w:val="009A2D56"/>
    <w:rsid w:val="009A39E2"/>
    <w:rsid w:val="009A427F"/>
    <w:rsid w:val="009A566A"/>
    <w:rsid w:val="009A7774"/>
    <w:rsid w:val="009A7CE5"/>
    <w:rsid w:val="009B03EC"/>
    <w:rsid w:val="009B3F54"/>
    <w:rsid w:val="009B53B1"/>
    <w:rsid w:val="009B5945"/>
    <w:rsid w:val="009B608B"/>
    <w:rsid w:val="009B7245"/>
    <w:rsid w:val="009B7835"/>
    <w:rsid w:val="009B795A"/>
    <w:rsid w:val="009C0536"/>
    <w:rsid w:val="009C0823"/>
    <w:rsid w:val="009C4307"/>
    <w:rsid w:val="009C511B"/>
    <w:rsid w:val="009C6627"/>
    <w:rsid w:val="009D1D5A"/>
    <w:rsid w:val="009D3325"/>
    <w:rsid w:val="009D3347"/>
    <w:rsid w:val="009D436A"/>
    <w:rsid w:val="009D649E"/>
    <w:rsid w:val="009D64A1"/>
    <w:rsid w:val="009D735A"/>
    <w:rsid w:val="009E2798"/>
    <w:rsid w:val="009E3EAA"/>
    <w:rsid w:val="009E7D46"/>
    <w:rsid w:val="009F01B4"/>
    <w:rsid w:val="009F14AB"/>
    <w:rsid w:val="009F5D0F"/>
    <w:rsid w:val="009F6151"/>
    <w:rsid w:val="009F61E3"/>
    <w:rsid w:val="009F62FD"/>
    <w:rsid w:val="00A00E49"/>
    <w:rsid w:val="00A01474"/>
    <w:rsid w:val="00A02DC9"/>
    <w:rsid w:val="00A03817"/>
    <w:rsid w:val="00A237E5"/>
    <w:rsid w:val="00A2398E"/>
    <w:rsid w:val="00A26463"/>
    <w:rsid w:val="00A27CD8"/>
    <w:rsid w:val="00A30E64"/>
    <w:rsid w:val="00A32310"/>
    <w:rsid w:val="00A33AEE"/>
    <w:rsid w:val="00A351C2"/>
    <w:rsid w:val="00A40216"/>
    <w:rsid w:val="00A42053"/>
    <w:rsid w:val="00A440AA"/>
    <w:rsid w:val="00A46206"/>
    <w:rsid w:val="00A4674F"/>
    <w:rsid w:val="00A478A6"/>
    <w:rsid w:val="00A52F9D"/>
    <w:rsid w:val="00A55519"/>
    <w:rsid w:val="00A63308"/>
    <w:rsid w:val="00A6520A"/>
    <w:rsid w:val="00A6630F"/>
    <w:rsid w:val="00A67C31"/>
    <w:rsid w:val="00A72007"/>
    <w:rsid w:val="00A73D25"/>
    <w:rsid w:val="00A74977"/>
    <w:rsid w:val="00A74C6E"/>
    <w:rsid w:val="00A75928"/>
    <w:rsid w:val="00A80145"/>
    <w:rsid w:val="00A8169E"/>
    <w:rsid w:val="00A84686"/>
    <w:rsid w:val="00A8704D"/>
    <w:rsid w:val="00A91298"/>
    <w:rsid w:val="00A93781"/>
    <w:rsid w:val="00A944FC"/>
    <w:rsid w:val="00A961F0"/>
    <w:rsid w:val="00A9653E"/>
    <w:rsid w:val="00A96E90"/>
    <w:rsid w:val="00AA45E6"/>
    <w:rsid w:val="00AA525F"/>
    <w:rsid w:val="00AB1564"/>
    <w:rsid w:val="00AB24E7"/>
    <w:rsid w:val="00AB3302"/>
    <w:rsid w:val="00AB399D"/>
    <w:rsid w:val="00AB39DD"/>
    <w:rsid w:val="00AB3E3F"/>
    <w:rsid w:val="00AB50B1"/>
    <w:rsid w:val="00AB5309"/>
    <w:rsid w:val="00AB56D8"/>
    <w:rsid w:val="00AB6DF4"/>
    <w:rsid w:val="00AC06A7"/>
    <w:rsid w:val="00AC12E8"/>
    <w:rsid w:val="00AD20F4"/>
    <w:rsid w:val="00AD3765"/>
    <w:rsid w:val="00AD48C8"/>
    <w:rsid w:val="00AD77A6"/>
    <w:rsid w:val="00AF0B7F"/>
    <w:rsid w:val="00AF11D0"/>
    <w:rsid w:val="00AF4BE3"/>
    <w:rsid w:val="00AF5F0B"/>
    <w:rsid w:val="00AF7732"/>
    <w:rsid w:val="00B0028B"/>
    <w:rsid w:val="00B015BF"/>
    <w:rsid w:val="00B01C41"/>
    <w:rsid w:val="00B04204"/>
    <w:rsid w:val="00B07620"/>
    <w:rsid w:val="00B079A8"/>
    <w:rsid w:val="00B07F09"/>
    <w:rsid w:val="00B12695"/>
    <w:rsid w:val="00B15218"/>
    <w:rsid w:val="00B17918"/>
    <w:rsid w:val="00B17C90"/>
    <w:rsid w:val="00B24401"/>
    <w:rsid w:val="00B26C90"/>
    <w:rsid w:val="00B30112"/>
    <w:rsid w:val="00B37E91"/>
    <w:rsid w:val="00B428DD"/>
    <w:rsid w:val="00B431E7"/>
    <w:rsid w:val="00B4544A"/>
    <w:rsid w:val="00B5146D"/>
    <w:rsid w:val="00B642ED"/>
    <w:rsid w:val="00B64931"/>
    <w:rsid w:val="00B6493A"/>
    <w:rsid w:val="00B66E71"/>
    <w:rsid w:val="00B6752E"/>
    <w:rsid w:val="00B67692"/>
    <w:rsid w:val="00B67F71"/>
    <w:rsid w:val="00B70608"/>
    <w:rsid w:val="00B74EAE"/>
    <w:rsid w:val="00B75E39"/>
    <w:rsid w:val="00B75EA0"/>
    <w:rsid w:val="00B7683D"/>
    <w:rsid w:val="00B83A65"/>
    <w:rsid w:val="00B83D95"/>
    <w:rsid w:val="00B84F0B"/>
    <w:rsid w:val="00B95279"/>
    <w:rsid w:val="00B9570E"/>
    <w:rsid w:val="00B95AD8"/>
    <w:rsid w:val="00B97684"/>
    <w:rsid w:val="00BA1FAE"/>
    <w:rsid w:val="00BA3EEC"/>
    <w:rsid w:val="00BA5C2F"/>
    <w:rsid w:val="00BA70D6"/>
    <w:rsid w:val="00BB104C"/>
    <w:rsid w:val="00BB1D1C"/>
    <w:rsid w:val="00BB2079"/>
    <w:rsid w:val="00BB2F26"/>
    <w:rsid w:val="00BB4F86"/>
    <w:rsid w:val="00BB520E"/>
    <w:rsid w:val="00BB5FCD"/>
    <w:rsid w:val="00BB74EC"/>
    <w:rsid w:val="00BC043B"/>
    <w:rsid w:val="00BC2EB6"/>
    <w:rsid w:val="00BC4085"/>
    <w:rsid w:val="00BC4438"/>
    <w:rsid w:val="00BD06AA"/>
    <w:rsid w:val="00BD3C07"/>
    <w:rsid w:val="00BD450F"/>
    <w:rsid w:val="00BD5B7B"/>
    <w:rsid w:val="00BE4832"/>
    <w:rsid w:val="00BE5378"/>
    <w:rsid w:val="00BE6423"/>
    <w:rsid w:val="00BE65B3"/>
    <w:rsid w:val="00BE7F79"/>
    <w:rsid w:val="00BF15B1"/>
    <w:rsid w:val="00BF3AFF"/>
    <w:rsid w:val="00BF607C"/>
    <w:rsid w:val="00C005B6"/>
    <w:rsid w:val="00C02C16"/>
    <w:rsid w:val="00C05ADF"/>
    <w:rsid w:val="00C0628F"/>
    <w:rsid w:val="00C06963"/>
    <w:rsid w:val="00C1499F"/>
    <w:rsid w:val="00C157F1"/>
    <w:rsid w:val="00C1658A"/>
    <w:rsid w:val="00C212F3"/>
    <w:rsid w:val="00C218DD"/>
    <w:rsid w:val="00C21ACF"/>
    <w:rsid w:val="00C21EB9"/>
    <w:rsid w:val="00C24902"/>
    <w:rsid w:val="00C30E81"/>
    <w:rsid w:val="00C3167A"/>
    <w:rsid w:val="00C32EE2"/>
    <w:rsid w:val="00C33722"/>
    <w:rsid w:val="00C37C53"/>
    <w:rsid w:val="00C41124"/>
    <w:rsid w:val="00C4340F"/>
    <w:rsid w:val="00C443FD"/>
    <w:rsid w:val="00C4597E"/>
    <w:rsid w:val="00C46252"/>
    <w:rsid w:val="00C46E6B"/>
    <w:rsid w:val="00C47567"/>
    <w:rsid w:val="00C502EB"/>
    <w:rsid w:val="00C50AD7"/>
    <w:rsid w:val="00C50F77"/>
    <w:rsid w:val="00C53AC1"/>
    <w:rsid w:val="00C53F5A"/>
    <w:rsid w:val="00C5563E"/>
    <w:rsid w:val="00C56A65"/>
    <w:rsid w:val="00C57111"/>
    <w:rsid w:val="00C572A0"/>
    <w:rsid w:val="00C61CEF"/>
    <w:rsid w:val="00C7169F"/>
    <w:rsid w:val="00C738A3"/>
    <w:rsid w:val="00C75522"/>
    <w:rsid w:val="00C75C80"/>
    <w:rsid w:val="00C7669E"/>
    <w:rsid w:val="00C775C6"/>
    <w:rsid w:val="00C77C7C"/>
    <w:rsid w:val="00C77D43"/>
    <w:rsid w:val="00C8114F"/>
    <w:rsid w:val="00C859AA"/>
    <w:rsid w:val="00C85AFC"/>
    <w:rsid w:val="00C85C73"/>
    <w:rsid w:val="00C87D96"/>
    <w:rsid w:val="00C90274"/>
    <w:rsid w:val="00CA0413"/>
    <w:rsid w:val="00CA43A9"/>
    <w:rsid w:val="00CA469C"/>
    <w:rsid w:val="00CA79A9"/>
    <w:rsid w:val="00CB14D1"/>
    <w:rsid w:val="00CB6496"/>
    <w:rsid w:val="00CB7F74"/>
    <w:rsid w:val="00CD2EFE"/>
    <w:rsid w:val="00CD32E7"/>
    <w:rsid w:val="00CD50A7"/>
    <w:rsid w:val="00CD7BAB"/>
    <w:rsid w:val="00CD7FFE"/>
    <w:rsid w:val="00CE0EB9"/>
    <w:rsid w:val="00CE22AE"/>
    <w:rsid w:val="00CE5086"/>
    <w:rsid w:val="00CE52CD"/>
    <w:rsid w:val="00CE5574"/>
    <w:rsid w:val="00CE6795"/>
    <w:rsid w:val="00CF15EF"/>
    <w:rsid w:val="00CF1DC4"/>
    <w:rsid w:val="00CF46E0"/>
    <w:rsid w:val="00CF4B7E"/>
    <w:rsid w:val="00D007E2"/>
    <w:rsid w:val="00D00968"/>
    <w:rsid w:val="00D02FF9"/>
    <w:rsid w:val="00D05997"/>
    <w:rsid w:val="00D06D4D"/>
    <w:rsid w:val="00D071C1"/>
    <w:rsid w:val="00D078B7"/>
    <w:rsid w:val="00D10324"/>
    <w:rsid w:val="00D10FC4"/>
    <w:rsid w:val="00D11A33"/>
    <w:rsid w:val="00D13FBF"/>
    <w:rsid w:val="00D14088"/>
    <w:rsid w:val="00D15ECA"/>
    <w:rsid w:val="00D174E8"/>
    <w:rsid w:val="00D209CA"/>
    <w:rsid w:val="00D21029"/>
    <w:rsid w:val="00D21059"/>
    <w:rsid w:val="00D21FE8"/>
    <w:rsid w:val="00D22DBB"/>
    <w:rsid w:val="00D26228"/>
    <w:rsid w:val="00D33EE4"/>
    <w:rsid w:val="00D35EC4"/>
    <w:rsid w:val="00D36EF2"/>
    <w:rsid w:val="00D40264"/>
    <w:rsid w:val="00D40B67"/>
    <w:rsid w:val="00D41923"/>
    <w:rsid w:val="00D443BF"/>
    <w:rsid w:val="00D47B16"/>
    <w:rsid w:val="00D501F3"/>
    <w:rsid w:val="00D52794"/>
    <w:rsid w:val="00D542ED"/>
    <w:rsid w:val="00D545FA"/>
    <w:rsid w:val="00D563BA"/>
    <w:rsid w:val="00D5742D"/>
    <w:rsid w:val="00D57A8C"/>
    <w:rsid w:val="00D66395"/>
    <w:rsid w:val="00D676CA"/>
    <w:rsid w:val="00D72B5D"/>
    <w:rsid w:val="00D751B9"/>
    <w:rsid w:val="00D75D93"/>
    <w:rsid w:val="00D76C8F"/>
    <w:rsid w:val="00D77955"/>
    <w:rsid w:val="00D800B7"/>
    <w:rsid w:val="00D80C67"/>
    <w:rsid w:val="00D82C88"/>
    <w:rsid w:val="00D839E6"/>
    <w:rsid w:val="00D84303"/>
    <w:rsid w:val="00D85670"/>
    <w:rsid w:val="00D85DD6"/>
    <w:rsid w:val="00D86655"/>
    <w:rsid w:val="00D87682"/>
    <w:rsid w:val="00D93841"/>
    <w:rsid w:val="00D94DDC"/>
    <w:rsid w:val="00D96DCA"/>
    <w:rsid w:val="00DA0D71"/>
    <w:rsid w:val="00DA11AD"/>
    <w:rsid w:val="00DA1315"/>
    <w:rsid w:val="00DA2FFD"/>
    <w:rsid w:val="00DA303B"/>
    <w:rsid w:val="00DA4FA0"/>
    <w:rsid w:val="00DA7EAA"/>
    <w:rsid w:val="00DB33E6"/>
    <w:rsid w:val="00DB6215"/>
    <w:rsid w:val="00DB7EC9"/>
    <w:rsid w:val="00DC1732"/>
    <w:rsid w:val="00DC37A4"/>
    <w:rsid w:val="00DC396E"/>
    <w:rsid w:val="00DC53FC"/>
    <w:rsid w:val="00DC630B"/>
    <w:rsid w:val="00DC6ABF"/>
    <w:rsid w:val="00DD0279"/>
    <w:rsid w:val="00DD0EB2"/>
    <w:rsid w:val="00DD5544"/>
    <w:rsid w:val="00DD6095"/>
    <w:rsid w:val="00DE00A8"/>
    <w:rsid w:val="00DE10B8"/>
    <w:rsid w:val="00DE2046"/>
    <w:rsid w:val="00DE4D97"/>
    <w:rsid w:val="00DE6DB2"/>
    <w:rsid w:val="00DF0B99"/>
    <w:rsid w:val="00DF503F"/>
    <w:rsid w:val="00DF6C7E"/>
    <w:rsid w:val="00E02E60"/>
    <w:rsid w:val="00E04B07"/>
    <w:rsid w:val="00E04BEF"/>
    <w:rsid w:val="00E06479"/>
    <w:rsid w:val="00E0727E"/>
    <w:rsid w:val="00E10682"/>
    <w:rsid w:val="00E119EF"/>
    <w:rsid w:val="00E11CBF"/>
    <w:rsid w:val="00E152F1"/>
    <w:rsid w:val="00E2317C"/>
    <w:rsid w:val="00E2509A"/>
    <w:rsid w:val="00E25A4D"/>
    <w:rsid w:val="00E3329B"/>
    <w:rsid w:val="00E3696F"/>
    <w:rsid w:val="00E376BA"/>
    <w:rsid w:val="00E37CF2"/>
    <w:rsid w:val="00E37EBB"/>
    <w:rsid w:val="00E41D54"/>
    <w:rsid w:val="00E42419"/>
    <w:rsid w:val="00E4245B"/>
    <w:rsid w:val="00E44CB2"/>
    <w:rsid w:val="00E458A4"/>
    <w:rsid w:val="00E46E83"/>
    <w:rsid w:val="00E473E0"/>
    <w:rsid w:val="00E5006C"/>
    <w:rsid w:val="00E5030F"/>
    <w:rsid w:val="00E52B22"/>
    <w:rsid w:val="00E535CA"/>
    <w:rsid w:val="00E5478F"/>
    <w:rsid w:val="00E56D91"/>
    <w:rsid w:val="00E714EE"/>
    <w:rsid w:val="00E72224"/>
    <w:rsid w:val="00E72670"/>
    <w:rsid w:val="00E7277B"/>
    <w:rsid w:val="00E81C50"/>
    <w:rsid w:val="00E822A5"/>
    <w:rsid w:val="00E852EA"/>
    <w:rsid w:val="00E87D81"/>
    <w:rsid w:val="00E936E4"/>
    <w:rsid w:val="00E96469"/>
    <w:rsid w:val="00E96D8B"/>
    <w:rsid w:val="00EA04E8"/>
    <w:rsid w:val="00EA09AB"/>
    <w:rsid w:val="00EA1C42"/>
    <w:rsid w:val="00EA1E1C"/>
    <w:rsid w:val="00EA29D2"/>
    <w:rsid w:val="00EA453C"/>
    <w:rsid w:val="00EA65E3"/>
    <w:rsid w:val="00EA7B25"/>
    <w:rsid w:val="00EB4B8C"/>
    <w:rsid w:val="00EB4FB3"/>
    <w:rsid w:val="00EB740B"/>
    <w:rsid w:val="00EB74D4"/>
    <w:rsid w:val="00EC079E"/>
    <w:rsid w:val="00EC2E5B"/>
    <w:rsid w:val="00EC39D7"/>
    <w:rsid w:val="00EC5ADD"/>
    <w:rsid w:val="00EC5D97"/>
    <w:rsid w:val="00EC5E4C"/>
    <w:rsid w:val="00EC685E"/>
    <w:rsid w:val="00EC790A"/>
    <w:rsid w:val="00EC7BF7"/>
    <w:rsid w:val="00ED0ECE"/>
    <w:rsid w:val="00ED3186"/>
    <w:rsid w:val="00ED50FE"/>
    <w:rsid w:val="00ED5F52"/>
    <w:rsid w:val="00ED7876"/>
    <w:rsid w:val="00EE0885"/>
    <w:rsid w:val="00EE1CAC"/>
    <w:rsid w:val="00EE22DD"/>
    <w:rsid w:val="00EE32A6"/>
    <w:rsid w:val="00EE486F"/>
    <w:rsid w:val="00EE6D1A"/>
    <w:rsid w:val="00EF2286"/>
    <w:rsid w:val="00EF3149"/>
    <w:rsid w:val="00F0065F"/>
    <w:rsid w:val="00F01D27"/>
    <w:rsid w:val="00F01DAB"/>
    <w:rsid w:val="00F03D29"/>
    <w:rsid w:val="00F04D4C"/>
    <w:rsid w:val="00F0592D"/>
    <w:rsid w:val="00F07A27"/>
    <w:rsid w:val="00F12A74"/>
    <w:rsid w:val="00F12CA2"/>
    <w:rsid w:val="00F132C4"/>
    <w:rsid w:val="00F1349E"/>
    <w:rsid w:val="00F13817"/>
    <w:rsid w:val="00F1517A"/>
    <w:rsid w:val="00F174DC"/>
    <w:rsid w:val="00F17989"/>
    <w:rsid w:val="00F21672"/>
    <w:rsid w:val="00F241F5"/>
    <w:rsid w:val="00F30F3C"/>
    <w:rsid w:val="00F34402"/>
    <w:rsid w:val="00F34B38"/>
    <w:rsid w:val="00F37679"/>
    <w:rsid w:val="00F40BE1"/>
    <w:rsid w:val="00F426C7"/>
    <w:rsid w:val="00F42F60"/>
    <w:rsid w:val="00F442A3"/>
    <w:rsid w:val="00F4646D"/>
    <w:rsid w:val="00F46504"/>
    <w:rsid w:val="00F523AA"/>
    <w:rsid w:val="00F53D24"/>
    <w:rsid w:val="00F5547A"/>
    <w:rsid w:val="00F5582F"/>
    <w:rsid w:val="00F564EA"/>
    <w:rsid w:val="00F60593"/>
    <w:rsid w:val="00F61346"/>
    <w:rsid w:val="00F6201B"/>
    <w:rsid w:val="00F6232B"/>
    <w:rsid w:val="00F63F33"/>
    <w:rsid w:val="00F728A7"/>
    <w:rsid w:val="00F7312E"/>
    <w:rsid w:val="00F738C5"/>
    <w:rsid w:val="00F73E14"/>
    <w:rsid w:val="00F74060"/>
    <w:rsid w:val="00F7449A"/>
    <w:rsid w:val="00F7604D"/>
    <w:rsid w:val="00F7644E"/>
    <w:rsid w:val="00F77446"/>
    <w:rsid w:val="00F80B11"/>
    <w:rsid w:val="00F81335"/>
    <w:rsid w:val="00F82D23"/>
    <w:rsid w:val="00F83A1C"/>
    <w:rsid w:val="00F846B7"/>
    <w:rsid w:val="00F84F1A"/>
    <w:rsid w:val="00F90BE3"/>
    <w:rsid w:val="00F91171"/>
    <w:rsid w:val="00F9514A"/>
    <w:rsid w:val="00F971D6"/>
    <w:rsid w:val="00F978C0"/>
    <w:rsid w:val="00FA0323"/>
    <w:rsid w:val="00FA07CB"/>
    <w:rsid w:val="00FA0906"/>
    <w:rsid w:val="00FA2572"/>
    <w:rsid w:val="00FA57FA"/>
    <w:rsid w:val="00FB1262"/>
    <w:rsid w:val="00FB2CA3"/>
    <w:rsid w:val="00FB59F5"/>
    <w:rsid w:val="00FB708F"/>
    <w:rsid w:val="00FC05A4"/>
    <w:rsid w:val="00FC08F6"/>
    <w:rsid w:val="00FC4405"/>
    <w:rsid w:val="00FC60C4"/>
    <w:rsid w:val="00FC6C64"/>
    <w:rsid w:val="00FD1DB6"/>
    <w:rsid w:val="00FD5BB8"/>
    <w:rsid w:val="00FE1465"/>
    <w:rsid w:val="00FE17DB"/>
    <w:rsid w:val="00FE2B2A"/>
    <w:rsid w:val="00FE2D8D"/>
    <w:rsid w:val="00FE31B2"/>
    <w:rsid w:val="00FE4B9A"/>
    <w:rsid w:val="00FE76A4"/>
    <w:rsid w:val="00FE7D6A"/>
    <w:rsid w:val="00FF2457"/>
    <w:rsid w:val="00FF2FFA"/>
    <w:rsid w:val="01143B43"/>
    <w:rsid w:val="01175302"/>
    <w:rsid w:val="01190A62"/>
    <w:rsid w:val="01265914"/>
    <w:rsid w:val="01412538"/>
    <w:rsid w:val="014D0451"/>
    <w:rsid w:val="01840BAE"/>
    <w:rsid w:val="01895A80"/>
    <w:rsid w:val="01E07256"/>
    <w:rsid w:val="02440256"/>
    <w:rsid w:val="027050E5"/>
    <w:rsid w:val="02FB48AE"/>
    <w:rsid w:val="0308011A"/>
    <w:rsid w:val="0338731D"/>
    <w:rsid w:val="0368497F"/>
    <w:rsid w:val="036E7EA1"/>
    <w:rsid w:val="03A82CFF"/>
    <w:rsid w:val="03B84D51"/>
    <w:rsid w:val="03E11648"/>
    <w:rsid w:val="040A4E4A"/>
    <w:rsid w:val="04215CA7"/>
    <w:rsid w:val="04474D1D"/>
    <w:rsid w:val="044903C6"/>
    <w:rsid w:val="044E182B"/>
    <w:rsid w:val="045267F8"/>
    <w:rsid w:val="04531188"/>
    <w:rsid w:val="0455263C"/>
    <w:rsid w:val="046C53C7"/>
    <w:rsid w:val="046C68C8"/>
    <w:rsid w:val="047A16B1"/>
    <w:rsid w:val="047A68A5"/>
    <w:rsid w:val="04B75525"/>
    <w:rsid w:val="04DC0711"/>
    <w:rsid w:val="04E9740D"/>
    <w:rsid w:val="04ED1B34"/>
    <w:rsid w:val="0500618A"/>
    <w:rsid w:val="05045E64"/>
    <w:rsid w:val="0519739D"/>
    <w:rsid w:val="051C3BA5"/>
    <w:rsid w:val="057E59EA"/>
    <w:rsid w:val="05CB69CB"/>
    <w:rsid w:val="06046F03"/>
    <w:rsid w:val="061347C9"/>
    <w:rsid w:val="06152B22"/>
    <w:rsid w:val="061816F7"/>
    <w:rsid w:val="065C6DD7"/>
    <w:rsid w:val="0668648E"/>
    <w:rsid w:val="067311CD"/>
    <w:rsid w:val="0683304F"/>
    <w:rsid w:val="069768BE"/>
    <w:rsid w:val="0722591A"/>
    <w:rsid w:val="076A3354"/>
    <w:rsid w:val="079B76DD"/>
    <w:rsid w:val="07B04AA7"/>
    <w:rsid w:val="07C77944"/>
    <w:rsid w:val="0804451E"/>
    <w:rsid w:val="08150421"/>
    <w:rsid w:val="083746CE"/>
    <w:rsid w:val="08511FD6"/>
    <w:rsid w:val="08611334"/>
    <w:rsid w:val="08873788"/>
    <w:rsid w:val="08B64B4E"/>
    <w:rsid w:val="08CB4C8C"/>
    <w:rsid w:val="08E50E5C"/>
    <w:rsid w:val="08EA5960"/>
    <w:rsid w:val="08FD7FD5"/>
    <w:rsid w:val="0912376A"/>
    <w:rsid w:val="091955A8"/>
    <w:rsid w:val="097F3122"/>
    <w:rsid w:val="09B758B8"/>
    <w:rsid w:val="09CB1D7B"/>
    <w:rsid w:val="0A2236C9"/>
    <w:rsid w:val="0A28272F"/>
    <w:rsid w:val="0A2A6860"/>
    <w:rsid w:val="0A3455A8"/>
    <w:rsid w:val="0A7D46F0"/>
    <w:rsid w:val="0A91319F"/>
    <w:rsid w:val="0A955006"/>
    <w:rsid w:val="0AA93B38"/>
    <w:rsid w:val="0AB67229"/>
    <w:rsid w:val="0ADD47A7"/>
    <w:rsid w:val="0AF94B2F"/>
    <w:rsid w:val="0B0903A0"/>
    <w:rsid w:val="0B1E2C14"/>
    <w:rsid w:val="0B2C5472"/>
    <w:rsid w:val="0B3914CB"/>
    <w:rsid w:val="0B525044"/>
    <w:rsid w:val="0B5F2FB7"/>
    <w:rsid w:val="0B6D1CB4"/>
    <w:rsid w:val="0B77377C"/>
    <w:rsid w:val="0B91614A"/>
    <w:rsid w:val="0BB8506B"/>
    <w:rsid w:val="0C136DD1"/>
    <w:rsid w:val="0C2C3C61"/>
    <w:rsid w:val="0C5129A4"/>
    <w:rsid w:val="0C5D0992"/>
    <w:rsid w:val="0C7B0D4F"/>
    <w:rsid w:val="0C953777"/>
    <w:rsid w:val="0C9B03D8"/>
    <w:rsid w:val="0CA62F2A"/>
    <w:rsid w:val="0CAC18BB"/>
    <w:rsid w:val="0CCC6302"/>
    <w:rsid w:val="0CCC6B58"/>
    <w:rsid w:val="0CE929D6"/>
    <w:rsid w:val="0CF16D4C"/>
    <w:rsid w:val="0D4B7E5C"/>
    <w:rsid w:val="0D5C0875"/>
    <w:rsid w:val="0DA00026"/>
    <w:rsid w:val="0DB807E9"/>
    <w:rsid w:val="0DEA5762"/>
    <w:rsid w:val="0DEF033F"/>
    <w:rsid w:val="0DFB0165"/>
    <w:rsid w:val="0E155422"/>
    <w:rsid w:val="0E3608D5"/>
    <w:rsid w:val="0E541404"/>
    <w:rsid w:val="0E581408"/>
    <w:rsid w:val="0E5E1183"/>
    <w:rsid w:val="0E6F2AC3"/>
    <w:rsid w:val="0E700D64"/>
    <w:rsid w:val="0E7253F9"/>
    <w:rsid w:val="0E742781"/>
    <w:rsid w:val="0E7B75FB"/>
    <w:rsid w:val="0E9F3113"/>
    <w:rsid w:val="0EB754FB"/>
    <w:rsid w:val="0ECF7E51"/>
    <w:rsid w:val="0ED93A1B"/>
    <w:rsid w:val="0EF8450A"/>
    <w:rsid w:val="0F0A25A6"/>
    <w:rsid w:val="0F12474E"/>
    <w:rsid w:val="0F721638"/>
    <w:rsid w:val="0F780738"/>
    <w:rsid w:val="0FCD1753"/>
    <w:rsid w:val="0FF31B2E"/>
    <w:rsid w:val="10351268"/>
    <w:rsid w:val="10534617"/>
    <w:rsid w:val="10772811"/>
    <w:rsid w:val="108C2405"/>
    <w:rsid w:val="10CE1FCE"/>
    <w:rsid w:val="10D56C53"/>
    <w:rsid w:val="110859B7"/>
    <w:rsid w:val="11183361"/>
    <w:rsid w:val="112E787A"/>
    <w:rsid w:val="1135225B"/>
    <w:rsid w:val="116B3793"/>
    <w:rsid w:val="11A35DC9"/>
    <w:rsid w:val="11C50EED"/>
    <w:rsid w:val="11E357CB"/>
    <w:rsid w:val="11E45901"/>
    <w:rsid w:val="12206848"/>
    <w:rsid w:val="122A602F"/>
    <w:rsid w:val="12347F30"/>
    <w:rsid w:val="127B2478"/>
    <w:rsid w:val="128215A9"/>
    <w:rsid w:val="12841A0B"/>
    <w:rsid w:val="12AF00DF"/>
    <w:rsid w:val="12C51233"/>
    <w:rsid w:val="12D72B18"/>
    <w:rsid w:val="131B0D98"/>
    <w:rsid w:val="131E1944"/>
    <w:rsid w:val="134466DD"/>
    <w:rsid w:val="1374696A"/>
    <w:rsid w:val="137F53C7"/>
    <w:rsid w:val="13921BBD"/>
    <w:rsid w:val="13A30C22"/>
    <w:rsid w:val="13A45DAC"/>
    <w:rsid w:val="13CC3EA0"/>
    <w:rsid w:val="13DF71E6"/>
    <w:rsid w:val="13EF542A"/>
    <w:rsid w:val="1404448E"/>
    <w:rsid w:val="14137016"/>
    <w:rsid w:val="142528E9"/>
    <w:rsid w:val="142C6F9B"/>
    <w:rsid w:val="142D4983"/>
    <w:rsid w:val="1464065A"/>
    <w:rsid w:val="147641E7"/>
    <w:rsid w:val="14783D29"/>
    <w:rsid w:val="14813B36"/>
    <w:rsid w:val="149E31C8"/>
    <w:rsid w:val="14B77D0A"/>
    <w:rsid w:val="14C654D6"/>
    <w:rsid w:val="14DA0778"/>
    <w:rsid w:val="151073DA"/>
    <w:rsid w:val="153B4BD9"/>
    <w:rsid w:val="154D2330"/>
    <w:rsid w:val="156F29F5"/>
    <w:rsid w:val="158311E2"/>
    <w:rsid w:val="159D37F2"/>
    <w:rsid w:val="15AD0375"/>
    <w:rsid w:val="15BC6084"/>
    <w:rsid w:val="15C15E1E"/>
    <w:rsid w:val="15C168D8"/>
    <w:rsid w:val="15DC62F7"/>
    <w:rsid w:val="15DE4644"/>
    <w:rsid w:val="160A21CF"/>
    <w:rsid w:val="163F17FE"/>
    <w:rsid w:val="1649487B"/>
    <w:rsid w:val="1666571F"/>
    <w:rsid w:val="167D6A55"/>
    <w:rsid w:val="16841B0A"/>
    <w:rsid w:val="168A5E22"/>
    <w:rsid w:val="16A3247A"/>
    <w:rsid w:val="16AA55A4"/>
    <w:rsid w:val="16B52395"/>
    <w:rsid w:val="16DF105C"/>
    <w:rsid w:val="16E93941"/>
    <w:rsid w:val="16FC0A8F"/>
    <w:rsid w:val="16FD6AB8"/>
    <w:rsid w:val="17053FAD"/>
    <w:rsid w:val="17282B99"/>
    <w:rsid w:val="17437AAE"/>
    <w:rsid w:val="177B7898"/>
    <w:rsid w:val="17923415"/>
    <w:rsid w:val="17A37E24"/>
    <w:rsid w:val="17AF21A4"/>
    <w:rsid w:val="17D7070D"/>
    <w:rsid w:val="18153402"/>
    <w:rsid w:val="181D7E64"/>
    <w:rsid w:val="181F7544"/>
    <w:rsid w:val="1840682B"/>
    <w:rsid w:val="187541C9"/>
    <w:rsid w:val="1887011F"/>
    <w:rsid w:val="18A02BDB"/>
    <w:rsid w:val="18A165D8"/>
    <w:rsid w:val="18AA19F3"/>
    <w:rsid w:val="18C537D6"/>
    <w:rsid w:val="18F567F5"/>
    <w:rsid w:val="192D6ED6"/>
    <w:rsid w:val="199518BB"/>
    <w:rsid w:val="19B202E9"/>
    <w:rsid w:val="19CA4368"/>
    <w:rsid w:val="19E127DD"/>
    <w:rsid w:val="1A0F5088"/>
    <w:rsid w:val="1A17106F"/>
    <w:rsid w:val="1A1E302F"/>
    <w:rsid w:val="1A2B126C"/>
    <w:rsid w:val="1A534540"/>
    <w:rsid w:val="1A580FC9"/>
    <w:rsid w:val="1A603704"/>
    <w:rsid w:val="1A636C19"/>
    <w:rsid w:val="1A904445"/>
    <w:rsid w:val="1AA4637B"/>
    <w:rsid w:val="1AAC3405"/>
    <w:rsid w:val="1AAC5EE4"/>
    <w:rsid w:val="1AB00180"/>
    <w:rsid w:val="1AB80D82"/>
    <w:rsid w:val="1ACF0EE7"/>
    <w:rsid w:val="1AD46DC3"/>
    <w:rsid w:val="1AD95C89"/>
    <w:rsid w:val="1ADA7A82"/>
    <w:rsid w:val="1B317707"/>
    <w:rsid w:val="1B4C6551"/>
    <w:rsid w:val="1B7B659A"/>
    <w:rsid w:val="1B931376"/>
    <w:rsid w:val="1B97230E"/>
    <w:rsid w:val="1B994265"/>
    <w:rsid w:val="1BBD63BF"/>
    <w:rsid w:val="1C160ED1"/>
    <w:rsid w:val="1C175840"/>
    <w:rsid w:val="1C267022"/>
    <w:rsid w:val="1C5D2B68"/>
    <w:rsid w:val="1C7963E7"/>
    <w:rsid w:val="1C8C5ABF"/>
    <w:rsid w:val="1C943187"/>
    <w:rsid w:val="1CB7413F"/>
    <w:rsid w:val="1CCB1B54"/>
    <w:rsid w:val="1CDD0EA4"/>
    <w:rsid w:val="1CEC10A8"/>
    <w:rsid w:val="1CEE2035"/>
    <w:rsid w:val="1D0E5506"/>
    <w:rsid w:val="1D100300"/>
    <w:rsid w:val="1D1D1DC2"/>
    <w:rsid w:val="1D21075C"/>
    <w:rsid w:val="1D392DEC"/>
    <w:rsid w:val="1D824B93"/>
    <w:rsid w:val="1D9978E4"/>
    <w:rsid w:val="1DAA146E"/>
    <w:rsid w:val="1DC97073"/>
    <w:rsid w:val="1DE75EAF"/>
    <w:rsid w:val="1E0E2256"/>
    <w:rsid w:val="1E11764F"/>
    <w:rsid w:val="1E3D2BC9"/>
    <w:rsid w:val="1E4126A1"/>
    <w:rsid w:val="1E77391B"/>
    <w:rsid w:val="1EAD25AF"/>
    <w:rsid w:val="1EC13154"/>
    <w:rsid w:val="1EC44784"/>
    <w:rsid w:val="1ED4137D"/>
    <w:rsid w:val="1EE03EBE"/>
    <w:rsid w:val="1EE952F6"/>
    <w:rsid w:val="1F141EF2"/>
    <w:rsid w:val="1F183663"/>
    <w:rsid w:val="1F211FD3"/>
    <w:rsid w:val="1F2D2616"/>
    <w:rsid w:val="1F454BE1"/>
    <w:rsid w:val="1F5533D5"/>
    <w:rsid w:val="1F5735D2"/>
    <w:rsid w:val="1F5C6575"/>
    <w:rsid w:val="1F66069F"/>
    <w:rsid w:val="1F6B6F69"/>
    <w:rsid w:val="1F9F27F8"/>
    <w:rsid w:val="1FA8324D"/>
    <w:rsid w:val="1FC64FB6"/>
    <w:rsid w:val="1FC876E6"/>
    <w:rsid w:val="1FD4359B"/>
    <w:rsid w:val="1FE969DB"/>
    <w:rsid w:val="1FF85802"/>
    <w:rsid w:val="200C0BBD"/>
    <w:rsid w:val="20197236"/>
    <w:rsid w:val="207E53A4"/>
    <w:rsid w:val="20813F48"/>
    <w:rsid w:val="20936FB0"/>
    <w:rsid w:val="209B53BA"/>
    <w:rsid w:val="20B825E1"/>
    <w:rsid w:val="20E1430C"/>
    <w:rsid w:val="214438B8"/>
    <w:rsid w:val="21EB4E9C"/>
    <w:rsid w:val="22043A0D"/>
    <w:rsid w:val="22215321"/>
    <w:rsid w:val="22614A7E"/>
    <w:rsid w:val="22671348"/>
    <w:rsid w:val="22C64156"/>
    <w:rsid w:val="22D37BDA"/>
    <w:rsid w:val="22ED2DDF"/>
    <w:rsid w:val="2330511F"/>
    <w:rsid w:val="23325B69"/>
    <w:rsid w:val="234703EE"/>
    <w:rsid w:val="234E6174"/>
    <w:rsid w:val="234F77EA"/>
    <w:rsid w:val="2364204E"/>
    <w:rsid w:val="2395158B"/>
    <w:rsid w:val="23B65286"/>
    <w:rsid w:val="23CF111B"/>
    <w:rsid w:val="24604919"/>
    <w:rsid w:val="24841D94"/>
    <w:rsid w:val="24C01110"/>
    <w:rsid w:val="24CA025F"/>
    <w:rsid w:val="24D371CD"/>
    <w:rsid w:val="24F72ED9"/>
    <w:rsid w:val="24FF5DAA"/>
    <w:rsid w:val="250F780B"/>
    <w:rsid w:val="25120902"/>
    <w:rsid w:val="25272D2F"/>
    <w:rsid w:val="25416E10"/>
    <w:rsid w:val="254806A9"/>
    <w:rsid w:val="25C35376"/>
    <w:rsid w:val="25D621D9"/>
    <w:rsid w:val="25E250E5"/>
    <w:rsid w:val="25F17765"/>
    <w:rsid w:val="25F61F63"/>
    <w:rsid w:val="26093C07"/>
    <w:rsid w:val="26383ED6"/>
    <w:rsid w:val="265539E7"/>
    <w:rsid w:val="265F1085"/>
    <w:rsid w:val="26703B93"/>
    <w:rsid w:val="26AA0931"/>
    <w:rsid w:val="26C21111"/>
    <w:rsid w:val="26E565A0"/>
    <w:rsid w:val="27133EA9"/>
    <w:rsid w:val="27141817"/>
    <w:rsid w:val="276D5F65"/>
    <w:rsid w:val="27700DF7"/>
    <w:rsid w:val="27B17503"/>
    <w:rsid w:val="27BD41BD"/>
    <w:rsid w:val="27C240E7"/>
    <w:rsid w:val="27C46C57"/>
    <w:rsid w:val="27C82C86"/>
    <w:rsid w:val="27F0336A"/>
    <w:rsid w:val="28097DF7"/>
    <w:rsid w:val="28450B44"/>
    <w:rsid w:val="285D34E6"/>
    <w:rsid w:val="28910811"/>
    <w:rsid w:val="28A71502"/>
    <w:rsid w:val="28BD15CA"/>
    <w:rsid w:val="28D0473A"/>
    <w:rsid w:val="28F72759"/>
    <w:rsid w:val="29133A55"/>
    <w:rsid w:val="293548C9"/>
    <w:rsid w:val="29455158"/>
    <w:rsid w:val="29674262"/>
    <w:rsid w:val="299E00C5"/>
    <w:rsid w:val="29A52C0C"/>
    <w:rsid w:val="2A196AB9"/>
    <w:rsid w:val="2A2324A7"/>
    <w:rsid w:val="2A417276"/>
    <w:rsid w:val="2A4A54E7"/>
    <w:rsid w:val="2A6945FB"/>
    <w:rsid w:val="2A6F1B07"/>
    <w:rsid w:val="2A7E1DDC"/>
    <w:rsid w:val="2A80054D"/>
    <w:rsid w:val="2A9A6D78"/>
    <w:rsid w:val="2ADD3363"/>
    <w:rsid w:val="2AE26BC8"/>
    <w:rsid w:val="2AFC6AFF"/>
    <w:rsid w:val="2B13309F"/>
    <w:rsid w:val="2B160C7D"/>
    <w:rsid w:val="2B1D2FD4"/>
    <w:rsid w:val="2B540544"/>
    <w:rsid w:val="2B5535E6"/>
    <w:rsid w:val="2B571C90"/>
    <w:rsid w:val="2B593B5A"/>
    <w:rsid w:val="2B5F7C6A"/>
    <w:rsid w:val="2B6A709D"/>
    <w:rsid w:val="2B8F719F"/>
    <w:rsid w:val="2B9601AB"/>
    <w:rsid w:val="2BEF62A4"/>
    <w:rsid w:val="2BFA7F28"/>
    <w:rsid w:val="2BFC3430"/>
    <w:rsid w:val="2C161E6E"/>
    <w:rsid w:val="2C3B1449"/>
    <w:rsid w:val="2C4E3ED2"/>
    <w:rsid w:val="2C6641A8"/>
    <w:rsid w:val="2C6872F1"/>
    <w:rsid w:val="2C691CE6"/>
    <w:rsid w:val="2C7B41AD"/>
    <w:rsid w:val="2C890464"/>
    <w:rsid w:val="2C95672A"/>
    <w:rsid w:val="2CB30965"/>
    <w:rsid w:val="2CBA2199"/>
    <w:rsid w:val="2CEB70C3"/>
    <w:rsid w:val="2CEE0BE7"/>
    <w:rsid w:val="2CF9008F"/>
    <w:rsid w:val="2D141120"/>
    <w:rsid w:val="2D6E530E"/>
    <w:rsid w:val="2D9C6E25"/>
    <w:rsid w:val="2DAD39BC"/>
    <w:rsid w:val="2DB47996"/>
    <w:rsid w:val="2DD10BCF"/>
    <w:rsid w:val="2DDE44B7"/>
    <w:rsid w:val="2E042230"/>
    <w:rsid w:val="2E0A3141"/>
    <w:rsid w:val="2E0F5C6F"/>
    <w:rsid w:val="2E2E2F66"/>
    <w:rsid w:val="2E3A12F8"/>
    <w:rsid w:val="2E7563E1"/>
    <w:rsid w:val="2E7A02B3"/>
    <w:rsid w:val="2E991139"/>
    <w:rsid w:val="2EB172D5"/>
    <w:rsid w:val="2EB54384"/>
    <w:rsid w:val="2ED85513"/>
    <w:rsid w:val="2EE64330"/>
    <w:rsid w:val="2EE64D3A"/>
    <w:rsid w:val="2F047CAC"/>
    <w:rsid w:val="2F097D66"/>
    <w:rsid w:val="2F2D78BE"/>
    <w:rsid w:val="2F39031A"/>
    <w:rsid w:val="2F4678D9"/>
    <w:rsid w:val="2F4E74C3"/>
    <w:rsid w:val="2F7923CC"/>
    <w:rsid w:val="2F981B9F"/>
    <w:rsid w:val="2F9F2904"/>
    <w:rsid w:val="2FD504B5"/>
    <w:rsid w:val="2FDA7DA1"/>
    <w:rsid w:val="2FEC2620"/>
    <w:rsid w:val="2FF024F5"/>
    <w:rsid w:val="2FFA759F"/>
    <w:rsid w:val="3009083D"/>
    <w:rsid w:val="300A4433"/>
    <w:rsid w:val="30393E37"/>
    <w:rsid w:val="30607408"/>
    <w:rsid w:val="3067345A"/>
    <w:rsid w:val="30AE7780"/>
    <w:rsid w:val="30DB0563"/>
    <w:rsid w:val="311729EF"/>
    <w:rsid w:val="315A275E"/>
    <w:rsid w:val="319F5D27"/>
    <w:rsid w:val="31B41144"/>
    <w:rsid w:val="31B60AA2"/>
    <w:rsid w:val="31D54130"/>
    <w:rsid w:val="31EE69DA"/>
    <w:rsid w:val="31F1178E"/>
    <w:rsid w:val="31F871F4"/>
    <w:rsid w:val="327F5BB2"/>
    <w:rsid w:val="328171C2"/>
    <w:rsid w:val="328D526C"/>
    <w:rsid w:val="32A175D1"/>
    <w:rsid w:val="32A17F67"/>
    <w:rsid w:val="32BB7A2F"/>
    <w:rsid w:val="32D949E1"/>
    <w:rsid w:val="32DA108A"/>
    <w:rsid w:val="335508C2"/>
    <w:rsid w:val="335D687C"/>
    <w:rsid w:val="335E074A"/>
    <w:rsid w:val="335F7FC4"/>
    <w:rsid w:val="338B4CEB"/>
    <w:rsid w:val="33A41D32"/>
    <w:rsid w:val="33A52753"/>
    <w:rsid w:val="33BD407C"/>
    <w:rsid w:val="33CD1D65"/>
    <w:rsid w:val="33D845B9"/>
    <w:rsid w:val="34087ADF"/>
    <w:rsid w:val="3409146C"/>
    <w:rsid w:val="3423323E"/>
    <w:rsid w:val="34274C30"/>
    <w:rsid w:val="34282810"/>
    <w:rsid w:val="343B0AF4"/>
    <w:rsid w:val="343F39AC"/>
    <w:rsid w:val="3447614B"/>
    <w:rsid w:val="348E0309"/>
    <w:rsid w:val="34A12199"/>
    <w:rsid w:val="34A46517"/>
    <w:rsid w:val="34CD61F2"/>
    <w:rsid w:val="34EE0C2B"/>
    <w:rsid w:val="35046315"/>
    <w:rsid w:val="351E6716"/>
    <w:rsid w:val="35405E15"/>
    <w:rsid w:val="35591E31"/>
    <w:rsid w:val="356313F2"/>
    <w:rsid w:val="35B944DC"/>
    <w:rsid w:val="35C46AC2"/>
    <w:rsid w:val="35F96D72"/>
    <w:rsid w:val="360D1029"/>
    <w:rsid w:val="36393B49"/>
    <w:rsid w:val="364C7FFA"/>
    <w:rsid w:val="366C19A5"/>
    <w:rsid w:val="367A4221"/>
    <w:rsid w:val="36813C44"/>
    <w:rsid w:val="369A387B"/>
    <w:rsid w:val="36A82FF9"/>
    <w:rsid w:val="36C65022"/>
    <w:rsid w:val="36DB42FE"/>
    <w:rsid w:val="36FA0AA8"/>
    <w:rsid w:val="371A12F9"/>
    <w:rsid w:val="371D46FB"/>
    <w:rsid w:val="37261D35"/>
    <w:rsid w:val="37380F17"/>
    <w:rsid w:val="37586F0B"/>
    <w:rsid w:val="375C0F6E"/>
    <w:rsid w:val="37910309"/>
    <w:rsid w:val="379B0113"/>
    <w:rsid w:val="37A029BE"/>
    <w:rsid w:val="37A73938"/>
    <w:rsid w:val="37A9589E"/>
    <w:rsid w:val="38052357"/>
    <w:rsid w:val="382E0C9B"/>
    <w:rsid w:val="383E1B05"/>
    <w:rsid w:val="384B4E8C"/>
    <w:rsid w:val="38555409"/>
    <w:rsid w:val="38776859"/>
    <w:rsid w:val="38780527"/>
    <w:rsid w:val="387B0061"/>
    <w:rsid w:val="388B03EE"/>
    <w:rsid w:val="388D6D96"/>
    <w:rsid w:val="38995011"/>
    <w:rsid w:val="389E7DC2"/>
    <w:rsid w:val="38A3533F"/>
    <w:rsid w:val="38B1308D"/>
    <w:rsid w:val="38B86965"/>
    <w:rsid w:val="38CC57BF"/>
    <w:rsid w:val="38D15857"/>
    <w:rsid w:val="390A5EF4"/>
    <w:rsid w:val="39381D6E"/>
    <w:rsid w:val="39B302FA"/>
    <w:rsid w:val="39D53060"/>
    <w:rsid w:val="39E31647"/>
    <w:rsid w:val="39F27E1B"/>
    <w:rsid w:val="39F57704"/>
    <w:rsid w:val="3A2A7F1A"/>
    <w:rsid w:val="3A4C7712"/>
    <w:rsid w:val="3A5A370B"/>
    <w:rsid w:val="3A6E52B8"/>
    <w:rsid w:val="3AA05E5C"/>
    <w:rsid w:val="3ACE71ED"/>
    <w:rsid w:val="3AD14A3A"/>
    <w:rsid w:val="3AF60655"/>
    <w:rsid w:val="3AF90BB2"/>
    <w:rsid w:val="3B223713"/>
    <w:rsid w:val="3B241894"/>
    <w:rsid w:val="3B431CF3"/>
    <w:rsid w:val="3B6B5C0B"/>
    <w:rsid w:val="3B7B0180"/>
    <w:rsid w:val="3B9C4B40"/>
    <w:rsid w:val="3BE953B2"/>
    <w:rsid w:val="3BFA5707"/>
    <w:rsid w:val="3C2C10E1"/>
    <w:rsid w:val="3C393839"/>
    <w:rsid w:val="3C3D172F"/>
    <w:rsid w:val="3C4864F0"/>
    <w:rsid w:val="3C4D2250"/>
    <w:rsid w:val="3C530EE4"/>
    <w:rsid w:val="3C822B1D"/>
    <w:rsid w:val="3C9800CE"/>
    <w:rsid w:val="3CA80C69"/>
    <w:rsid w:val="3CDA19A5"/>
    <w:rsid w:val="3CDE6354"/>
    <w:rsid w:val="3CF82101"/>
    <w:rsid w:val="3D012E7D"/>
    <w:rsid w:val="3D135399"/>
    <w:rsid w:val="3D3A298A"/>
    <w:rsid w:val="3D460813"/>
    <w:rsid w:val="3D5B0972"/>
    <w:rsid w:val="3D7F5079"/>
    <w:rsid w:val="3D80469C"/>
    <w:rsid w:val="3D9615DF"/>
    <w:rsid w:val="3D9C257A"/>
    <w:rsid w:val="3DA1614D"/>
    <w:rsid w:val="3DB50D4A"/>
    <w:rsid w:val="3DB80176"/>
    <w:rsid w:val="3E2C40FE"/>
    <w:rsid w:val="3E4C4B3E"/>
    <w:rsid w:val="3E5419D2"/>
    <w:rsid w:val="3E5B1464"/>
    <w:rsid w:val="3E686023"/>
    <w:rsid w:val="3E987117"/>
    <w:rsid w:val="3EAF6A01"/>
    <w:rsid w:val="3EC02C08"/>
    <w:rsid w:val="3EE369B7"/>
    <w:rsid w:val="3F2A5974"/>
    <w:rsid w:val="3F527658"/>
    <w:rsid w:val="3F6A6699"/>
    <w:rsid w:val="3F6A689F"/>
    <w:rsid w:val="3F761B08"/>
    <w:rsid w:val="3F78474A"/>
    <w:rsid w:val="3F7C5979"/>
    <w:rsid w:val="3F884972"/>
    <w:rsid w:val="3F8A48DE"/>
    <w:rsid w:val="40135886"/>
    <w:rsid w:val="402F18EF"/>
    <w:rsid w:val="403671BB"/>
    <w:rsid w:val="403B1943"/>
    <w:rsid w:val="404901BC"/>
    <w:rsid w:val="40553FF3"/>
    <w:rsid w:val="40573EB1"/>
    <w:rsid w:val="406D6BCE"/>
    <w:rsid w:val="408F3251"/>
    <w:rsid w:val="40A0597C"/>
    <w:rsid w:val="40A165C6"/>
    <w:rsid w:val="40B50BEE"/>
    <w:rsid w:val="40C40F65"/>
    <w:rsid w:val="40C7785C"/>
    <w:rsid w:val="40E36C2C"/>
    <w:rsid w:val="410A7080"/>
    <w:rsid w:val="410F4546"/>
    <w:rsid w:val="411C1C45"/>
    <w:rsid w:val="412C45F9"/>
    <w:rsid w:val="41520210"/>
    <w:rsid w:val="4153467D"/>
    <w:rsid w:val="415E47B2"/>
    <w:rsid w:val="41714CD4"/>
    <w:rsid w:val="41746F9D"/>
    <w:rsid w:val="420F5EB5"/>
    <w:rsid w:val="42385B10"/>
    <w:rsid w:val="424F6D70"/>
    <w:rsid w:val="42502569"/>
    <w:rsid w:val="42957C77"/>
    <w:rsid w:val="42B200A6"/>
    <w:rsid w:val="42C362C1"/>
    <w:rsid w:val="42DC018A"/>
    <w:rsid w:val="43392EFF"/>
    <w:rsid w:val="434A02DD"/>
    <w:rsid w:val="436C5DFE"/>
    <w:rsid w:val="439D579C"/>
    <w:rsid w:val="43C96375"/>
    <w:rsid w:val="43DE6504"/>
    <w:rsid w:val="44135515"/>
    <w:rsid w:val="44365ACE"/>
    <w:rsid w:val="44374CBC"/>
    <w:rsid w:val="444D73CE"/>
    <w:rsid w:val="44516AF2"/>
    <w:rsid w:val="44542CDD"/>
    <w:rsid w:val="445711F6"/>
    <w:rsid w:val="448946E6"/>
    <w:rsid w:val="448A2B04"/>
    <w:rsid w:val="448A37A5"/>
    <w:rsid w:val="449936BB"/>
    <w:rsid w:val="44A67B97"/>
    <w:rsid w:val="45032C14"/>
    <w:rsid w:val="45110B90"/>
    <w:rsid w:val="4513652C"/>
    <w:rsid w:val="452E5FB8"/>
    <w:rsid w:val="455B22B1"/>
    <w:rsid w:val="458B1156"/>
    <w:rsid w:val="458C694D"/>
    <w:rsid w:val="459168A8"/>
    <w:rsid w:val="45B925DE"/>
    <w:rsid w:val="45D87032"/>
    <w:rsid w:val="45E216E7"/>
    <w:rsid w:val="46190E73"/>
    <w:rsid w:val="4631335C"/>
    <w:rsid w:val="46622D9F"/>
    <w:rsid w:val="46687A15"/>
    <w:rsid w:val="46794B8E"/>
    <w:rsid w:val="468C18EF"/>
    <w:rsid w:val="46963A2E"/>
    <w:rsid w:val="46CF746D"/>
    <w:rsid w:val="46DE1422"/>
    <w:rsid w:val="46E01240"/>
    <w:rsid w:val="46F0386A"/>
    <w:rsid w:val="46F055E9"/>
    <w:rsid w:val="46F57A5F"/>
    <w:rsid w:val="47334074"/>
    <w:rsid w:val="474679A3"/>
    <w:rsid w:val="4749069C"/>
    <w:rsid w:val="479C6E13"/>
    <w:rsid w:val="47AE3D70"/>
    <w:rsid w:val="47BF3900"/>
    <w:rsid w:val="47CD2F16"/>
    <w:rsid w:val="47D803D8"/>
    <w:rsid w:val="47E3327D"/>
    <w:rsid w:val="48004A5B"/>
    <w:rsid w:val="48343879"/>
    <w:rsid w:val="483609C5"/>
    <w:rsid w:val="486B6DF2"/>
    <w:rsid w:val="48AC7D6C"/>
    <w:rsid w:val="48C33907"/>
    <w:rsid w:val="48D46FCC"/>
    <w:rsid w:val="48D621DD"/>
    <w:rsid w:val="48DB7338"/>
    <w:rsid w:val="490341D9"/>
    <w:rsid w:val="491B269B"/>
    <w:rsid w:val="49251AA0"/>
    <w:rsid w:val="49284A70"/>
    <w:rsid w:val="49660624"/>
    <w:rsid w:val="49662DE1"/>
    <w:rsid w:val="499D174F"/>
    <w:rsid w:val="49A72472"/>
    <w:rsid w:val="49BF786A"/>
    <w:rsid w:val="49C655D7"/>
    <w:rsid w:val="49CC1EEC"/>
    <w:rsid w:val="49DA198A"/>
    <w:rsid w:val="49F012AE"/>
    <w:rsid w:val="4A070636"/>
    <w:rsid w:val="4A217F9E"/>
    <w:rsid w:val="4A4F6BA9"/>
    <w:rsid w:val="4A51344A"/>
    <w:rsid w:val="4A5672A6"/>
    <w:rsid w:val="4A6B7BA0"/>
    <w:rsid w:val="4A6D3A60"/>
    <w:rsid w:val="4A8214FB"/>
    <w:rsid w:val="4A9C15C5"/>
    <w:rsid w:val="4AB42676"/>
    <w:rsid w:val="4AB96D4A"/>
    <w:rsid w:val="4AF57D79"/>
    <w:rsid w:val="4B46428D"/>
    <w:rsid w:val="4BBA6954"/>
    <w:rsid w:val="4C243D63"/>
    <w:rsid w:val="4C4F6BEF"/>
    <w:rsid w:val="4C5932F6"/>
    <w:rsid w:val="4CAD6A4E"/>
    <w:rsid w:val="4CD4700F"/>
    <w:rsid w:val="4CE6736E"/>
    <w:rsid w:val="4CFD5F49"/>
    <w:rsid w:val="4D125287"/>
    <w:rsid w:val="4D9D4571"/>
    <w:rsid w:val="4DA904F5"/>
    <w:rsid w:val="4DBD576D"/>
    <w:rsid w:val="4DD111AA"/>
    <w:rsid w:val="4DED4AE2"/>
    <w:rsid w:val="4DF102D4"/>
    <w:rsid w:val="4DF37E90"/>
    <w:rsid w:val="4E1C7F32"/>
    <w:rsid w:val="4E5251B0"/>
    <w:rsid w:val="4E5A53A0"/>
    <w:rsid w:val="4E78238B"/>
    <w:rsid w:val="4E954631"/>
    <w:rsid w:val="4EA9655B"/>
    <w:rsid w:val="4EE976FF"/>
    <w:rsid w:val="4EFA1BD7"/>
    <w:rsid w:val="4F2D0732"/>
    <w:rsid w:val="4F3801CE"/>
    <w:rsid w:val="4F5419D0"/>
    <w:rsid w:val="4F6B4AE9"/>
    <w:rsid w:val="4FA06483"/>
    <w:rsid w:val="4FB91235"/>
    <w:rsid w:val="4FC73441"/>
    <w:rsid w:val="4FCD6321"/>
    <w:rsid w:val="4FCE77C4"/>
    <w:rsid w:val="501D5E4B"/>
    <w:rsid w:val="50216789"/>
    <w:rsid w:val="502E1979"/>
    <w:rsid w:val="50443CF7"/>
    <w:rsid w:val="507E33D4"/>
    <w:rsid w:val="50996FBF"/>
    <w:rsid w:val="50A14E2E"/>
    <w:rsid w:val="50B817BE"/>
    <w:rsid w:val="50CB0464"/>
    <w:rsid w:val="50CE5835"/>
    <w:rsid w:val="50CF36FA"/>
    <w:rsid w:val="50CF6485"/>
    <w:rsid w:val="50E850B6"/>
    <w:rsid w:val="5101214B"/>
    <w:rsid w:val="51447BF4"/>
    <w:rsid w:val="515F6D42"/>
    <w:rsid w:val="51606780"/>
    <w:rsid w:val="517541B2"/>
    <w:rsid w:val="517C5CAC"/>
    <w:rsid w:val="51B71073"/>
    <w:rsid w:val="51E34C5F"/>
    <w:rsid w:val="51F81BD8"/>
    <w:rsid w:val="52097B26"/>
    <w:rsid w:val="52155CAB"/>
    <w:rsid w:val="522C3ED7"/>
    <w:rsid w:val="52691218"/>
    <w:rsid w:val="52C13C85"/>
    <w:rsid w:val="52D256ED"/>
    <w:rsid w:val="52D747EA"/>
    <w:rsid w:val="52D86EB2"/>
    <w:rsid w:val="52E70622"/>
    <w:rsid w:val="52FC1C41"/>
    <w:rsid w:val="5301056D"/>
    <w:rsid w:val="530E6004"/>
    <w:rsid w:val="531208EA"/>
    <w:rsid w:val="539551E3"/>
    <w:rsid w:val="53A27376"/>
    <w:rsid w:val="53A61430"/>
    <w:rsid w:val="53CA6CD6"/>
    <w:rsid w:val="53D63D6E"/>
    <w:rsid w:val="53D76FCF"/>
    <w:rsid w:val="53DD382B"/>
    <w:rsid w:val="54105B3B"/>
    <w:rsid w:val="54187B87"/>
    <w:rsid w:val="542543B1"/>
    <w:rsid w:val="544A0C85"/>
    <w:rsid w:val="54581191"/>
    <w:rsid w:val="545C3B24"/>
    <w:rsid w:val="549463BF"/>
    <w:rsid w:val="5497019B"/>
    <w:rsid w:val="54976F02"/>
    <w:rsid w:val="54C0378B"/>
    <w:rsid w:val="54CE1D55"/>
    <w:rsid w:val="54EE0467"/>
    <w:rsid w:val="553A6DB7"/>
    <w:rsid w:val="554A04F6"/>
    <w:rsid w:val="554A4F02"/>
    <w:rsid w:val="559A66CB"/>
    <w:rsid w:val="559E3645"/>
    <w:rsid w:val="55AF18C5"/>
    <w:rsid w:val="55BD1DBF"/>
    <w:rsid w:val="562F6CB4"/>
    <w:rsid w:val="56404DEB"/>
    <w:rsid w:val="564F51E1"/>
    <w:rsid w:val="565D3E9C"/>
    <w:rsid w:val="56733533"/>
    <w:rsid w:val="56854876"/>
    <w:rsid w:val="56880B86"/>
    <w:rsid w:val="56913112"/>
    <w:rsid w:val="56CA2349"/>
    <w:rsid w:val="56D54C64"/>
    <w:rsid w:val="56E911AC"/>
    <w:rsid w:val="57082FFA"/>
    <w:rsid w:val="571B7846"/>
    <w:rsid w:val="57366B5A"/>
    <w:rsid w:val="57834042"/>
    <w:rsid w:val="57CD648E"/>
    <w:rsid w:val="57DA7034"/>
    <w:rsid w:val="57E80B0E"/>
    <w:rsid w:val="57F71F0F"/>
    <w:rsid w:val="58A27C15"/>
    <w:rsid w:val="58B23F52"/>
    <w:rsid w:val="58BE63F6"/>
    <w:rsid w:val="58D3303C"/>
    <w:rsid w:val="58D82AC5"/>
    <w:rsid w:val="58DF11CE"/>
    <w:rsid w:val="58F31CD4"/>
    <w:rsid w:val="58FA1D80"/>
    <w:rsid w:val="59064802"/>
    <w:rsid w:val="590C6D41"/>
    <w:rsid w:val="596323B6"/>
    <w:rsid w:val="59884FA3"/>
    <w:rsid w:val="59996634"/>
    <w:rsid w:val="59D62A3A"/>
    <w:rsid w:val="59FA5D7B"/>
    <w:rsid w:val="5A110938"/>
    <w:rsid w:val="5A201E98"/>
    <w:rsid w:val="5A245154"/>
    <w:rsid w:val="5A2B61DE"/>
    <w:rsid w:val="5A3E68AB"/>
    <w:rsid w:val="5A6073B7"/>
    <w:rsid w:val="5A980320"/>
    <w:rsid w:val="5AC5284C"/>
    <w:rsid w:val="5B1801BD"/>
    <w:rsid w:val="5B4126C6"/>
    <w:rsid w:val="5B48390B"/>
    <w:rsid w:val="5B5C3DD7"/>
    <w:rsid w:val="5B645826"/>
    <w:rsid w:val="5B8C1AE7"/>
    <w:rsid w:val="5B927C5B"/>
    <w:rsid w:val="5B9904E0"/>
    <w:rsid w:val="5BB907A0"/>
    <w:rsid w:val="5BEE47A8"/>
    <w:rsid w:val="5BFF7AA4"/>
    <w:rsid w:val="5C1B2EF0"/>
    <w:rsid w:val="5C1E7258"/>
    <w:rsid w:val="5C3B1F8F"/>
    <w:rsid w:val="5C5C2E5B"/>
    <w:rsid w:val="5CC052D0"/>
    <w:rsid w:val="5CCF6555"/>
    <w:rsid w:val="5D064BFE"/>
    <w:rsid w:val="5D09414A"/>
    <w:rsid w:val="5D0E69D5"/>
    <w:rsid w:val="5D382081"/>
    <w:rsid w:val="5D3C1C17"/>
    <w:rsid w:val="5D877C2D"/>
    <w:rsid w:val="5D896967"/>
    <w:rsid w:val="5D97453E"/>
    <w:rsid w:val="5DF23705"/>
    <w:rsid w:val="5E0238C1"/>
    <w:rsid w:val="5E034F92"/>
    <w:rsid w:val="5E260353"/>
    <w:rsid w:val="5E826567"/>
    <w:rsid w:val="5EF062B6"/>
    <w:rsid w:val="5F007460"/>
    <w:rsid w:val="5F200B84"/>
    <w:rsid w:val="5F240AA5"/>
    <w:rsid w:val="5F2E4A49"/>
    <w:rsid w:val="5F4B085A"/>
    <w:rsid w:val="5F55086C"/>
    <w:rsid w:val="5F553DAD"/>
    <w:rsid w:val="5F816FBB"/>
    <w:rsid w:val="5F986ED2"/>
    <w:rsid w:val="5F9C1B73"/>
    <w:rsid w:val="5FB146D2"/>
    <w:rsid w:val="5FCE15B2"/>
    <w:rsid w:val="5FD35449"/>
    <w:rsid w:val="6004767F"/>
    <w:rsid w:val="602E7B02"/>
    <w:rsid w:val="60414668"/>
    <w:rsid w:val="607A2EE6"/>
    <w:rsid w:val="60AA0632"/>
    <w:rsid w:val="60CB5BC1"/>
    <w:rsid w:val="60CF36F1"/>
    <w:rsid w:val="60D17A47"/>
    <w:rsid w:val="60DE4740"/>
    <w:rsid w:val="60E61634"/>
    <w:rsid w:val="60F62F7F"/>
    <w:rsid w:val="61081193"/>
    <w:rsid w:val="612A40B4"/>
    <w:rsid w:val="612E4D0B"/>
    <w:rsid w:val="61A47F81"/>
    <w:rsid w:val="61AE7DA0"/>
    <w:rsid w:val="61B25115"/>
    <w:rsid w:val="61CA5430"/>
    <w:rsid w:val="61D77E0A"/>
    <w:rsid w:val="62010016"/>
    <w:rsid w:val="62013CCF"/>
    <w:rsid w:val="620A7733"/>
    <w:rsid w:val="62157F05"/>
    <w:rsid w:val="622906CE"/>
    <w:rsid w:val="6262032C"/>
    <w:rsid w:val="627F3993"/>
    <w:rsid w:val="62A64214"/>
    <w:rsid w:val="62B36A05"/>
    <w:rsid w:val="630133E1"/>
    <w:rsid w:val="630B29A8"/>
    <w:rsid w:val="636F42B1"/>
    <w:rsid w:val="637D2BA9"/>
    <w:rsid w:val="63BE0DC0"/>
    <w:rsid w:val="63DC4DD9"/>
    <w:rsid w:val="63E46D88"/>
    <w:rsid w:val="63E91834"/>
    <w:rsid w:val="63F0220F"/>
    <w:rsid w:val="63FB0CCE"/>
    <w:rsid w:val="63FE6D23"/>
    <w:rsid w:val="6405153A"/>
    <w:rsid w:val="640A425F"/>
    <w:rsid w:val="640C06DF"/>
    <w:rsid w:val="641075F6"/>
    <w:rsid w:val="64123752"/>
    <w:rsid w:val="64125FEE"/>
    <w:rsid w:val="642B1C38"/>
    <w:rsid w:val="64575EC0"/>
    <w:rsid w:val="64595353"/>
    <w:rsid w:val="649521F3"/>
    <w:rsid w:val="64CB7F34"/>
    <w:rsid w:val="64D46474"/>
    <w:rsid w:val="64E92DFD"/>
    <w:rsid w:val="651F17F3"/>
    <w:rsid w:val="653C5189"/>
    <w:rsid w:val="655233F6"/>
    <w:rsid w:val="656D3484"/>
    <w:rsid w:val="658428CF"/>
    <w:rsid w:val="65854160"/>
    <w:rsid w:val="658613A5"/>
    <w:rsid w:val="659148EE"/>
    <w:rsid w:val="65DE512E"/>
    <w:rsid w:val="65DF0333"/>
    <w:rsid w:val="65ED3458"/>
    <w:rsid w:val="661100E3"/>
    <w:rsid w:val="66200DD7"/>
    <w:rsid w:val="66460AE2"/>
    <w:rsid w:val="6647350A"/>
    <w:rsid w:val="665A0F7F"/>
    <w:rsid w:val="66855709"/>
    <w:rsid w:val="6688528C"/>
    <w:rsid w:val="66946AE2"/>
    <w:rsid w:val="66B817BA"/>
    <w:rsid w:val="66CF70B1"/>
    <w:rsid w:val="66D32507"/>
    <w:rsid w:val="66E0177F"/>
    <w:rsid w:val="66E06AAC"/>
    <w:rsid w:val="66F76C02"/>
    <w:rsid w:val="66FB6F3A"/>
    <w:rsid w:val="673976DA"/>
    <w:rsid w:val="674228CA"/>
    <w:rsid w:val="6767465F"/>
    <w:rsid w:val="679F4E5C"/>
    <w:rsid w:val="67AF65C8"/>
    <w:rsid w:val="67DB563D"/>
    <w:rsid w:val="68012323"/>
    <w:rsid w:val="680F0365"/>
    <w:rsid w:val="681175DA"/>
    <w:rsid w:val="681F51B8"/>
    <w:rsid w:val="683C0BF5"/>
    <w:rsid w:val="68432D78"/>
    <w:rsid w:val="68706A29"/>
    <w:rsid w:val="68845787"/>
    <w:rsid w:val="68875919"/>
    <w:rsid w:val="68904683"/>
    <w:rsid w:val="68944F27"/>
    <w:rsid w:val="68BA444F"/>
    <w:rsid w:val="68CB75F4"/>
    <w:rsid w:val="69047E37"/>
    <w:rsid w:val="69063EB7"/>
    <w:rsid w:val="691B6F89"/>
    <w:rsid w:val="691D64CF"/>
    <w:rsid w:val="6938349A"/>
    <w:rsid w:val="694327D1"/>
    <w:rsid w:val="6945170D"/>
    <w:rsid w:val="69677C07"/>
    <w:rsid w:val="697F0325"/>
    <w:rsid w:val="69AA45B3"/>
    <w:rsid w:val="69CD3610"/>
    <w:rsid w:val="69E27F53"/>
    <w:rsid w:val="69FA6262"/>
    <w:rsid w:val="69FD1468"/>
    <w:rsid w:val="69FF4F2A"/>
    <w:rsid w:val="6A0B22B0"/>
    <w:rsid w:val="6A1F2AEA"/>
    <w:rsid w:val="6A5924B5"/>
    <w:rsid w:val="6A8A71A3"/>
    <w:rsid w:val="6A907D48"/>
    <w:rsid w:val="6AB907AB"/>
    <w:rsid w:val="6AC47057"/>
    <w:rsid w:val="6AD86A44"/>
    <w:rsid w:val="6AE00423"/>
    <w:rsid w:val="6B103D86"/>
    <w:rsid w:val="6B1618CF"/>
    <w:rsid w:val="6B4A4C52"/>
    <w:rsid w:val="6B6F6487"/>
    <w:rsid w:val="6BA45451"/>
    <w:rsid w:val="6BAC783F"/>
    <w:rsid w:val="6BB670C9"/>
    <w:rsid w:val="6BCC032F"/>
    <w:rsid w:val="6C0B0DFE"/>
    <w:rsid w:val="6C140D0C"/>
    <w:rsid w:val="6C253FD0"/>
    <w:rsid w:val="6C335935"/>
    <w:rsid w:val="6C453452"/>
    <w:rsid w:val="6C4E7DD5"/>
    <w:rsid w:val="6C514CD5"/>
    <w:rsid w:val="6C5F3E2D"/>
    <w:rsid w:val="6C8D1EB1"/>
    <w:rsid w:val="6C9E2088"/>
    <w:rsid w:val="6CBB3A69"/>
    <w:rsid w:val="6CBF45F0"/>
    <w:rsid w:val="6CC02030"/>
    <w:rsid w:val="6CC1720C"/>
    <w:rsid w:val="6CD1735E"/>
    <w:rsid w:val="6CDA4379"/>
    <w:rsid w:val="6CEA37B8"/>
    <w:rsid w:val="6CFB4B3D"/>
    <w:rsid w:val="6D006044"/>
    <w:rsid w:val="6D040D3B"/>
    <w:rsid w:val="6D323F75"/>
    <w:rsid w:val="6D49753E"/>
    <w:rsid w:val="6D4A4E6D"/>
    <w:rsid w:val="6D4E0A1D"/>
    <w:rsid w:val="6D5809CB"/>
    <w:rsid w:val="6D812738"/>
    <w:rsid w:val="6D887281"/>
    <w:rsid w:val="6D8F3BC9"/>
    <w:rsid w:val="6DCF6F0B"/>
    <w:rsid w:val="6DFF6BA3"/>
    <w:rsid w:val="6E060A7F"/>
    <w:rsid w:val="6E130166"/>
    <w:rsid w:val="6E1F1AA1"/>
    <w:rsid w:val="6E595785"/>
    <w:rsid w:val="6E783A8A"/>
    <w:rsid w:val="6E8302E1"/>
    <w:rsid w:val="6EA259D9"/>
    <w:rsid w:val="6EBE20D2"/>
    <w:rsid w:val="6EC01A63"/>
    <w:rsid w:val="6EC83264"/>
    <w:rsid w:val="6EC86DFD"/>
    <w:rsid w:val="6ECE0472"/>
    <w:rsid w:val="6EFE7553"/>
    <w:rsid w:val="6F6119A2"/>
    <w:rsid w:val="6F7D4A38"/>
    <w:rsid w:val="6F822F26"/>
    <w:rsid w:val="6F944303"/>
    <w:rsid w:val="6F9C1CD9"/>
    <w:rsid w:val="6FB418FD"/>
    <w:rsid w:val="6FC116FA"/>
    <w:rsid w:val="70273D74"/>
    <w:rsid w:val="70306BD2"/>
    <w:rsid w:val="7044244F"/>
    <w:rsid w:val="704A394D"/>
    <w:rsid w:val="706013F5"/>
    <w:rsid w:val="706B08A9"/>
    <w:rsid w:val="707E2375"/>
    <w:rsid w:val="709A45E7"/>
    <w:rsid w:val="709B00F2"/>
    <w:rsid w:val="70B172B0"/>
    <w:rsid w:val="70B5353F"/>
    <w:rsid w:val="70F52507"/>
    <w:rsid w:val="716F3B68"/>
    <w:rsid w:val="71742627"/>
    <w:rsid w:val="719579ED"/>
    <w:rsid w:val="7199473B"/>
    <w:rsid w:val="726C43A8"/>
    <w:rsid w:val="729079AB"/>
    <w:rsid w:val="729A594B"/>
    <w:rsid w:val="72AF04A7"/>
    <w:rsid w:val="72BD2C4D"/>
    <w:rsid w:val="72D8033D"/>
    <w:rsid w:val="72FF1000"/>
    <w:rsid w:val="73231E86"/>
    <w:rsid w:val="7339181C"/>
    <w:rsid w:val="73423AAF"/>
    <w:rsid w:val="734761B7"/>
    <w:rsid w:val="73487268"/>
    <w:rsid w:val="73612005"/>
    <w:rsid w:val="73660D08"/>
    <w:rsid w:val="737A3116"/>
    <w:rsid w:val="73A96E1C"/>
    <w:rsid w:val="73B06F31"/>
    <w:rsid w:val="73CE071A"/>
    <w:rsid w:val="74133D7B"/>
    <w:rsid w:val="741E28D2"/>
    <w:rsid w:val="743367E6"/>
    <w:rsid w:val="745E37AE"/>
    <w:rsid w:val="748248C6"/>
    <w:rsid w:val="74875E41"/>
    <w:rsid w:val="74B53B91"/>
    <w:rsid w:val="74DA4897"/>
    <w:rsid w:val="74E338A7"/>
    <w:rsid w:val="74F1173F"/>
    <w:rsid w:val="751D2CED"/>
    <w:rsid w:val="75305600"/>
    <w:rsid w:val="753F6A1B"/>
    <w:rsid w:val="754924BD"/>
    <w:rsid w:val="755B2DDA"/>
    <w:rsid w:val="75692B33"/>
    <w:rsid w:val="758E6B26"/>
    <w:rsid w:val="758E72FC"/>
    <w:rsid w:val="759830FF"/>
    <w:rsid w:val="75EE1448"/>
    <w:rsid w:val="75F255CA"/>
    <w:rsid w:val="76217124"/>
    <w:rsid w:val="7624172C"/>
    <w:rsid w:val="76276B44"/>
    <w:rsid w:val="764872EF"/>
    <w:rsid w:val="765C4A45"/>
    <w:rsid w:val="7676247A"/>
    <w:rsid w:val="767C7FE9"/>
    <w:rsid w:val="76931753"/>
    <w:rsid w:val="76B73FD4"/>
    <w:rsid w:val="76BC2C57"/>
    <w:rsid w:val="76CB5BCB"/>
    <w:rsid w:val="76CF01E5"/>
    <w:rsid w:val="77156CA0"/>
    <w:rsid w:val="77615864"/>
    <w:rsid w:val="77687BFA"/>
    <w:rsid w:val="77BB2C18"/>
    <w:rsid w:val="77C20BD5"/>
    <w:rsid w:val="77C52A2B"/>
    <w:rsid w:val="77CA60AA"/>
    <w:rsid w:val="77CD0A41"/>
    <w:rsid w:val="77DC5027"/>
    <w:rsid w:val="77E0091E"/>
    <w:rsid w:val="77F85F43"/>
    <w:rsid w:val="77FF45AD"/>
    <w:rsid w:val="780C6EC8"/>
    <w:rsid w:val="781C3A35"/>
    <w:rsid w:val="78201273"/>
    <w:rsid w:val="783D28D8"/>
    <w:rsid w:val="788954CB"/>
    <w:rsid w:val="78A62476"/>
    <w:rsid w:val="78A92718"/>
    <w:rsid w:val="78E70702"/>
    <w:rsid w:val="78F33252"/>
    <w:rsid w:val="790B2DA9"/>
    <w:rsid w:val="790F4CEC"/>
    <w:rsid w:val="793F3184"/>
    <w:rsid w:val="795D1E64"/>
    <w:rsid w:val="796619DF"/>
    <w:rsid w:val="79AF7FA2"/>
    <w:rsid w:val="79DD2F5A"/>
    <w:rsid w:val="79FD6E9D"/>
    <w:rsid w:val="79FF3A3D"/>
    <w:rsid w:val="7A0B66F8"/>
    <w:rsid w:val="7A1C62C3"/>
    <w:rsid w:val="7A665599"/>
    <w:rsid w:val="7A7F21B5"/>
    <w:rsid w:val="7A845271"/>
    <w:rsid w:val="7A8B6204"/>
    <w:rsid w:val="7AB973FC"/>
    <w:rsid w:val="7AC43A7E"/>
    <w:rsid w:val="7AF34748"/>
    <w:rsid w:val="7AFE2099"/>
    <w:rsid w:val="7AFE5724"/>
    <w:rsid w:val="7B0B62D7"/>
    <w:rsid w:val="7B164CCE"/>
    <w:rsid w:val="7B2719BB"/>
    <w:rsid w:val="7B303057"/>
    <w:rsid w:val="7B493153"/>
    <w:rsid w:val="7BA52896"/>
    <w:rsid w:val="7BB814DD"/>
    <w:rsid w:val="7BC9757A"/>
    <w:rsid w:val="7BE42A32"/>
    <w:rsid w:val="7C113B91"/>
    <w:rsid w:val="7C1518AA"/>
    <w:rsid w:val="7C365A76"/>
    <w:rsid w:val="7CEE2656"/>
    <w:rsid w:val="7D001F4B"/>
    <w:rsid w:val="7D120D2E"/>
    <w:rsid w:val="7D227710"/>
    <w:rsid w:val="7D2C2956"/>
    <w:rsid w:val="7D5165F0"/>
    <w:rsid w:val="7D594C16"/>
    <w:rsid w:val="7D885F52"/>
    <w:rsid w:val="7DA43831"/>
    <w:rsid w:val="7DBF73A5"/>
    <w:rsid w:val="7DF21388"/>
    <w:rsid w:val="7E0C69A8"/>
    <w:rsid w:val="7E13367B"/>
    <w:rsid w:val="7E162E6D"/>
    <w:rsid w:val="7E38518A"/>
    <w:rsid w:val="7E491CBD"/>
    <w:rsid w:val="7E5E132F"/>
    <w:rsid w:val="7E6347CA"/>
    <w:rsid w:val="7E8E078D"/>
    <w:rsid w:val="7E8E5A34"/>
    <w:rsid w:val="7EB84606"/>
    <w:rsid w:val="7EC31BBF"/>
    <w:rsid w:val="7ECB7851"/>
    <w:rsid w:val="7ED9751D"/>
    <w:rsid w:val="7F04712F"/>
    <w:rsid w:val="7F482400"/>
    <w:rsid w:val="7F527E5C"/>
    <w:rsid w:val="7F796504"/>
    <w:rsid w:val="7FA017C9"/>
    <w:rsid w:val="7FBD3C9D"/>
    <w:rsid w:val="7FC961EC"/>
    <w:rsid w:val="7FE72DE6"/>
    <w:rsid w:val="7FF7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4"/>
      <w:szCs w:val="24"/>
      <w:lang w:val="en-US" w:eastAsia="zh-CN" w:bidi="ar-SA"/>
    </w:rPr>
  </w:style>
  <w:style w:type="paragraph" w:styleId="2">
    <w:name w:val="heading 1"/>
    <w:basedOn w:val="1"/>
    <w:next w:val="1"/>
    <w:link w:val="40"/>
    <w:qFormat/>
    <w:locked/>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3">
    <w:name w:val="heading 2"/>
    <w:basedOn w:val="1"/>
    <w:next w:val="1"/>
    <w:link w:val="41"/>
    <w:qFormat/>
    <w:locked/>
    <w:uiPriority w:val="0"/>
    <w:pPr>
      <w:keepNext/>
      <w:keepLines/>
      <w:spacing w:line="360" w:lineRule="exact"/>
      <w:jc w:val="center"/>
      <w:outlineLvl w:val="1"/>
    </w:pPr>
    <w:rPr>
      <w:rFonts w:ascii="Arial" w:hAnsi="Arial" w:eastAsia="黑体"/>
      <w:bCs/>
      <w:sz w:val="32"/>
      <w:szCs w:val="32"/>
    </w:rPr>
  </w:style>
  <w:style w:type="paragraph" w:styleId="4">
    <w:name w:val="heading 3"/>
    <w:basedOn w:val="1"/>
    <w:next w:val="5"/>
    <w:link w:val="42"/>
    <w:qFormat/>
    <w:locked/>
    <w:uiPriority w:val="0"/>
    <w:pPr>
      <w:keepNext/>
      <w:keepLines/>
      <w:spacing w:before="260" w:after="260" w:line="416" w:lineRule="auto"/>
      <w:jc w:val="center"/>
      <w:outlineLvl w:val="2"/>
    </w:pPr>
    <w:rPr>
      <w:rFonts w:ascii="宋体" w:hAnsi="宋体"/>
      <w:bCs/>
      <w:sz w:val="28"/>
      <w:szCs w:val="32"/>
    </w:rPr>
  </w:style>
  <w:style w:type="paragraph" w:styleId="6">
    <w:name w:val="heading 4"/>
    <w:basedOn w:val="1"/>
    <w:next w:val="1"/>
    <w:link w:val="43"/>
    <w:qFormat/>
    <w:locked/>
    <w:uiPriority w:val="0"/>
    <w:pPr>
      <w:keepNext/>
      <w:keepLines/>
      <w:spacing w:before="280" w:after="290" w:line="376" w:lineRule="auto"/>
      <w:jc w:val="center"/>
      <w:outlineLvl w:val="3"/>
    </w:pPr>
    <w:rPr>
      <w:rFonts w:ascii="Arial" w:hAnsi="Arial"/>
      <w:bCs/>
      <w:szCs w:val="28"/>
    </w:rPr>
  </w:style>
  <w:style w:type="paragraph" w:styleId="7">
    <w:name w:val="heading 5"/>
    <w:basedOn w:val="1"/>
    <w:next w:val="1"/>
    <w:link w:val="44"/>
    <w:qFormat/>
    <w:locked/>
    <w:uiPriority w:val="0"/>
    <w:pPr>
      <w:keepNext/>
      <w:outlineLvl w:val="4"/>
    </w:pPr>
    <w:rPr>
      <w:rFonts w:ascii="宋体" w:hAnsi="Arial"/>
      <w:bCs/>
      <w:sz w:val="28"/>
      <w:szCs w:val="20"/>
    </w:rPr>
  </w:style>
  <w:style w:type="paragraph" w:styleId="8">
    <w:name w:val="heading 6"/>
    <w:basedOn w:val="1"/>
    <w:next w:val="1"/>
    <w:link w:val="45"/>
    <w:qFormat/>
    <w:locked/>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9">
    <w:name w:val="heading 7"/>
    <w:basedOn w:val="1"/>
    <w:next w:val="1"/>
    <w:link w:val="46"/>
    <w:qFormat/>
    <w:locked/>
    <w:uiPriority w:val="0"/>
    <w:pPr>
      <w:keepNext/>
      <w:keepLines/>
      <w:spacing w:before="240" w:after="64" w:line="320" w:lineRule="auto"/>
      <w:ind w:right="-24" w:rightChars="-10" w:firstLine="464" w:firstLineChars="225"/>
      <w:outlineLvl w:val="6"/>
    </w:pPr>
    <w:rPr>
      <w:rFonts w:ascii="Arial" w:hAnsi="Arial" w:eastAsia="仿宋_GB2312"/>
      <w:b/>
      <w:bCs/>
      <w:spacing w:val="-4"/>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10">
    <w:name w:val="Document Map"/>
    <w:basedOn w:val="1"/>
    <w:link w:val="47"/>
    <w:semiHidden/>
    <w:qFormat/>
    <w:uiPriority w:val="0"/>
    <w:pPr>
      <w:shd w:val="clear" w:color="auto" w:fill="000080"/>
    </w:pPr>
    <w:rPr>
      <w:rFonts w:ascii="Times New Roman" w:hAnsi="Times New Roman"/>
      <w:kern w:val="0"/>
      <w:sz w:val="20"/>
      <w:szCs w:val="20"/>
    </w:rPr>
  </w:style>
  <w:style w:type="paragraph" w:styleId="11">
    <w:name w:val="annotation text"/>
    <w:basedOn w:val="1"/>
    <w:link w:val="48"/>
    <w:qFormat/>
    <w:uiPriority w:val="0"/>
    <w:rPr>
      <w:rFonts w:ascii="Times New Roman" w:hAnsi="Times New Roman"/>
      <w:kern w:val="0"/>
      <w:szCs w:val="20"/>
    </w:rPr>
  </w:style>
  <w:style w:type="paragraph" w:styleId="12">
    <w:name w:val="Body Text 3"/>
    <w:basedOn w:val="1"/>
    <w:link w:val="49"/>
    <w:qFormat/>
    <w:uiPriority w:val="0"/>
    <w:pPr>
      <w:spacing w:after="120"/>
    </w:pPr>
    <w:rPr>
      <w:rFonts w:ascii="Times New Roman" w:hAnsi="Times New Roman"/>
      <w:kern w:val="0"/>
      <w:sz w:val="16"/>
      <w:szCs w:val="20"/>
    </w:rPr>
  </w:style>
  <w:style w:type="paragraph" w:styleId="13">
    <w:name w:val="Body Text"/>
    <w:basedOn w:val="1"/>
    <w:link w:val="50"/>
    <w:qFormat/>
    <w:uiPriority w:val="0"/>
    <w:rPr>
      <w:rFonts w:ascii="宋体" w:hAnsi="Arial"/>
      <w:sz w:val="28"/>
      <w:szCs w:val="20"/>
    </w:rPr>
  </w:style>
  <w:style w:type="paragraph" w:styleId="14">
    <w:name w:val="Body Text Indent"/>
    <w:basedOn w:val="1"/>
    <w:link w:val="51"/>
    <w:qFormat/>
    <w:uiPriority w:val="0"/>
    <w:pPr>
      <w:spacing w:line="360" w:lineRule="auto"/>
      <w:ind w:left="435"/>
    </w:pPr>
    <w:rPr>
      <w:rFonts w:ascii="Times New Roman" w:hAnsi="Times New Roman"/>
      <w:kern w:val="0"/>
      <w:szCs w:val="20"/>
    </w:rPr>
  </w:style>
  <w:style w:type="paragraph" w:styleId="15">
    <w:name w:val="toc 3"/>
    <w:basedOn w:val="1"/>
    <w:next w:val="1"/>
    <w:qFormat/>
    <w:locked/>
    <w:uiPriority w:val="39"/>
    <w:pPr>
      <w:ind w:left="420"/>
    </w:pPr>
    <w:rPr>
      <w:rFonts w:ascii="Times New Roman" w:hAnsi="Times New Roman"/>
      <w:i/>
      <w:iCs/>
    </w:rPr>
  </w:style>
  <w:style w:type="paragraph" w:styleId="16">
    <w:name w:val="Plain Text"/>
    <w:basedOn w:val="1"/>
    <w:link w:val="52"/>
    <w:qFormat/>
    <w:uiPriority w:val="99"/>
    <w:rPr>
      <w:rFonts w:ascii="宋体" w:hAnsi="Courier New"/>
      <w:kern w:val="0"/>
      <w:sz w:val="21"/>
      <w:szCs w:val="20"/>
    </w:rPr>
  </w:style>
  <w:style w:type="paragraph" w:styleId="17">
    <w:name w:val="Date"/>
    <w:basedOn w:val="1"/>
    <w:next w:val="1"/>
    <w:link w:val="53"/>
    <w:qFormat/>
    <w:uiPriority w:val="0"/>
    <w:rPr>
      <w:rFonts w:ascii="Times New Roman" w:hAnsi="Times New Roman"/>
      <w:b/>
      <w:sz w:val="28"/>
      <w:szCs w:val="20"/>
    </w:rPr>
  </w:style>
  <w:style w:type="paragraph" w:styleId="18">
    <w:name w:val="Body Text Indent 2"/>
    <w:basedOn w:val="1"/>
    <w:link w:val="54"/>
    <w:qFormat/>
    <w:uiPriority w:val="0"/>
    <w:pPr>
      <w:ind w:left="630" w:firstLine="645"/>
    </w:pPr>
    <w:rPr>
      <w:rFonts w:ascii="Arial" w:hAnsi="Arial" w:eastAsia="仿宋_GB2312"/>
      <w:sz w:val="32"/>
      <w:szCs w:val="20"/>
    </w:rPr>
  </w:style>
  <w:style w:type="paragraph" w:styleId="19">
    <w:name w:val="Balloon Text"/>
    <w:basedOn w:val="1"/>
    <w:link w:val="55"/>
    <w:qFormat/>
    <w:uiPriority w:val="0"/>
    <w:rPr>
      <w:rFonts w:ascii="Times New Roman" w:hAnsi="Times New Roman"/>
      <w:sz w:val="18"/>
      <w:szCs w:val="20"/>
    </w:rPr>
  </w:style>
  <w:style w:type="paragraph" w:styleId="20">
    <w:name w:val="footer"/>
    <w:basedOn w:val="1"/>
    <w:link w:val="56"/>
    <w:qFormat/>
    <w:uiPriority w:val="0"/>
    <w:pPr>
      <w:tabs>
        <w:tab w:val="center" w:pos="4153"/>
        <w:tab w:val="right" w:pos="8306"/>
      </w:tabs>
      <w:snapToGrid w:val="0"/>
    </w:pPr>
    <w:rPr>
      <w:rFonts w:ascii="Times New Roman" w:hAnsi="Times New Roman"/>
      <w:kern w:val="0"/>
      <w:sz w:val="18"/>
      <w:szCs w:val="20"/>
    </w:rPr>
  </w:style>
  <w:style w:type="paragraph" w:styleId="21">
    <w:name w:val="header"/>
    <w:basedOn w:val="1"/>
    <w:link w:val="57"/>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22">
    <w:name w:val="toc 1"/>
    <w:basedOn w:val="1"/>
    <w:next w:val="1"/>
    <w:qFormat/>
    <w:uiPriority w:val="39"/>
    <w:pPr>
      <w:spacing w:before="120" w:after="120"/>
      <w:jc w:val="center"/>
    </w:pPr>
    <w:rPr>
      <w:b/>
      <w:bCs/>
      <w:caps/>
      <w:sz w:val="20"/>
      <w:szCs w:val="20"/>
    </w:rPr>
  </w:style>
  <w:style w:type="paragraph" w:styleId="23">
    <w:name w:val="footnote text"/>
    <w:basedOn w:val="1"/>
    <w:link w:val="58"/>
    <w:qFormat/>
    <w:uiPriority w:val="99"/>
    <w:pPr>
      <w:snapToGrid w:val="0"/>
    </w:pPr>
    <w:rPr>
      <w:rFonts w:ascii="Times New Roman" w:hAnsi="Times New Roman"/>
      <w:sz w:val="18"/>
      <w:szCs w:val="20"/>
    </w:rPr>
  </w:style>
  <w:style w:type="paragraph" w:styleId="24">
    <w:name w:val="Body Text Indent 3"/>
    <w:basedOn w:val="1"/>
    <w:link w:val="59"/>
    <w:qFormat/>
    <w:uiPriority w:val="0"/>
    <w:pPr>
      <w:ind w:firstLine="645"/>
    </w:pPr>
    <w:rPr>
      <w:rFonts w:ascii="仿宋_GB2312" w:hAnsi="Arial" w:eastAsia="仿宋_GB2312"/>
      <w:color w:val="000000"/>
      <w:sz w:val="30"/>
      <w:szCs w:val="20"/>
    </w:rPr>
  </w:style>
  <w:style w:type="paragraph" w:styleId="25">
    <w:name w:val="toc 2"/>
    <w:basedOn w:val="1"/>
    <w:next w:val="1"/>
    <w:qFormat/>
    <w:locked/>
    <w:uiPriority w:val="39"/>
    <w:pPr>
      <w:ind w:left="210"/>
    </w:pPr>
    <w:rPr>
      <w:rFonts w:ascii="Times New Roman" w:hAnsi="Times New Roman"/>
      <w:smallCaps/>
      <w:sz w:val="28"/>
    </w:rPr>
  </w:style>
  <w:style w:type="paragraph" w:styleId="26">
    <w:name w:val="Body Text 2"/>
    <w:basedOn w:val="1"/>
    <w:link w:val="60"/>
    <w:qFormat/>
    <w:uiPriority w:val="0"/>
    <w:rPr>
      <w:rFonts w:ascii="仿宋_GB2312" w:hAnsi="Times New Roman" w:eastAsia="仿宋_GB2312"/>
      <w:b/>
      <w:szCs w:val="20"/>
    </w:rPr>
  </w:style>
  <w:style w:type="paragraph" w:styleId="27">
    <w:name w:val="Normal (Web)"/>
    <w:basedOn w:val="1"/>
    <w:qFormat/>
    <w:uiPriority w:val="0"/>
    <w:pPr>
      <w:widowControl/>
      <w:spacing w:before="100" w:beforeAutospacing="1" w:after="100" w:afterAutospacing="1"/>
    </w:pPr>
    <w:rPr>
      <w:rFonts w:ascii="宋体" w:hAnsi="宋体"/>
      <w:kern w:val="0"/>
    </w:rPr>
  </w:style>
  <w:style w:type="paragraph" w:styleId="28">
    <w:name w:val="index 1"/>
    <w:basedOn w:val="1"/>
    <w:next w:val="1"/>
    <w:qFormat/>
    <w:uiPriority w:val="0"/>
    <w:pPr>
      <w:spacing w:line="220" w:lineRule="exact"/>
      <w:jc w:val="center"/>
    </w:pPr>
    <w:rPr>
      <w:rFonts w:ascii="仿宋_GB2312" w:hAnsi="宋体" w:eastAsia="仿宋_GB2312"/>
      <w:kern w:val="0"/>
      <w:szCs w:val="21"/>
    </w:rPr>
  </w:style>
  <w:style w:type="paragraph" w:styleId="29">
    <w:name w:val="Body Text First Indent"/>
    <w:basedOn w:val="1"/>
    <w:link w:val="61"/>
    <w:qFormat/>
    <w:uiPriority w:val="0"/>
    <w:pPr>
      <w:autoSpaceDE w:val="0"/>
      <w:autoSpaceDN w:val="0"/>
      <w:adjustRightInd w:val="0"/>
      <w:spacing w:line="360" w:lineRule="auto"/>
      <w:ind w:right="-24" w:rightChars="-10" w:firstLine="425" w:firstLineChars="225"/>
    </w:pPr>
    <w:rPr>
      <w:rFonts w:ascii="Arial" w:hAnsi="Arial" w:eastAsia="仿宋_GB2312"/>
      <w:szCs w:val="32"/>
    </w:rPr>
  </w:style>
  <w:style w:type="paragraph" w:styleId="30">
    <w:name w:val="Body Text First Indent 2"/>
    <w:basedOn w:val="14"/>
    <w:link w:val="62"/>
    <w:semiHidden/>
    <w:unhideWhenUsed/>
    <w:qFormat/>
    <w:uiPriority w:val="99"/>
    <w:pPr>
      <w:spacing w:after="120" w:line="240" w:lineRule="auto"/>
      <w:ind w:left="420" w:leftChars="200" w:firstLine="420" w:firstLineChars="200"/>
    </w:pPr>
    <w:rPr>
      <w:rFonts w:ascii="Calibri" w:hAnsi="Calibri"/>
      <w:kern w:val="2"/>
      <w:szCs w:val="24"/>
    </w:rPr>
  </w:style>
  <w:style w:type="table" w:styleId="32">
    <w:name w:val="Table Grid"/>
    <w:basedOn w:val="3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locked/>
    <w:uiPriority w:val="0"/>
    <w:rPr>
      <w:b/>
      <w:bCs/>
    </w:rPr>
  </w:style>
  <w:style w:type="character" w:styleId="35">
    <w:name w:val="page number"/>
    <w:qFormat/>
    <w:uiPriority w:val="0"/>
    <w:rPr>
      <w:rFonts w:cs="Times New Roman"/>
    </w:rPr>
  </w:style>
  <w:style w:type="character" w:styleId="36">
    <w:name w:val="FollowedHyperlink"/>
    <w:unhideWhenUsed/>
    <w:qFormat/>
    <w:uiPriority w:val="99"/>
    <w:rPr>
      <w:color w:val="333333"/>
      <w:u w:val="none"/>
    </w:rPr>
  </w:style>
  <w:style w:type="character" w:styleId="37">
    <w:name w:val="Emphasis"/>
    <w:qFormat/>
    <w:locked/>
    <w:uiPriority w:val="0"/>
    <w:rPr>
      <w:color w:val="CC0033"/>
    </w:rPr>
  </w:style>
  <w:style w:type="character" w:styleId="38">
    <w:name w:val="Hyperlink"/>
    <w:qFormat/>
    <w:uiPriority w:val="99"/>
    <w:rPr>
      <w:rFonts w:ascii="Arial" w:hAnsi="Arial" w:cs="Times New Roman"/>
      <w:color w:val="000000"/>
      <w:sz w:val="32"/>
    </w:rPr>
  </w:style>
  <w:style w:type="character" w:styleId="39">
    <w:name w:val="footnote reference"/>
    <w:qFormat/>
    <w:uiPriority w:val="99"/>
    <w:rPr>
      <w:rFonts w:cs="Times New Roman"/>
      <w:vertAlign w:val="superscript"/>
    </w:rPr>
  </w:style>
  <w:style w:type="character" w:customStyle="1" w:styleId="40">
    <w:name w:val="标题 1 Char"/>
    <w:link w:val="2"/>
    <w:qFormat/>
    <w:uiPriority w:val="0"/>
    <w:rPr>
      <w:rFonts w:eastAsia="方正小标宋简体"/>
      <w:bCs/>
      <w:kern w:val="44"/>
      <w:sz w:val="44"/>
      <w:szCs w:val="44"/>
    </w:rPr>
  </w:style>
  <w:style w:type="character" w:customStyle="1" w:styleId="41">
    <w:name w:val="标题 2 Char"/>
    <w:link w:val="3"/>
    <w:qFormat/>
    <w:uiPriority w:val="0"/>
    <w:rPr>
      <w:rFonts w:ascii="Arial" w:hAnsi="Arial" w:eastAsia="黑体"/>
      <w:bCs/>
      <w:kern w:val="2"/>
      <w:sz w:val="32"/>
      <w:szCs w:val="32"/>
    </w:rPr>
  </w:style>
  <w:style w:type="character" w:customStyle="1" w:styleId="42">
    <w:name w:val="标题 3 Char"/>
    <w:link w:val="4"/>
    <w:qFormat/>
    <w:uiPriority w:val="0"/>
    <w:rPr>
      <w:rFonts w:ascii="宋体" w:hAnsi="宋体" w:eastAsia="宋体"/>
      <w:bCs/>
      <w:kern w:val="2"/>
      <w:sz w:val="28"/>
      <w:szCs w:val="32"/>
    </w:rPr>
  </w:style>
  <w:style w:type="character" w:customStyle="1" w:styleId="43">
    <w:name w:val="标题 4 Char"/>
    <w:link w:val="6"/>
    <w:qFormat/>
    <w:uiPriority w:val="0"/>
    <w:rPr>
      <w:rFonts w:ascii="Arial" w:hAnsi="Arial" w:eastAsia="宋体"/>
      <w:bCs/>
      <w:kern w:val="2"/>
      <w:sz w:val="24"/>
      <w:szCs w:val="28"/>
    </w:rPr>
  </w:style>
  <w:style w:type="character" w:customStyle="1" w:styleId="44">
    <w:name w:val="标题 5 Char"/>
    <w:link w:val="7"/>
    <w:qFormat/>
    <w:uiPriority w:val="0"/>
    <w:rPr>
      <w:rFonts w:ascii="宋体" w:hAnsi="Arial"/>
      <w:bCs/>
      <w:kern w:val="2"/>
      <w:sz w:val="28"/>
    </w:rPr>
  </w:style>
  <w:style w:type="character" w:customStyle="1" w:styleId="45">
    <w:name w:val="标题 6 Char"/>
    <w:link w:val="8"/>
    <w:qFormat/>
    <w:uiPriority w:val="0"/>
    <w:rPr>
      <w:rFonts w:ascii="宋体" w:hAnsi="宋体"/>
      <w:sz w:val="28"/>
    </w:rPr>
  </w:style>
  <w:style w:type="character" w:customStyle="1" w:styleId="46">
    <w:name w:val="标题 7 Char"/>
    <w:link w:val="9"/>
    <w:qFormat/>
    <w:uiPriority w:val="0"/>
    <w:rPr>
      <w:rFonts w:ascii="Arial" w:hAnsi="Arial" w:eastAsia="仿宋_GB2312" w:cs="Arial"/>
      <w:b/>
      <w:bCs/>
      <w:spacing w:val="-4"/>
      <w:kern w:val="2"/>
      <w:sz w:val="24"/>
      <w:szCs w:val="24"/>
    </w:rPr>
  </w:style>
  <w:style w:type="character" w:customStyle="1" w:styleId="47">
    <w:name w:val="文档结构图 Char"/>
    <w:link w:val="10"/>
    <w:semiHidden/>
    <w:qFormat/>
    <w:uiPriority w:val="0"/>
    <w:rPr>
      <w:shd w:val="clear" w:color="auto" w:fill="000080"/>
    </w:rPr>
  </w:style>
  <w:style w:type="character" w:customStyle="1" w:styleId="48">
    <w:name w:val="批注文字 Char"/>
    <w:link w:val="11"/>
    <w:semiHidden/>
    <w:qFormat/>
    <w:locked/>
    <w:uiPriority w:val="0"/>
    <w:rPr>
      <w:sz w:val="24"/>
    </w:rPr>
  </w:style>
  <w:style w:type="character" w:customStyle="1" w:styleId="49">
    <w:name w:val="正文文本 3 Char"/>
    <w:link w:val="12"/>
    <w:qFormat/>
    <w:locked/>
    <w:uiPriority w:val="0"/>
    <w:rPr>
      <w:sz w:val="16"/>
    </w:rPr>
  </w:style>
  <w:style w:type="character" w:customStyle="1" w:styleId="50">
    <w:name w:val="正文文本 Char"/>
    <w:link w:val="13"/>
    <w:qFormat/>
    <w:uiPriority w:val="0"/>
    <w:rPr>
      <w:rFonts w:ascii="宋体" w:hAnsi="Arial"/>
      <w:kern w:val="2"/>
      <w:sz w:val="28"/>
    </w:rPr>
  </w:style>
  <w:style w:type="character" w:customStyle="1" w:styleId="51">
    <w:name w:val="正文文本缩进 Char"/>
    <w:link w:val="14"/>
    <w:qFormat/>
    <w:locked/>
    <w:uiPriority w:val="0"/>
    <w:rPr>
      <w:sz w:val="24"/>
    </w:rPr>
  </w:style>
  <w:style w:type="character" w:customStyle="1" w:styleId="52">
    <w:name w:val="纯文本 Char"/>
    <w:link w:val="16"/>
    <w:semiHidden/>
    <w:qFormat/>
    <w:locked/>
    <w:uiPriority w:val="99"/>
    <w:rPr>
      <w:rFonts w:ascii="宋体" w:hAnsi="Courier New"/>
      <w:sz w:val="21"/>
    </w:rPr>
  </w:style>
  <w:style w:type="character" w:customStyle="1" w:styleId="53">
    <w:name w:val="日期 Char"/>
    <w:link w:val="17"/>
    <w:qFormat/>
    <w:uiPriority w:val="0"/>
    <w:rPr>
      <w:b/>
      <w:kern w:val="2"/>
      <w:sz w:val="28"/>
    </w:rPr>
  </w:style>
  <w:style w:type="character" w:customStyle="1" w:styleId="54">
    <w:name w:val="正文文本缩进 2 Char"/>
    <w:link w:val="18"/>
    <w:qFormat/>
    <w:uiPriority w:val="0"/>
    <w:rPr>
      <w:rFonts w:ascii="Arial" w:hAnsi="Arial" w:eastAsia="仿宋_GB2312"/>
      <w:kern w:val="2"/>
      <w:sz w:val="32"/>
    </w:rPr>
  </w:style>
  <w:style w:type="character" w:customStyle="1" w:styleId="55">
    <w:name w:val="批注框文本 Char"/>
    <w:link w:val="19"/>
    <w:qFormat/>
    <w:locked/>
    <w:uiPriority w:val="0"/>
    <w:rPr>
      <w:kern w:val="2"/>
      <w:sz w:val="18"/>
    </w:rPr>
  </w:style>
  <w:style w:type="character" w:customStyle="1" w:styleId="56">
    <w:name w:val="页脚 Char"/>
    <w:link w:val="20"/>
    <w:qFormat/>
    <w:locked/>
    <w:uiPriority w:val="99"/>
    <w:rPr>
      <w:sz w:val="18"/>
    </w:rPr>
  </w:style>
  <w:style w:type="character" w:customStyle="1" w:styleId="57">
    <w:name w:val="页眉 Char"/>
    <w:link w:val="21"/>
    <w:qFormat/>
    <w:locked/>
    <w:uiPriority w:val="99"/>
    <w:rPr>
      <w:sz w:val="18"/>
    </w:rPr>
  </w:style>
  <w:style w:type="character" w:customStyle="1" w:styleId="58">
    <w:name w:val="脚注文本 Char"/>
    <w:link w:val="23"/>
    <w:qFormat/>
    <w:locked/>
    <w:uiPriority w:val="99"/>
    <w:rPr>
      <w:rFonts w:ascii="Times New Roman" w:hAnsi="Times New Roman" w:eastAsia="宋体"/>
      <w:kern w:val="2"/>
      <w:sz w:val="18"/>
    </w:rPr>
  </w:style>
  <w:style w:type="character" w:customStyle="1" w:styleId="59">
    <w:name w:val="正文文本缩进 3 Char"/>
    <w:link w:val="24"/>
    <w:qFormat/>
    <w:uiPriority w:val="0"/>
    <w:rPr>
      <w:rFonts w:ascii="仿宋_GB2312" w:hAnsi="Arial" w:eastAsia="仿宋_GB2312"/>
      <w:color w:val="000000"/>
      <w:kern w:val="2"/>
      <w:sz w:val="30"/>
    </w:rPr>
  </w:style>
  <w:style w:type="character" w:customStyle="1" w:styleId="60">
    <w:name w:val="正文文本 2 Char"/>
    <w:link w:val="26"/>
    <w:qFormat/>
    <w:uiPriority w:val="0"/>
    <w:rPr>
      <w:rFonts w:ascii="仿宋_GB2312" w:eastAsia="仿宋_GB2312"/>
      <w:b/>
      <w:kern w:val="2"/>
      <w:sz w:val="24"/>
    </w:rPr>
  </w:style>
  <w:style w:type="character" w:customStyle="1" w:styleId="61">
    <w:name w:val="正文首行缩进 Char"/>
    <w:link w:val="29"/>
    <w:qFormat/>
    <w:uiPriority w:val="0"/>
    <w:rPr>
      <w:rFonts w:ascii="Arial" w:hAnsi="Arial" w:eastAsia="仿宋_GB2312" w:cs="Arial"/>
      <w:kern w:val="2"/>
      <w:sz w:val="24"/>
      <w:szCs w:val="32"/>
    </w:rPr>
  </w:style>
  <w:style w:type="character" w:customStyle="1" w:styleId="62">
    <w:name w:val="正文首行缩进 2 Char"/>
    <w:basedOn w:val="51"/>
    <w:link w:val="30"/>
    <w:semiHidden/>
    <w:qFormat/>
    <w:uiPriority w:val="99"/>
    <w:rPr>
      <w:rFonts w:ascii="Calibri" w:hAnsi="Calibri"/>
      <w:kern w:val="2"/>
      <w:sz w:val="24"/>
      <w:szCs w:val="24"/>
    </w:rPr>
  </w:style>
  <w:style w:type="character" w:customStyle="1" w:styleId="63">
    <w:name w:val="font111"/>
    <w:qFormat/>
    <w:uiPriority w:val="0"/>
    <w:rPr>
      <w:rFonts w:hint="default" w:ascii="Calibri" w:hAnsi="Calibri" w:cs="Calibri"/>
      <w:color w:val="000000"/>
      <w:sz w:val="20"/>
      <w:szCs w:val="20"/>
      <w:u w:val="none"/>
    </w:rPr>
  </w:style>
  <w:style w:type="character" w:customStyle="1" w:styleId="64">
    <w:name w:val="font112"/>
    <w:qFormat/>
    <w:uiPriority w:val="0"/>
    <w:rPr>
      <w:rFonts w:hint="eastAsia" w:ascii="宋体" w:hAnsi="宋体" w:eastAsia="宋体" w:cs="宋体"/>
      <w:b/>
      <w:color w:val="000000"/>
      <w:sz w:val="24"/>
      <w:szCs w:val="24"/>
      <w:u w:val="none"/>
    </w:rPr>
  </w:style>
  <w:style w:type="character" w:customStyle="1" w:styleId="65">
    <w:name w:val="font121"/>
    <w:qFormat/>
    <w:uiPriority w:val="0"/>
    <w:rPr>
      <w:rFonts w:hint="default" w:ascii="Calibri" w:hAnsi="Calibri" w:cs="Calibri"/>
      <w:color w:val="000000"/>
      <w:sz w:val="24"/>
      <w:szCs w:val="24"/>
      <w:u w:val="none"/>
    </w:rPr>
  </w:style>
  <w:style w:type="character" w:customStyle="1" w:styleId="66">
    <w:name w:val="text01bk"/>
    <w:qFormat/>
    <w:uiPriority w:val="0"/>
    <w:rPr>
      <w:sz w:val="18"/>
      <w:szCs w:val="18"/>
    </w:rPr>
  </w:style>
  <w:style w:type="character" w:customStyle="1" w:styleId="67">
    <w:name w:val="样式1 Char Char"/>
    <w:link w:val="68"/>
    <w:qFormat/>
    <w:locked/>
    <w:uiPriority w:val="0"/>
    <w:rPr>
      <w:rFonts w:ascii="宋体" w:hAnsi="宋体"/>
      <w:sz w:val="21"/>
    </w:rPr>
  </w:style>
  <w:style w:type="paragraph" w:customStyle="1" w:styleId="68">
    <w:name w:val="样式1"/>
    <w:basedOn w:val="1"/>
    <w:link w:val="67"/>
    <w:qFormat/>
    <w:uiPriority w:val="0"/>
    <w:pPr>
      <w:tabs>
        <w:tab w:val="left" w:pos="709"/>
      </w:tabs>
      <w:adjustRightInd w:val="0"/>
      <w:ind w:left="709" w:hanging="709"/>
      <w:textAlignment w:val="baseline"/>
    </w:pPr>
    <w:rPr>
      <w:rFonts w:ascii="宋体" w:hAnsi="宋体"/>
      <w:kern w:val="0"/>
      <w:sz w:val="21"/>
      <w:szCs w:val="20"/>
    </w:rPr>
  </w:style>
  <w:style w:type="character" w:customStyle="1" w:styleId="69">
    <w:name w:val="font71"/>
    <w:qFormat/>
    <w:uiPriority w:val="0"/>
    <w:rPr>
      <w:rFonts w:hint="default" w:ascii="Calibri" w:hAnsi="Calibri" w:cs="Calibri"/>
      <w:color w:val="000000"/>
      <w:sz w:val="24"/>
      <w:szCs w:val="24"/>
      <w:u w:val="single"/>
    </w:rPr>
  </w:style>
  <w:style w:type="character" w:customStyle="1" w:styleId="70">
    <w:name w:val="font11"/>
    <w:qFormat/>
    <w:uiPriority w:val="99"/>
    <w:rPr>
      <w:rFonts w:ascii="Arial" w:hAnsi="Arial"/>
      <w:color w:val="000000"/>
      <w:sz w:val="24"/>
      <w:u w:val="none"/>
    </w:rPr>
  </w:style>
  <w:style w:type="character" w:customStyle="1" w:styleId="71">
    <w:name w:val="font101"/>
    <w:qFormat/>
    <w:uiPriority w:val="0"/>
    <w:rPr>
      <w:rFonts w:ascii="Tahoma" w:hAnsi="Tahoma" w:eastAsia="Tahoma" w:cs="Tahoma"/>
      <w:color w:val="666666"/>
      <w:sz w:val="18"/>
      <w:szCs w:val="18"/>
      <w:u w:val="none"/>
    </w:rPr>
  </w:style>
  <w:style w:type="character" w:customStyle="1" w:styleId="72">
    <w:name w:val="font131"/>
    <w:qFormat/>
    <w:uiPriority w:val="0"/>
    <w:rPr>
      <w:rFonts w:hint="default" w:ascii="Times New Roman" w:hAnsi="Times New Roman" w:cs="Times New Roman"/>
      <w:color w:val="000000"/>
      <w:sz w:val="21"/>
      <w:szCs w:val="21"/>
      <w:u w:val="none"/>
    </w:rPr>
  </w:style>
  <w:style w:type="character" w:customStyle="1" w:styleId="73">
    <w:name w:val="样式2"/>
    <w:qFormat/>
    <w:uiPriority w:val="0"/>
    <w:rPr>
      <w:rFonts w:ascii="Times New Roman" w:hAnsi="Times New Roman"/>
    </w:rPr>
  </w:style>
  <w:style w:type="character" w:customStyle="1" w:styleId="74">
    <w:name w:val="tit2"/>
    <w:qFormat/>
    <w:uiPriority w:val="0"/>
    <w:rPr>
      <w:color w:val="0D0D0D"/>
      <w:sz w:val="16"/>
      <w:szCs w:val="16"/>
    </w:rPr>
  </w:style>
  <w:style w:type="character" w:customStyle="1" w:styleId="75">
    <w:name w:val="font21"/>
    <w:qFormat/>
    <w:uiPriority w:val="0"/>
    <w:rPr>
      <w:rFonts w:hint="default" w:ascii="Calibri" w:hAnsi="Calibri" w:cs="Calibri"/>
      <w:b/>
      <w:color w:val="000000"/>
      <w:sz w:val="24"/>
      <w:szCs w:val="24"/>
      <w:u w:val="none"/>
    </w:rPr>
  </w:style>
  <w:style w:type="character" w:customStyle="1" w:styleId="76">
    <w:name w:val="font61"/>
    <w:qFormat/>
    <w:uiPriority w:val="0"/>
    <w:rPr>
      <w:rFonts w:hint="eastAsia" w:ascii="宋体" w:hAnsi="宋体" w:eastAsia="宋体" w:cs="宋体"/>
      <w:b/>
      <w:color w:val="000000"/>
      <w:sz w:val="24"/>
      <w:szCs w:val="24"/>
      <w:u w:val="single"/>
    </w:rPr>
  </w:style>
  <w:style w:type="character" w:customStyle="1" w:styleId="77">
    <w:name w:val="font01"/>
    <w:qFormat/>
    <w:uiPriority w:val="99"/>
    <w:rPr>
      <w:rFonts w:ascii="宋体" w:hAnsi="宋体" w:eastAsia="宋体"/>
      <w:color w:val="000000"/>
      <w:sz w:val="24"/>
      <w:u w:val="none"/>
    </w:rPr>
  </w:style>
  <w:style w:type="character" w:customStyle="1" w:styleId="78">
    <w:name w:val="font41"/>
    <w:qFormat/>
    <w:uiPriority w:val="0"/>
    <w:rPr>
      <w:rFonts w:hint="eastAsia" w:ascii="宋体" w:hAnsi="宋体" w:eastAsia="宋体" w:cs="宋体"/>
      <w:color w:val="000000"/>
      <w:sz w:val="24"/>
      <w:szCs w:val="24"/>
      <w:u w:val="none"/>
    </w:rPr>
  </w:style>
  <w:style w:type="character" w:customStyle="1" w:styleId="79">
    <w:name w:val="font31"/>
    <w:qFormat/>
    <w:uiPriority w:val="0"/>
    <w:rPr>
      <w:rFonts w:hint="eastAsia" w:ascii="宋体" w:hAnsi="宋体" w:eastAsia="宋体" w:cs="宋体"/>
      <w:color w:val="000000"/>
      <w:sz w:val="20"/>
      <w:szCs w:val="20"/>
      <w:u w:val="none"/>
    </w:rPr>
  </w:style>
  <w:style w:type="character" w:customStyle="1" w:styleId="80">
    <w:name w:val="font51"/>
    <w:qFormat/>
    <w:uiPriority w:val="0"/>
    <w:rPr>
      <w:rFonts w:hint="default" w:ascii="Calibri" w:hAnsi="Calibri" w:cs="Calibri"/>
      <w:b/>
      <w:color w:val="000000"/>
      <w:sz w:val="24"/>
      <w:szCs w:val="24"/>
      <w:u w:val="single"/>
    </w:rPr>
  </w:style>
  <w:style w:type="character" w:customStyle="1" w:styleId="81">
    <w:name w:val="font91"/>
    <w:qFormat/>
    <w:uiPriority w:val="0"/>
    <w:rPr>
      <w:rFonts w:hint="eastAsia" w:ascii="宋体" w:hAnsi="宋体" w:eastAsia="宋体" w:cs="宋体"/>
      <w:color w:val="000000"/>
      <w:sz w:val="21"/>
      <w:szCs w:val="21"/>
      <w:u w:val="none"/>
    </w:rPr>
  </w:style>
  <w:style w:type="character" w:customStyle="1" w:styleId="82">
    <w:name w:val="正文1 Char"/>
    <w:link w:val="83"/>
    <w:qFormat/>
    <w:locked/>
    <w:uiPriority w:val="0"/>
    <w:rPr>
      <w:rFonts w:ascii="宋体" w:hAnsi="宋体"/>
      <w:kern w:val="2"/>
      <w:sz w:val="21"/>
      <w:szCs w:val="24"/>
    </w:rPr>
  </w:style>
  <w:style w:type="paragraph" w:customStyle="1" w:styleId="83">
    <w:name w:val="正文1"/>
    <w:basedOn w:val="1"/>
    <w:link w:val="82"/>
    <w:qFormat/>
    <w:uiPriority w:val="0"/>
    <w:pPr>
      <w:spacing w:line="360" w:lineRule="auto"/>
      <w:ind w:left="284"/>
    </w:pPr>
    <w:rPr>
      <w:rFonts w:ascii="宋体" w:hAnsi="宋体"/>
      <w:sz w:val="21"/>
    </w:rPr>
  </w:style>
  <w:style w:type="character" w:customStyle="1" w:styleId="84">
    <w:name w:val="font81"/>
    <w:qFormat/>
    <w:uiPriority w:val="0"/>
    <w:rPr>
      <w:rFonts w:hint="default" w:ascii="Times New Roman" w:hAnsi="Times New Roman" w:cs="Times New Roman"/>
      <w:color w:val="000000"/>
      <w:sz w:val="21"/>
      <w:szCs w:val="21"/>
      <w:u w:val="single"/>
    </w:rPr>
  </w:style>
  <w:style w:type="character" w:customStyle="1" w:styleId="85">
    <w:name w:val="文档结构图 Char1"/>
    <w:semiHidden/>
    <w:qFormat/>
    <w:uiPriority w:val="99"/>
    <w:rPr>
      <w:rFonts w:ascii="宋体" w:hAnsi="Calibri"/>
      <w:kern w:val="2"/>
      <w:sz w:val="18"/>
      <w:szCs w:val="18"/>
    </w:rPr>
  </w:style>
  <w:style w:type="character" w:customStyle="1" w:styleId="86">
    <w:name w:val="纯文本 Char1"/>
    <w:qFormat/>
    <w:locked/>
    <w:uiPriority w:val="0"/>
    <w:rPr>
      <w:rFonts w:ascii="宋体" w:hAnsi="Courier New" w:eastAsia="宋体" w:cs="Times New Roman"/>
      <w:szCs w:val="20"/>
    </w:rPr>
  </w:style>
  <w:style w:type="paragraph" w:customStyle="1" w:styleId="87">
    <w:name w:val="修订1"/>
    <w:qFormat/>
    <w:uiPriority w:val="99"/>
    <w:rPr>
      <w:rFonts w:ascii="Calibri" w:hAnsi="Calibri" w:eastAsia="宋体" w:cs="Times New Roman"/>
      <w:kern w:val="2"/>
      <w:sz w:val="21"/>
      <w:szCs w:val="24"/>
      <w:lang w:val="en-US" w:eastAsia="zh-CN" w:bidi="ar-SA"/>
    </w:rPr>
  </w:style>
  <w:style w:type="paragraph" w:customStyle="1" w:styleId="88">
    <w:name w:val="表格"/>
    <w:basedOn w:val="1"/>
    <w:qFormat/>
    <w:uiPriority w:val="0"/>
    <w:pPr>
      <w:jc w:val="center"/>
    </w:pPr>
    <w:rPr>
      <w:rFonts w:ascii="宋体" w:hAnsi="宋体"/>
    </w:rPr>
  </w:style>
  <w:style w:type="paragraph" w:customStyle="1" w:styleId="89">
    <w:name w:val="文章正文"/>
    <w:basedOn w:val="1"/>
    <w:qFormat/>
    <w:uiPriority w:val="0"/>
    <w:pPr>
      <w:tabs>
        <w:tab w:val="left" w:pos="992"/>
      </w:tabs>
      <w:spacing w:beforeLines="50" w:afterLines="50" w:line="320" w:lineRule="exact"/>
      <w:ind w:firstLine="200" w:firstLineChars="200"/>
    </w:pPr>
    <w:rPr>
      <w:rFonts w:ascii="仿宋_GB2312" w:hAnsi="Times New Roman" w:eastAsia="仿宋_GB2312"/>
      <w:sz w:val="28"/>
    </w:rPr>
  </w:style>
  <w:style w:type="paragraph" w:styleId="90">
    <w:name w:val="List Paragraph"/>
    <w:basedOn w:val="1"/>
    <w:qFormat/>
    <w:uiPriority w:val="0"/>
    <w:pPr>
      <w:ind w:firstLine="420" w:firstLineChars="200"/>
    </w:pPr>
    <w:rPr>
      <w:szCs w:val="22"/>
    </w:rPr>
  </w:style>
  <w:style w:type="paragraph" w:customStyle="1" w:styleId="91">
    <w:name w:val="正文（缩进）"/>
    <w:basedOn w:val="1"/>
    <w:qFormat/>
    <w:uiPriority w:val="0"/>
    <w:pPr>
      <w:widowControl/>
      <w:spacing w:before="156" w:after="156"/>
      <w:ind w:firstLine="480" w:firstLineChars="200"/>
    </w:pPr>
    <w:rPr>
      <w:rFonts w:ascii="仿宋_GB2312" w:hAnsi="Times New Roman" w:eastAsia="仿宋_GB2312"/>
      <w:kern w:val="0"/>
    </w:rPr>
  </w:style>
  <w:style w:type="paragraph" w:customStyle="1" w:styleId="92">
    <w:name w:val="1"/>
    <w:basedOn w:val="1"/>
    <w:next w:val="1"/>
    <w:qFormat/>
    <w:uiPriority w:val="0"/>
  </w:style>
  <w:style w:type="paragraph" w:customStyle="1" w:styleId="93">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94">
    <w:name w:val="基本文字 Char"/>
    <w:basedOn w:val="1"/>
    <w:qFormat/>
    <w:uiPriority w:val="0"/>
    <w:pPr>
      <w:spacing w:before="156" w:line="400" w:lineRule="atLeast"/>
      <w:ind w:firstLine="540" w:firstLineChars="225"/>
    </w:pPr>
    <w:rPr>
      <w:rFonts w:ascii="Times New Roman" w:hAnsi="Times New Roman"/>
      <w:szCs w:val="20"/>
    </w:rPr>
  </w:style>
  <w:style w:type="paragraph" w:customStyle="1" w:styleId="95">
    <w:name w:val="二级标题"/>
    <w:basedOn w:val="1"/>
    <w:next w:val="89"/>
    <w:qFormat/>
    <w:uiPriority w:val="0"/>
    <w:pPr>
      <w:tabs>
        <w:tab w:val="left" w:pos="992"/>
      </w:tabs>
      <w:ind w:left="992" w:hanging="567"/>
      <w:outlineLvl w:val="1"/>
    </w:pPr>
    <w:rPr>
      <w:rFonts w:ascii="黑体" w:hAnsi="Times New Roman" w:eastAsia="黑体"/>
      <w:sz w:val="28"/>
    </w:rPr>
  </w:style>
  <w:style w:type="paragraph" w:customStyle="1" w:styleId="96">
    <w:name w:val="font9"/>
    <w:basedOn w:val="1"/>
    <w:qFormat/>
    <w:uiPriority w:val="0"/>
    <w:pPr>
      <w:widowControl/>
      <w:spacing w:before="100" w:beforeAutospacing="1" w:after="100" w:afterAutospacing="1"/>
    </w:pPr>
    <w:rPr>
      <w:rFonts w:hint="eastAsia" w:ascii="幼圆" w:hAnsi="宋体" w:eastAsia="幼圆"/>
      <w:kern w:val="0"/>
      <w:sz w:val="32"/>
      <w:szCs w:val="32"/>
    </w:rPr>
  </w:style>
  <w:style w:type="paragraph" w:customStyle="1" w:styleId="9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8">
    <w:name w:val="Table Paragraph"/>
    <w:basedOn w:val="1"/>
    <w:qFormat/>
    <w:uiPriority w:val="1"/>
    <w:rPr>
      <w:rFonts w:ascii="宋体" w:hAnsi="宋体" w:cs="宋体"/>
      <w:lang w:val="zh-CN" w:bidi="zh-CN"/>
    </w:rPr>
  </w:style>
  <w:style w:type="paragraph" w:customStyle="1" w:styleId="99">
    <w:name w:val="font8"/>
    <w:basedOn w:val="1"/>
    <w:qFormat/>
    <w:uiPriority w:val="0"/>
    <w:pPr>
      <w:widowControl/>
      <w:spacing w:before="100" w:beforeAutospacing="1" w:after="100" w:afterAutospacing="1"/>
    </w:pPr>
    <w:rPr>
      <w:rFonts w:hint="eastAsia" w:ascii="宋体" w:hAnsi="宋体"/>
      <w:color w:val="000000"/>
      <w:kern w:val="0"/>
      <w:sz w:val="32"/>
      <w:szCs w:val="32"/>
    </w:rPr>
  </w:style>
  <w:style w:type="paragraph" w:customStyle="1" w:styleId="100">
    <w:name w:val="D&amp;L"/>
    <w:basedOn w:val="21"/>
    <w:qFormat/>
    <w:uiPriority w:val="0"/>
    <w:pPr>
      <w:pBdr>
        <w:bottom w:val="thinThickSmallGap" w:color="auto" w:sz="18" w:space="1"/>
      </w:pBdr>
      <w:adjustRightInd w:val="0"/>
      <w:snapToGrid/>
      <w:spacing w:line="240" w:lineRule="atLeast"/>
      <w:textAlignment w:val="baseline"/>
    </w:pPr>
    <w:rPr>
      <w:sz w:val="24"/>
    </w:rPr>
  </w:style>
  <w:style w:type="paragraph" w:customStyle="1" w:styleId="101">
    <w:name w:val="Char Char Char Char Char Char Char1 Char"/>
    <w:basedOn w:val="1"/>
    <w:qFormat/>
    <w:uiPriority w:val="0"/>
    <w:rPr>
      <w:rFonts w:ascii="Tahoma" w:hAnsi="Tahoma"/>
      <w:szCs w:val="20"/>
    </w:rPr>
  </w:style>
  <w:style w:type="paragraph" w:customStyle="1" w:styleId="102">
    <w:name w:val="SUR-需求定义-第4级"/>
    <w:basedOn w:val="6"/>
    <w:next w:val="1"/>
    <w:qFormat/>
    <w:uiPriority w:val="0"/>
    <w:pPr>
      <w:tabs>
        <w:tab w:val="left" w:pos="1080"/>
      </w:tabs>
      <w:spacing w:before="0" w:after="0"/>
      <w:ind w:left="-283" w:firstLine="283"/>
      <w:jc w:val="left"/>
    </w:pPr>
    <w:rPr>
      <w:rFonts w:cs="Arial"/>
      <w:b/>
      <w:color w:val="0000FF"/>
      <w:szCs w:val="24"/>
    </w:rPr>
  </w:style>
  <w:style w:type="paragraph" w:customStyle="1" w:styleId="103">
    <w:name w:val="Char"/>
    <w:basedOn w:val="1"/>
    <w:qFormat/>
    <w:uiPriority w:val="0"/>
    <w:rPr>
      <w:rFonts w:ascii="Tahoma" w:hAnsi="Tahoma"/>
      <w:szCs w:val="20"/>
    </w:rPr>
  </w:style>
  <w:style w:type="paragraph" w:customStyle="1" w:styleId="104">
    <w:name w:val="Char Char Char"/>
    <w:basedOn w:val="1"/>
    <w:qFormat/>
    <w:uiPriority w:val="99"/>
    <w:rPr>
      <w:rFonts w:ascii="Tahoma" w:hAnsi="Tahoma"/>
      <w:szCs w:val="20"/>
    </w:rPr>
  </w:style>
  <w:style w:type="paragraph" w:customStyle="1" w:styleId="10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6">
    <w:name w:val="一级标题"/>
    <w:basedOn w:val="1"/>
    <w:next w:val="95"/>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107">
    <w:name w:val="样式（小标宋简居中标题）"/>
    <w:basedOn w:val="1"/>
    <w:qFormat/>
    <w:uiPriority w:val="0"/>
    <w:pPr>
      <w:jc w:val="center"/>
    </w:pPr>
    <w:rPr>
      <w:rFonts w:eastAsia="方正小标宋简体"/>
      <w:sz w:val="36"/>
    </w:rPr>
  </w:style>
  <w:style w:type="paragraph" w:customStyle="1" w:styleId="10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1">
    <w:name w:val="font6"/>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12">
    <w:name w:val="列出段落1"/>
    <w:basedOn w:val="1"/>
    <w:qFormat/>
    <w:uiPriority w:val="99"/>
    <w:pPr>
      <w:ind w:firstLine="420" w:firstLineChars="200"/>
    </w:pPr>
  </w:style>
  <w:style w:type="paragraph" w:customStyle="1" w:styleId="113">
    <w:name w:val="font7"/>
    <w:basedOn w:val="1"/>
    <w:qFormat/>
    <w:uiPriority w:val="0"/>
    <w:pPr>
      <w:widowControl/>
      <w:spacing w:before="100" w:beforeAutospacing="1" w:after="100" w:afterAutospacing="1"/>
    </w:pPr>
    <w:rPr>
      <w:rFonts w:hint="eastAsia" w:ascii="幼圆" w:hAnsi="宋体" w:eastAsia="幼圆"/>
      <w:kern w:val="0"/>
      <w:sz w:val="32"/>
      <w:szCs w:val="32"/>
    </w:rPr>
  </w:style>
  <w:style w:type="paragraph" w:customStyle="1" w:styleId="11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15">
    <w:name w:val="WPSOffice手动目录 1"/>
    <w:qFormat/>
    <w:uiPriority w:val="0"/>
    <w:rPr>
      <w:rFonts w:ascii="Times New Roman" w:hAnsi="Times New Roman" w:eastAsia="宋体" w:cs="Times New Roman"/>
      <w:lang w:val="en-US" w:eastAsia="zh-CN" w:bidi="ar-SA"/>
    </w:rPr>
  </w:style>
  <w:style w:type="paragraph" w:customStyle="1" w:styleId="116">
    <w:name w:val="Char Char Char Char"/>
    <w:basedOn w:val="1"/>
    <w:qFormat/>
    <w:uiPriority w:val="0"/>
    <w:pPr>
      <w:widowControl/>
      <w:spacing w:after="160" w:line="240" w:lineRule="exact"/>
    </w:pPr>
    <w:rPr>
      <w:rFonts w:ascii="Times New Roman" w:hAnsi="Times New Roman"/>
      <w:kern w:val="0"/>
    </w:rPr>
  </w:style>
  <w:style w:type="paragraph" w:customStyle="1" w:styleId="117">
    <w:name w:val="样式 标题 2 + Times New Roman 四号 非加粗 段前: 5 磅 段后: 0 磅 行距: 固定值 20..."/>
    <w:basedOn w:val="3"/>
    <w:qFormat/>
    <w:uiPriority w:val="0"/>
    <w:pPr>
      <w:adjustRightInd w:val="0"/>
      <w:spacing w:before="100" w:line="400" w:lineRule="exact"/>
      <w:jc w:val="left"/>
      <w:textAlignment w:val="baseline"/>
    </w:pPr>
    <w:rPr>
      <w:rFonts w:ascii="Times New Roman" w:hAnsi="Times New Roman" w:eastAsia="宋体" w:cs="宋体"/>
      <w:bCs w:val="0"/>
      <w:sz w:val="28"/>
      <w:szCs w:val="20"/>
    </w:rPr>
  </w:style>
  <w:style w:type="paragraph" w:customStyle="1" w:styleId="118">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19">
    <w:name w:val="正文 题目"/>
    <w:basedOn w:val="1"/>
    <w:qFormat/>
    <w:uiPriority w:val="0"/>
    <w:pPr>
      <w:spacing w:line="360" w:lineRule="auto"/>
      <w:jc w:val="center"/>
    </w:pPr>
    <w:rPr>
      <w:rFonts w:ascii="黑体" w:hAnsi="黑体" w:eastAsia="黑体"/>
      <w:sz w:val="28"/>
    </w:rPr>
  </w:style>
  <w:style w:type="character" w:customStyle="1" w:styleId="120">
    <w:name w:val="Blockquote Char Char"/>
    <w:link w:val="121"/>
    <w:qFormat/>
    <w:uiPriority w:val="0"/>
    <w:rPr>
      <w:sz w:val="24"/>
    </w:rPr>
  </w:style>
  <w:style w:type="paragraph" w:customStyle="1" w:styleId="121">
    <w:name w:val="Blockquote"/>
    <w:basedOn w:val="1"/>
    <w:link w:val="120"/>
    <w:qFormat/>
    <w:uiPriority w:val="0"/>
    <w:pPr>
      <w:autoSpaceDE w:val="0"/>
      <w:autoSpaceDN w:val="0"/>
      <w:adjustRightInd w:val="0"/>
      <w:spacing w:before="100" w:after="100"/>
      <w:ind w:left="360" w:right="360"/>
    </w:pPr>
    <w:rPr>
      <w:rFonts w:ascii="Times New Roman" w:hAnsi="Times New Roman"/>
      <w:kern w:val="0"/>
      <w:szCs w:val="20"/>
    </w:rPr>
  </w:style>
  <w:style w:type="paragraph" w:customStyle="1" w:styleId="122">
    <w:name w:val="font0"/>
    <w:basedOn w:val="1"/>
    <w:qFormat/>
    <w:uiPriority w:val="0"/>
    <w:pPr>
      <w:widowControl/>
      <w:spacing w:before="100" w:beforeAutospacing="1" w:after="100" w:afterAutospacing="1"/>
    </w:pPr>
    <w:rPr>
      <w:rFonts w:ascii="Arial" w:hAnsi="Arial" w:cs="Arial"/>
      <w:kern w:val="0"/>
      <w:sz w:val="20"/>
      <w:szCs w:val="20"/>
    </w:rPr>
  </w:style>
  <w:style w:type="paragraph" w:customStyle="1" w:styleId="123">
    <w:name w:val="xl65"/>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2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25">
    <w:name w:val="xl6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26">
    <w:name w:val="xl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27">
    <w:name w:val="xl73"/>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28">
    <w:name w:val="xl74"/>
    <w:basedOn w:val="1"/>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29">
    <w:name w:val="xl75"/>
    <w:basedOn w:val="1"/>
    <w:uiPriority w:val="0"/>
    <w:pPr>
      <w:widowControl/>
      <w:pBdr>
        <w:top w:val="single" w:color="000000" w:sz="4" w:space="0"/>
        <w:left w:val="single" w:color="000000" w:sz="4" w:space="0"/>
        <w:bottom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30">
    <w:name w:val="xl76"/>
    <w:basedOn w:val="1"/>
    <w:qFormat/>
    <w:uiPriority w:val="0"/>
    <w:pPr>
      <w:widowControl/>
      <w:pBdr>
        <w:top w:val="single" w:color="000000" w:sz="4" w:space="0"/>
        <w:left w:val="single" w:color="000000" w:sz="4" w:space="0"/>
        <w:bottom w:val="single" w:color="000000" w:sz="8" w:space="0"/>
      </w:pBdr>
      <w:spacing w:before="100" w:beforeAutospacing="1" w:after="100" w:afterAutospacing="1"/>
      <w:textAlignment w:val="center"/>
    </w:pPr>
    <w:rPr>
      <w:rFonts w:ascii="宋体" w:hAnsi="宋体" w:cs="宋体"/>
      <w:color w:val="000000"/>
      <w:kern w:val="0"/>
      <w:sz w:val="21"/>
      <w:szCs w:val="21"/>
    </w:rPr>
  </w:style>
  <w:style w:type="paragraph" w:customStyle="1" w:styleId="131">
    <w:name w:val="xl77"/>
    <w:basedOn w:val="1"/>
    <w:qFormat/>
    <w:uiPriority w:val="0"/>
    <w:pPr>
      <w:widowControl/>
      <w:pBdr>
        <w:top w:val="single" w:color="000000" w:sz="8" w:space="0"/>
        <w:left w:val="single" w:color="000000" w:sz="4" w:space="0"/>
        <w:bottom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32">
    <w:name w:val="xl78"/>
    <w:basedOn w:val="1"/>
    <w:qFormat/>
    <w:uiPriority w:val="0"/>
    <w:pPr>
      <w:widowControl/>
      <w:pBdr>
        <w:left w:val="single" w:color="000000" w:sz="4" w:space="0"/>
        <w:bottom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33">
    <w:name w:val="xl79"/>
    <w:basedOn w:val="1"/>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34">
    <w:name w:val="xl80"/>
    <w:basedOn w:val="1"/>
    <w:uiPriority w:val="0"/>
    <w:pPr>
      <w:widowControl/>
      <w:pBdr>
        <w:top w:val="single" w:color="000000" w:sz="4" w:space="0"/>
        <w:left w:val="single" w:color="000000" w:sz="8" w:space="0"/>
        <w:right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35">
    <w:name w:val="xl81"/>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36">
    <w:name w:val="xl82"/>
    <w:basedOn w:val="1"/>
    <w:uiPriority w:val="0"/>
    <w:pPr>
      <w:widowControl/>
      <w:pBdr>
        <w:top w:val="single" w:color="000000" w:sz="4" w:space="0"/>
        <w:left w:val="single" w:color="000000" w:sz="4" w:space="0"/>
        <w:right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37">
    <w:name w:val="xl83"/>
    <w:basedOn w:val="1"/>
    <w:uiPriority w:val="0"/>
    <w:pPr>
      <w:widowControl/>
      <w:pBdr>
        <w:top w:val="single" w:color="000000" w:sz="4" w:space="0"/>
        <w:left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38">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39">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40">
    <w:name w:val="xl86"/>
    <w:basedOn w:val="1"/>
    <w:qFormat/>
    <w:uiPriority w:val="0"/>
    <w:pPr>
      <w:widowControl/>
      <w:pBdr>
        <w:top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4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rPr>
  </w:style>
  <w:style w:type="paragraph" w:customStyle="1" w:styleId="143">
    <w:name w:val="xl89"/>
    <w:basedOn w:val="1"/>
    <w:qFormat/>
    <w:uiPriority w:val="0"/>
    <w:pPr>
      <w:widowControl/>
      <w:pBdr>
        <w:left w:val="single" w:color="000000" w:sz="4" w:space="0"/>
        <w:bottom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44">
    <w:name w:val="xl90"/>
    <w:basedOn w:val="1"/>
    <w:qFormat/>
    <w:uiPriority w:val="0"/>
    <w:pPr>
      <w:widowControl/>
      <w:pBdr>
        <w:top w:val="single" w:color="000000" w:sz="4" w:space="0"/>
        <w:left w:val="single" w:color="000000" w:sz="4" w:space="0"/>
      </w:pBdr>
      <w:spacing w:before="100" w:beforeAutospacing="1" w:after="100" w:afterAutospacing="1"/>
      <w:jc w:val="right"/>
      <w:textAlignment w:val="center"/>
    </w:pPr>
    <w:rPr>
      <w:rFonts w:ascii="宋体" w:hAnsi="宋体" w:cs="宋体"/>
      <w:color w:val="000000"/>
      <w:kern w:val="0"/>
      <w:sz w:val="21"/>
      <w:szCs w:val="21"/>
    </w:rPr>
  </w:style>
  <w:style w:type="paragraph" w:customStyle="1" w:styleId="145">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color w:val="000000"/>
      <w:kern w:val="0"/>
      <w:sz w:val="21"/>
      <w:szCs w:val="21"/>
    </w:rPr>
  </w:style>
  <w:style w:type="paragraph" w:customStyle="1" w:styleId="146">
    <w:name w:val="xl92"/>
    <w:basedOn w:val="1"/>
    <w:qFormat/>
    <w:uiPriority w:val="0"/>
    <w:pPr>
      <w:widowControl/>
      <w:pBdr>
        <w:top w:val="single" w:color="000000" w:sz="4" w:space="0"/>
        <w:left w:val="single" w:color="000000" w:sz="4" w:space="0"/>
        <w:bottom w:val="single" w:color="000000" w:sz="8" w:space="0"/>
      </w:pBdr>
      <w:spacing w:before="100" w:beforeAutospacing="1" w:after="100" w:afterAutospacing="1"/>
      <w:jc w:val="right"/>
      <w:textAlignment w:val="center"/>
    </w:pPr>
    <w:rPr>
      <w:rFonts w:ascii="宋体" w:hAnsi="宋体" w:cs="宋体"/>
      <w:color w:val="000000"/>
      <w:kern w:val="0"/>
      <w:sz w:val="21"/>
      <w:szCs w:val="21"/>
    </w:rPr>
  </w:style>
  <w:style w:type="paragraph" w:customStyle="1" w:styleId="147">
    <w:name w:val="xl93"/>
    <w:basedOn w:val="1"/>
    <w:qFormat/>
    <w:uiPriority w:val="0"/>
    <w:pPr>
      <w:widowControl/>
      <w:pBdr>
        <w:top w:val="single" w:color="000000" w:sz="4" w:space="0"/>
        <w:bottom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48">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rPr>
  </w:style>
  <w:style w:type="paragraph" w:customStyle="1" w:styleId="14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50">
    <w:name w:val="xl96"/>
    <w:basedOn w:val="1"/>
    <w:qFormat/>
    <w:uiPriority w:val="0"/>
    <w:pPr>
      <w:widowControl/>
      <w:pBdr>
        <w:top w:val="single" w:color="000000" w:sz="4" w:space="0"/>
        <w:left w:val="single" w:color="000000" w:sz="8" w:space="0"/>
        <w:bottom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51">
    <w:name w:val="xl97"/>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52">
    <w:name w:val="xl9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53">
    <w:name w:val="xl99"/>
    <w:basedOn w:val="1"/>
    <w:qFormat/>
    <w:uiPriority w:val="0"/>
    <w:pPr>
      <w:widowControl/>
      <w:pBdr>
        <w:bottom w:val="single" w:color="000000" w:sz="4" w:space="0"/>
      </w:pBdr>
      <w:spacing w:before="100" w:beforeAutospacing="1" w:after="100" w:afterAutospacing="1"/>
      <w:jc w:val="center"/>
    </w:pPr>
    <w:rPr>
      <w:rFonts w:ascii="宋体" w:hAnsi="宋体" w:cs="宋体"/>
      <w:kern w:val="0"/>
    </w:rPr>
  </w:style>
  <w:style w:type="paragraph" w:customStyle="1" w:styleId="154">
    <w:name w:val="xl100"/>
    <w:basedOn w:val="1"/>
    <w:qFormat/>
    <w:uiPriority w:val="0"/>
    <w:pPr>
      <w:widowControl/>
      <w:pBdr>
        <w:bottom w:val="single" w:color="000000" w:sz="4" w:space="0"/>
      </w:pBdr>
      <w:spacing w:before="100" w:beforeAutospacing="1" w:after="100" w:afterAutospacing="1"/>
      <w:jc w:val="center"/>
    </w:pPr>
    <w:rPr>
      <w:rFonts w:ascii="宋体" w:hAnsi="宋体" w:cs="宋体"/>
      <w:kern w:val="0"/>
    </w:rPr>
  </w:style>
  <w:style w:type="paragraph" w:customStyle="1" w:styleId="155">
    <w:name w:val="xl101"/>
    <w:basedOn w:val="1"/>
    <w:qFormat/>
    <w:uiPriority w:val="0"/>
    <w:pPr>
      <w:widowControl/>
      <w:pBdr>
        <w:bottom w:val="single" w:color="000000" w:sz="8" w:space="0"/>
      </w:pBdr>
      <w:spacing w:before="100" w:beforeAutospacing="1" w:after="100" w:afterAutospacing="1"/>
      <w:textAlignment w:val="center"/>
    </w:pPr>
    <w:rPr>
      <w:rFonts w:ascii="黑体" w:hAnsi="黑体" w:eastAsia="黑体" w:cs="宋体"/>
      <w:color w:val="000000"/>
      <w:kern w:val="0"/>
      <w:sz w:val="21"/>
      <w:szCs w:val="21"/>
    </w:rPr>
  </w:style>
  <w:style w:type="paragraph" w:customStyle="1" w:styleId="156">
    <w:name w:val="xl102"/>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57">
    <w:name w:val="xl103"/>
    <w:basedOn w:val="1"/>
    <w:qFormat/>
    <w:uiPriority w:val="0"/>
    <w:pPr>
      <w:widowControl/>
      <w:pBdr>
        <w:top w:val="single" w:color="000000" w:sz="8" w:space="0"/>
        <w:left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58">
    <w:name w:val="xl104"/>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59">
    <w:name w:val="xl105"/>
    <w:basedOn w:val="1"/>
    <w:qFormat/>
    <w:uiPriority w:val="0"/>
    <w:pPr>
      <w:widowControl/>
      <w:pBdr>
        <w:top w:val="single" w:color="000000" w:sz="4" w:space="0"/>
        <w:left w:val="single" w:color="000000" w:sz="8" w:space="0"/>
        <w:bottom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60">
    <w:name w:val="xl106"/>
    <w:basedOn w:val="1"/>
    <w:qFormat/>
    <w:uiPriority w:val="0"/>
    <w:pPr>
      <w:widowControl/>
      <w:pBdr>
        <w:top w:val="single" w:color="000000" w:sz="4" w:space="0"/>
        <w:bottom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61">
    <w:name w:val="xl107"/>
    <w:basedOn w:val="1"/>
    <w:qFormat/>
    <w:uiPriority w:val="0"/>
    <w:pPr>
      <w:widowControl/>
      <w:pBdr>
        <w:top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62">
    <w:name w:val="xl108"/>
    <w:basedOn w:val="1"/>
    <w:qFormat/>
    <w:uiPriority w:val="0"/>
    <w:pPr>
      <w:widowControl/>
      <w:pBdr>
        <w:top w:val="single" w:color="000000" w:sz="4" w:space="0"/>
        <w:bottom w:val="single" w:color="000000" w:sz="8" w:space="0"/>
      </w:pBdr>
      <w:spacing w:before="100" w:beforeAutospacing="1" w:after="100" w:afterAutospacing="1"/>
      <w:textAlignment w:val="center"/>
    </w:pPr>
    <w:rPr>
      <w:rFonts w:ascii="黑体" w:hAnsi="黑体" w:eastAsia="黑体" w:cs="宋体"/>
      <w:color w:val="000000"/>
      <w:kern w:val="0"/>
      <w:sz w:val="21"/>
      <w:szCs w:val="21"/>
    </w:rPr>
  </w:style>
  <w:style w:type="paragraph" w:customStyle="1" w:styleId="163">
    <w:name w:val="xl109"/>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164">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65">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rPr>
  </w:style>
  <w:style w:type="paragraph" w:customStyle="1" w:styleId="16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6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6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rPr>
  </w:style>
  <w:style w:type="paragraph" w:customStyle="1" w:styleId="169">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rPr>
  </w:style>
  <w:style w:type="paragraph" w:customStyle="1" w:styleId="170">
    <w:name w:val="font10"/>
    <w:basedOn w:val="1"/>
    <w:qFormat/>
    <w:uiPriority w:val="0"/>
    <w:pPr>
      <w:widowControl/>
      <w:spacing w:before="100" w:beforeAutospacing="1" w:after="100" w:afterAutospacing="1"/>
    </w:pPr>
    <w:rPr>
      <w:rFonts w:ascii="宋体" w:hAnsi="宋体" w:cs="宋体"/>
      <w:kern w:val="0"/>
      <w:sz w:val="20"/>
      <w:szCs w:val="20"/>
    </w:rPr>
  </w:style>
  <w:style w:type="paragraph" w:customStyle="1" w:styleId="171">
    <w:name w:val="xl11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rPr>
  </w:style>
  <w:style w:type="paragraph" w:customStyle="1" w:styleId="172">
    <w:name w:val="xl117"/>
    <w:basedOn w:val="1"/>
    <w:qFormat/>
    <w:uiPriority w:val="0"/>
    <w:pPr>
      <w:widowControl/>
      <w:pBdr>
        <w:top w:val="single" w:color="000000" w:sz="4" w:space="0"/>
        <w:left w:val="single" w:color="000000" w:sz="8" w:space="0"/>
        <w:bottom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73">
    <w:name w:val="xl118"/>
    <w:basedOn w:val="1"/>
    <w:qFormat/>
    <w:uiPriority w:val="0"/>
    <w:pPr>
      <w:widowControl/>
      <w:pBdr>
        <w:top w:val="single" w:color="000000" w:sz="4" w:space="0"/>
        <w:bottom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74">
    <w:name w:val="xl119"/>
    <w:basedOn w:val="1"/>
    <w:qFormat/>
    <w:uiPriority w:val="0"/>
    <w:pPr>
      <w:widowControl/>
      <w:pBdr>
        <w:top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75">
    <w:name w:val="xl120"/>
    <w:basedOn w:val="1"/>
    <w:qFormat/>
    <w:uiPriority w:val="0"/>
    <w:pPr>
      <w:widowControl/>
      <w:pBdr>
        <w:left w:val="single" w:color="000000" w:sz="8" w:space="0"/>
        <w:bottom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1"/>
      <w:szCs w:val="21"/>
    </w:rPr>
  </w:style>
  <w:style w:type="paragraph" w:customStyle="1" w:styleId="176">
    <w:name w:val="xl121"/>
    <w:basedOn w:val="1"/>
    <w:qFormat/>
    <w:uiPriority w:val="0"/>
    <w:pPr>
      <w:widowControl/>
      <w:pBdr>
        <w:bottom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1"/>
      <w:szCs w:val="21"/>
    </w:rPr>
  </w:style>
  <w:style w:type="paragraph" w:customStyle="1" w:styleId="17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rPr>
  </w:style>
  <w:style w:type="paragraph" w:customStyle="1" w:styleId="17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5921</Words>
  <Characters>33756</Characters>
  <Lines>281</Lines>
  <Paragraphs>79</Paragraphs>
  <TotalTime>2</TotalTime>
  <ScaleCrop>false</ScaleCrop>
  <LinksUpToDate>false</LinksUpToDate>
  <CharactersWithSpaces>39598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2018-05-24T07:08:00Z</dcterms:created>
  <dc:creator>Administrator</dc:creator>
  <cp:lastModifiedBy>AC</cp:lastModifiedBy>
  <cp:lastPrinted>2018-05-25T02:58:00Z</cp:lastPrinted>
  <dcterms:modified xsi:type="dcterms:W3CDTF">2019-10-22T10:45:52Z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