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cs="宋体"/>
          <w:color w:val="000000" w:themeColor="text1"/>
          <w:kern w:val="0"/>
          <w:sz w:val="44"/>
          <w:szCs w:val="44"/>
          <w:highlight w:val="none"/>
          <w14:textFill>
            <w14:solidFill>
              <w14:schemeClr w14:val="tx1"/>
            </w14:solidFill>
          </w14:textFill>
        </w:rPr>
      </w:pPr>
      <w:r>
        <w:rPr>
          <w:rFonts w:hint="eastAsia" w:ascii="宋体" w:hAnsi="宋体" w:cs="宋体"/>
          <w:color w:val="000000" w:themeColor="text1"/>
          <w:kern w:val="0"/>
          <w:sz w:val="44"/>
          <w:szCs w:val="44"/>
          <w:highlight w:val="none"/>
          <w14:textFill>
            <w14:solidFill>
              <w14:schemeClr w14:val="tx1"/>
            </w14:solidFill>
          </w14:textFill>
        </w:rPr>
        <w:t>2019年驿达公司服务区房建修缮工程</w:t>
      </w:r>
    </w:p>
    <w:p>
      <w:pPr>
        <w:pStyle w:val="2"/>
        <w:spacing w:line="360" w:lineRule="auto"/>
        <w:rPr>
          <w:rFonts w:ascii="宋体" w:hAnsi="宋体" w:eastAsia="宋体" w:cs="宋体"/>
          <w:color w:val="000000" w:themeColor="text1"/>
          <w:highlight w:val="none"/>
          <w14:textFill>
            <w14:solidFill>
              <w14:schemeClr w14:val="tx1"/>
            </w14:solidFill>
          </w14:textFill>
        </w:rPr>
      </w:pPr>
    </w:p>
    <w:p>
      <w:pPr>
        <w:pStyle w:val="5"/>
        <w:tabs>
          <w:tab w:val="left" w:pos="5520"/>
        </w:tabs>
        <w:spacing w:line="360" w:lineRule="auto"/>
        <w:rPr>
          <w:rFonts w:hAnsi="宋体" w:cs="宋体"/>
          <w:color w:val="000000" w:themeColor="text1"/>
          <w:sz w:val="22"/>
          <w:highlight w:val="none"/>
          <w14:textFill>
            <w14:solidFill>
              <w14:schemeClr w14:val="tx1"/>
            </w14:solidFill>
          </w14:textFill>
        </w:rPr>
      </w:pPr>
    </w:p>
    <w:p>
      <w:pPr>
        <w:pStyle w:val="5"/>
        <w:spacing w:line="360" w:lineRule="auto"/>
        <w:rPr>
          <w:rFonts w:hAnsi="宋体" w:cs="宋体"/>
          <w:color w:val="000000" w:themeColor="text1"/>
          <w:sz w:val="22"/>
          <w:highlight w:val="none"/>
          <w14:textFill>
            <w14:solidFill>
              <w14:schemeClr w14:val="tx1"/>
            </w14:solidFill>
          </w14:textFill>
        </w:rPr>
      </w:pPr>
    </w:p>
    <w:p>
      <w:pPr>
        <w:pStyle w:val="5"/>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5"/>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5"/>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文</w:t>
      </w:r>
    </w:p>
    <w:p>
      <w:pPr>
        <w:pStyle w:val="5"/>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件</w:t>
      </w:r>
    </w:p>
    <w:p>
      <w:pPr>
        <w:pStyle w:val="5"/>
        <w:spacing w:line="360" w:lineRule="auto"/>
        <w:rPr>
          <w:rFonts w:hAnsi="宋体" w:cs="宋体"/>
          <w:color w:val="000000" w:themeColor="text1"/>
          <w:sz w:val="22"/>
          <w:highlight w:val="none"/>
          <w14:textFill>
            <w14:solidFill>
              <w14:schemeClr w14:val="tx1"/>
            </w14:solidFill>
          </w14:textFill>
        </w:rPr>
      </w:pPr>
    </w:p>
    <w:p>
      <w:pPr>
        <w:pStyle w:val="5"/>
        <w:spacing w:line="360" w:lineRule="auto"/>
        <w:rPr>
          <w:rFonts w:hAnsi="宋体" w:cs="宋体"/>
          <w:color w:val="000000" w:themeColor="text1"/>
          <w:sz w:val="22"/>
          <w:highlight w:val="none"/>
          <w14:textFill>
            <w14:solidFill>
              <w14:schemeClr w14:val="tx1"/>
            </w14:solidFill>
          </w14:textFill>
        </w:rPr>
      </w:pPr>
    </w:p>
    <w:p>
      <w:pPr>
        <w:pStyle w:val="5"/>
        <w:spacing w:line="360" w:lineRule="auto"/>
        <w:rPr>
          <w:rFonts w:hAnsi="宋体" w:cs="宋体"/>
          <w:color w:val="000000" w:themeColor="text1"/>
          <w:sz w:val="22"/>
          <w:highlight w:val="none"/>
          <w14:textFill>
            <w14:solidFill>
              <w14:schemeClr w14:val="tx1"/>
            </w14:solidFill>
          </w14:textFill>
        </w:rPr>
      </w:pPr>
    </w:p>
    <w:p>
      <w:pPr>
        <w:pStyle w:val="5"/>
        <w:spacing w:line="360" w:lineRule="auto"/>
        <w:rPr>
          <w:rFonts w:hAnsi="宋体" w:cs="宋体"/>
          <w:color w:val="000000" w:themeColor="text1"/>
          <w:sz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采购人：安徽省驿达高速公路服务区经营管理有限公司</w:t>
      </w:r>
    </w:p>
    <w:p>
      <w:pPr>
        <w:spacing w:line="360" w:lineRule="auto"/>
        <w:jc w:val="center"/>
        <w:rPr>
          <w:rFonts w:ascii="仿宋" w:hAnsi="仿宋" w:eastAsia="仿宋" w:cs="宋体"/>
          <w:color w:val="000000" w:themeColor="text1"/>
          <w:sz w:val="36"/>
          <w:szCs w:val="36"/>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cs="宋体"/>
          <w:color w:val="000000" w:themeColor="text1"/>
          <w:sz w:val="32"/>
          <w:szCs w:val="32"/>
          <w:highlight w:val="none"/>
          <w14:textFill>
            <w14:solidFill>
              <w14:schemeClr w14:val="tx1"/>
            </w14:solidFill>
          </w14:textFill>
        </w:rPr>
        <w:t>二〇一九年十二月</w:t>
      </w: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eastAsiaTheme="minorEastAsia"/>
          <w:b/>
          <w:bCs/>
          <w:color w:val="000000" w:themeColor="text1"/>
          <w:sz w:val="36"/>
          <w:szCs w:val="36"/>
          <w:highlight w:val="none"/>
          <w14:textFill>
            <w14:solidFill>
              <w14:schemeClr w14:val="tx1"/>
            </w14:solidFill>
          </w14:textFill>
        </w:rPr>
      </w:pPr>
      <w:r>
        <w:rPr>
          <w:rFonts w:hint="eastAsia" w:ascii="宋体" w:hAnsi="宋体" w:cs="宋体" w:eastAsiaTheme="minorEastAsia"/>
          <w:b/>
          <w:bCs/>
          <w:color w:val="000000" w:themeColor="text1"/>
          <w:sz w:val="36"/>
          <w:szCs w:val="36"/>
          <w:highlight w:val="none"/>
          <w14:textFill>
            <w14:solidFill>
              <w14:schemeClr w14:val="tx1"/>
            </w14:solidFill>
          </w14:textFill>
        </w:rPr>
        <w:t>目   录</w:t>
      </w:r>
    </w:p>
    <w:p>
      <w:pPr>
        <w:jc w:val="center"/>
        <w:rPr>
          <w:rFonts w:asciiTheme="minorHAnsi" w:hAnsiTheme="minorHAnsi" w:eastAsiaTheme="minorEastAsia" w:cstheme="minorBidi"/>
          <w:color w:val="000000" w:themeColor="text1"/>
          <w:sz w:val="21"/>
          <w:szCs w:val="22"/>
          <w:highlight w:val="none"/>
          <w14:textFill>
            <w14:solidFill>
              <w14:schemeClr w14:val="tx1"/>
            </w14:solidFill>
          </w14:textFill>
        </w:rPr>
      </w:pPr>
    </w:p>
    <w:p>
      <w:pPr>
        <w:tabs>
          <w:tab w:val="right" w:leader="dot" w:pos="9526"/>
        </w:tabs>
        <w:spacing w:before="120" w:after="120"/>
        <w:jc w:val="center"/>
        <w:rPr>
          <w:b/>
          <w:bCs/>
          <w:caps/>
          <w:color w:val="000000" w:themeColor="text1"/>
          <w:sz w:val="20"/>
          <w:szCs w:val="20"/>
          <w:highlight w:val="none"/>
          <w14:textFill>
            <w14:solidFill>
              <w14:schemeClr w14:val="tx1"/>
            </w14:solidFill>
          </w14:textFill>
        </w:rPr>
      </w:pPr>
      <w:r>
        <w:rPr>
          <w:rFonts w:hint="eastAsia" w:ascii="宋体" w:hAnsi="宋体" w:cs="宋体"/>
          <w:b/>
          <w:bCs/>
          <w:caps/>
          <w:color w:val="000000" w:themeColor="text1"/>
          <w:sz w:val="30"/>
          <w:szCs w:val="30"/>
          <w:highlight w:val="none"/>
          <w14:textFill>
            <w14:solidFill>
              <w14:schemeClr w14:val="tx1"/>
            </w14:solidFill>
          </w14:textFill>
        </w:rPr>
        <w:fldChar w:fldCharType="begin"/>
      </w:r>
      <w:r>
        <w:rPr>
          <w:rFonts w:hint="eastAsia" w:ascii="宋体" w:hAnsi="宋体" w:cs="宋体"/>
          <w:b/>
          <w:bCs/>
          <w:caps/>
          <w:color w:val="000000" w:themeColor="text1"/>
          <w:sz w:val="30"/>
          <w:szCs w:val="30"/>
          <w:highlight w:val="none"/>
          <w14:textFill>
            <w14:solidFill>
              <w14:schemeClr w14:val="tx1"/>
            </w14:solidFill>
          </w14:textFill>
        </w:rPr>
        <w:instrText xml:space="preserve">TOC \o "1-1" \h \u </w:instrText>
      </w:r>
      <w:r>
        <w:rPr>
          <w:rFonts w:hint="eastAsia" w:ascii="宋体" w:hAnsi="宋体" w:cs="宋体"/>
          <w:b/>
          <w:bCs/>
          <w:caps/>
          <w:color w:val="000000" w:themeColor="text1"/>
          <w:sz w:val="30"/>
          <w:szCs w:val="30"/>
          <w:highlight w:val="none"/>
          <w14:textFill>
            <w14:solidFill>
              <w14:schemeClr w14:val="tx1"/>
            </w14:solidFill>
          </w14:textFill>
        </w:rPr>
        <w:fldChar w:fldCharType="separate"/>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"_Toc11171"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第一章  询比公告</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"_Toc27288"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第二章  竞标人须知</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"_Toc32520"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第三章  评</w:t>
      </w:r>
      <w:bookmarkStart w:id="0" w:name="_Hlt6416870"/>
      <w:bookmarkStart w:id="1" w:name="_Hlt6416869"/>
      <w:r>
        <w:rPr>
          <w:rFonts w:hint="eastAsia" w:ascii="宋体" w:hAnsi="宋体" w:cs="宋体"/>
          <w:b/>
          <w:bCs/>
          <w:caps/>
          <w:color w:val="000000" w:themeColor="text1"/>
          <w:sz w:val="30"/>
          <w:szCs w:val="30"/>
          <w:highlight w:val="none"/>
          <w14:textFill>
            <w14:solidFill>
              <w14:schemeClr w14:val="tx1"/>
            </w14:solidFill>
          </w14:textFill>
        </w:rPr>
        <w:t>审办</w:t>
      </w:r>
      <w:bookmarkEnd w:id="0"/>
      <w:bookmarkEnd w:id="1"/>
      <w:r>
        <w:rPr>
          <w:rFonts w:hint="eastAsia" w:ascii="宋体" w:hAnsi="宋体" w:cs="宋体"/>
          <w:b/>
          <w:bCs/>
          <w:caps/>
          <w:color w:val="000000" w:themeColor="text1"/>
          <w:sz w:val="30"/>
          <w:szCs w:val="30"/>
          <w:highlight w:val="none"/>
          <w14:textFill>
            <w14:solidFill>
              <w14:schemeClr w14:val="tx1"/>
            </w14:solidFill>
          </w14:textFill>
        </w:rPr>
        <w:t>法</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"_Toc22208"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第四章  合同条款及格式</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"_Toc13744"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 xml:space="preserve">第五章 </w:t>
      </w:r>
      <w:r>
        <w:rPr>
          <w:rFonts w:ascii="宋体" w:hAnsi="宋体" w:cs="宋体"/>
          <w:b/>
          <w:bCs/>
          <w:caps/>
          <w:color w:val="000000" w:themeColor="text1"/>
          <w:sz w:val="30"/>
          <w:szCs w:val="30"/>
          <w:highlight w:val="none"/>
          <w14:textFill>
            <w14:solidFill>
              <w14:schemeClr w14:val="tx1"/>
            </w14:solidFill>
          </w14:textFill>
        </w:rPr>
        <w:t xml:space="preserve"> </w:t>
      </w:r>
      <w:r>
        <w:rPr>
          <w:rFonts w:hint="eastAsia" w:ascii="宋体" w:hAnsi="宋体" w:cs="宋体"/>
          <w:b/>
          <w:bCs/>
          <w:caps/>
          <w:color w:val="000000" w:themeColor="text1"/>
          <w:sz w:val="30"/>
          <w:szCs w:val="30"/>
          <w:highlight w:val="none"/>
          <w14:textFill>
            <w14:solidFill>
              <w14:schemeClr w14:val="tx1"/>
            </w14:solidFill>
          </w14:textFill>
        </w:rPr>
        <w:t>响应文件格式</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"_Toc10057"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第六章  其他材料</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caps/>
          <w:color w:val="000000" w:themeColor="text1"/>
          <w:sz w:val="28"/>
          <w:szCs w:val="28"/>
          <w:highlight w:val="none"/>
          <w14:textFill>
            <w14:solidFill>
              <w14:schemeClr w14:val="tx1"/>
            </w14:solidFill>
          </w14:textFill>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eastAsiaTheme="minorEastAsia"/>
          <w:color w:val="000000" w:themeColor="text1"/>
          <w:sz w:val="21"/>
          <w:szCs w:val="30"/>
          <w:highlight w:val="none"/>
          <w14:textFill>
            <w14:solidFill>
              <w14:schemeClr w14:val="tx1"/>
            </w14:solidFill>
          </w14:textFill>
        </w:rPr>
        <w:fldChar w:fldCharType="end"/>
      </w:r>
      <w:r>
        <w:rPr>
          <w:rFonts w:ascii="宋体" w:hAnsi="宋体" w:cs="宋体"/>
          <w:caps/>
          <w:color w:val="000000" w:themeColor="text1"/>
          <w:sz w:val="28"/>
          <w:szCs w:val="28"/>
          <w:highlight w:val="none"/>
          <w14:textFill>
            <w14:solidFill>
              <w14:schemeClr w14:val="tx1"/>
            </w14:solidFill>
          </w14:textFill>
        </w:rPr>
        <w:t xml:space="preserve">                           </w:t>
      </w:r>
    </w:p>
    <w:p>
      <w:pPr>
        <w:keepNext/>
        <w:keepLines/>
        <w:spacing w:before="240" w:after="240" w:line="400" w:lineRule="exact"/>
        <w:jc w:val="center"/>
        <w:outlineLvl w:val="0"/>
        <w:rPr>
          <w:rFonts w:ascii="宋体" w:hAnsi="宋体"/>
          <w:bCs/>
          <w:color w:val="000000" w:themeColor="text1"/>
          <w:kern w:val="44"/>
          <w:sz w:val="44"/>
          <w:szCs w:val="44"/>
          <w:highlight w:val="none"/>
          <w14:textFill>
            <w14:solidFill>
              <w14:schemeClr w14:val="tx1"/>
            </w14:solidFill>
          </w14:textFill>
        </w:rPr>
      </w:pPr>
      <w:bookmarkStart w:id="2" w:name="_Toc12350"/>
      <w:r>
        <w:rPr>
          <w:rFonts w:hint="eastAsia" w:ascii="宋体" w:hAnsi="宋体"/>
          <w:bCs/>
          <w:color w:val="000000" w:themeColor="text1"/>
          <w:kern w:val="44"/>
          <w:sz w:val="44"/>
          <w:szCs w:val="44"/>
          <w:highlight w:val="none"/>
          <w14:textFill>
            <w14:solidFill>
              <w14:schemeClr w14:val="tx1"/>
            </w14:solidFill>
          </w14:textFill>
        </w:rPr>
        <w:t>第一章  询比公告</w:t>
      </w:r>
      <w:bookmarkEnd w:id="2"/>
    </w:p>
    <w:p>
      <w:pPr>
        <w:spacing w:line="360" w:lineRule="auto"/>
        <w:jc w:val="center"/>
        <w:rPr>
          <w:rFonts w:ascii="宋体" w:hAnsi="宋体"/>
          <w:bCs/>
          <w:color w:val="000000" w:themeColor="text1"/>
          <w:sz w:val="36"/>
          <w:szCs w:val="36"/>
          <w:highlight w:val="none"/>
          <w14:textFill>
            <w14:solidFill>
              <w14:schemeClr w14:val="tx1"/>
            </w14:solidFill>
          </w14:textFill>
        </w:rPr>
      </w:pPr>
      <w:bookmarkStart w:id="3" w:name="_Toc90105636"/>
      <w:bookmarkStart w:id="4" w:name="_Toc92015764"/>
      <w:bookmarkStart w:id="5" w:name="_Toc89848282"/>
      <w:bookmarkStart w:id="6" w:name="_Toc90105822"/>
      <w:bookmarkStart w:id="7" w:name="_Toc90105449"/>
      <w:bookmarkStart w:id="8" w:name="_Toc90106641"/>
      <w:bookmarkStart w:id="9" w:name="_Toc90104554"/>
      <w:bookmarkStart w:id="10" w:name="_Toc90105261"/>
      <w:bookmarkStart w:id="11" w:name="_Toc90106822"/>
      <w:bookmarkStart w:id="12" w:name="_Toc90106003"/>
      <w:bookmarkStart w:id="13" w:name="_Toc90105072"/>
      <w:bookmarkStart w:id="14" w:name="_Toc90106184"/>
      <w:r>
        <w:rPr>
          <w:rFonts w:hint="eastAsia" w:ascii="宋体" w:hAnsi="宋体"/>
          <w:bCs/>
          <w:color w:val="000000" w:themeColor="text1"/>
          <w:sz w:val="36"/>
          <w:szCs w:val="36"/>
          <w:highlight w:val="none"/>
          <w14:textFill>
            <w14:solidFill>
              <w14:schemeClr w14:val="tx1"/>
            </w14:solidFill>
          </w14:textFill>
        </w:rPr>
        <w:t>2019年驿达公司服务区房建修缮工程询比公告</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采购项目“2019年驿达公司服务区房建修缮工程”已由安徽省驿达高速公路服务区经营管理有限公司批准实施,采购人为安徽省驿达高速公路服务区经营管理有限公司。现对此项目进行公开询比采购，欢迎符合条件的竞标人参加。</w:t>
      </w:r>
    </w:p>
    <w:p>
      <w:pPr>
        <w:widowControl/>
        <w:adjustRightInd w:val="0"/>
        <w:snapToGrid w:val="0"/>
        <w:spacing w:line="360" w:lineRule="auto"/>
        <w:ind w:firstLine="643" w:firstLineChars="20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一、项目概况</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、项目名称：2019年驿达公司服务区房建修缮工程</w:t>
      </w:r>
    </w:p>
    <w:p>
      <w:pPr>
        <w:widowControl/>
        <w:adjustRightInd w:val="0"/>
        <w:snapToGrid w:val="0"/>
        <w:spacing w:line="360" w:lineRule="auto"/>
        <w:ind w:firstLine="640" w:firstLineChars="200"/>
        <w:jc w:val="both"/>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、项目地点：红星、八公山、陈埠、谯城、肥东、清溪、升金湖</w:t>
      </w:r>
      <w:r>
        <w:rPr>
          <w:rFonts w:ascii="仿宋" w:hAnsi="仿宋" w:eastAsia="仿宋" w:cs="仿宋"/>
          <w:color w:val="000000" w:themeColor="text1"/>
          <w:kern w:val="0"/>
          <w:sz w:val="32"/>
          <w:szCs w:val="32"/>
          <w:highlight w:val="none"/>
          <w14:textFill>
            <w14:solidFill>
              <w14:schemeClr w14:val="tx1"/>
            </w14:solidFill>
          </w14:textFill>
        </w:rPr>
        <w:t>服务</w:t>
      </w:r>
      <w:r>
        <w:rPr>
          <w:rFonts w:hint="eastAsia" w:ascii="仿宋" w:hAnsi="仿宋" w:eastAsia="仿宋" w:cs="仿宋"/>
          <w:color w:val="000000" w:themeColor="text1"/>
          <w:kern w:val="0"/>
          <w:sz w:val="32"/>
          <w:szCs w:val="32"/>
          <w:highlight w:val="none"/>
          <w14:textFill>
            <w14:solidFill>
              <w14:schemeClr w14:val="tx1"/>
            </w14:solidFill>
          </w14:textFill>
        </w:rPr>
        <w:t>区</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3、资金来源：业主自筹</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4、项目概况：红星、八公山、陈埠、谯城、肥东、清溪、升金湖</w:t>
      </w:r>
      <w:r>
        <w:rPr>
          <w:rFonts w:ascii="仿宋" w:hAnsi="仿宋" w:eastAsia="仿宋" w:cs="仿宋"/>
          <w:color w:val="000000" w:themeColor="text1"/>
          <w:kern w:val="0"/>
          <w:sz w:val="32"/>
          <w:szCs w:val="32"/>
          <w:highlight w:val="none"/>
          <w14:textFill>
            <w14:solidFill>
              <w14:schemeClr w14:val="tx1"/>
            </w14:solidFill>
          </w14:textFill>
        </w:rPr>
        <w:t>服务</w:t>
      </w:r>
      <w:r>
        <w:rPr>
          <w:rFonts w:hint="eastAsia" w:ascii="仿宋" w:hAnsi="仿宋" w:eastAsia="仿宋" w:cs="仿宋"/>
          <w:color w:val="000000" w:themeColor="text1"/>
          <w:kern w:val="0"/>
          <w:sz w:val="32"/>
          <w:szCs w:val="32"/>
          <w:highlight w:val="none"/>
          <w14:textFill>
            <w14:solidFill>
              <w14:schemeClr w14:val="tx1"/>
            </w14:solidFill>
          </w14:textFill>
        </w:rPr>
        <w:t>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的零星修缮工程</w:t>
      </w:r>
      <w:r>
        <w:rPr>
          <w:rFonts w:hint="eastAsia" w:ascii="仿宋" w:hAnsi="仿宋" w:eastAsia="仿宋" w:cs="仿宋"/>
          <w:color w:val="000000" w:themeColor="text1"/>
          <w:kern w:val="0"/>
          <w:sz w:val="32"/>
          <w:szCs w:val="32"/>
          <w:highlight w:val="none"/>
          <w14:textFill>
            <w14:solidFill>
              <w14:schemeClr w14:val="tx1"/>
            </w14:solidFill>
          </w14:textFill>
        </w:rPr>
        <w:t>。</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5、项目概算:131万元。</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6、采购类别:工程类</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7、标段划分：本项目共1个标段。</w:t>
      </w:r>
    </w:p>
    <w:p>
      <w:pPr>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8、工期：45天。</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二、资格要求</w:t>
      </w:r>
    </w:p>
    <w:p>
      <w:pPr>
        <w:tabs>
          <w:tab w:val="left" w:pos="2300"/>
          <w:tab w:val="left" w:pos="5660"/>
        </w:tabs>
        <w:autoSpaceDE w:val="0"/>
        <w:autoSpaceDN w:val="0"/>
        <w:adjustRightInd w:val="0"/>
        <w:spacing w:line="360" w:lineRule="auto"/>
        <w:ind w:firstLine="480" w:firstLineChars="150"/>
        <w:jc w:val="both"/>
        <w:rPr>
          <w:rFonts w:hint="eastAsia" w:ascii="仿宋" w:hAnsi="仿宋" w:eastAsia="仿宋"/>
          <w:color w:val="000000" w:themeColor="text1"/>
          <w:sz w:val="32"/>
          <w:szCs w:val="32"/>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1．资质</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仿宋"/>
          <w:color w:val="000000" w:themeColor="text1"/>
          <w:sz w:val="32"/>
          <w:szCs w:val="32"/>
          <w:highlight w:val="none"/>
          <w:lang w:eastAsia="zh-CN"/>
          <w14:textFill>
            <w14:solidFill>
              <w14:schemeClr w14:val="tx1"/>
            </w14:solidFill>
          </w14:textFill>
        </w:rPr>
        <w:t>具有独立企业法人资格和有效的营业执照；具备有效的建筑工程施工总承包三级及以上资质，持有建设行政主管部门颁发的有效的安全生产许可证。</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.业绩</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宋体"/>
          <w:color w:val="000000" w:themeColor="text1"/>
          <w:sz w:val="32"/>
          <w:szCs w:val="32"/>
          <w:highlight w:val="none"/>
          <w:lang w:eastAsia="zh-CN"/>
          <w14:textFill>
            <w14:solidFill>
              <w14:schemeClr w14:val="tx1"/>
            </w14:solidFill>
          </w14:textFill>
        </w:rPr>
        <w:t>2016年1月1日以来（以交工或竣工或完工时间为准），独立完成过1个合同金额不少于100万元的房建工程施工业绩。</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3.项目</w:t>
      </w:r>
      <w:r>
        <w:rPr>
          <w:rFonts w:ascii="仿宋" w:hAnsi="仿宋" w:eastAsia="仿宋" w:cs="宋体"/>
          <w:color w:val="000000" w:themeColor="text1"/>
          <w:sz w:val="32"/>
          <w:szCs w:val="32"/>
          <w:highlight w:val="none"/>
          <w14:textFill>
            <w14:solidFill>
              <w14:schemeClr w14:val="tx1"/>
            </w14:solidFill>
          </w14:textFill>
        </w:rPr>
        <w:t>经理最低要求：</w:t>
      </w:r>
      <w:r>
        <w:rPr>
          <w:rFonts w:hint="eastAsia" w:ascii="仿宋" w:hAnsi="仿宋" w:eastAsia="仿宋" w:cs="仿宋"/>
          <w:color w:val="000000" w:themeColor="text1"/>
          <w:sz w:val="32"/>
          <w:szCs w:val="32"/>
          <w:highlight w:val="none"/>
          <w:lang w:eastAsia="zh-CN"/>
          <w14:textFill>
            <w14:solidFill>
              <w14:schemeClr w14:val="tx1"/>
            </w14:solidFill>
          </w14:textFill>
        </w:rPr>
        <w:t>具有建筑工程专业二级及以上注册建造师资格，持有有效的行业主管部门核发的B类安全生产考核合格证书。具备单个合同金额不少于100万元的房建工程施工业绩。必须是投标人本单位在职人员。(项目经理业绩和企业业绩可以重复)</w:t>
      </w:r>
      <w:r>
        <w:rPr>
          <w:rFonts w:hint="eastAsia" w:ascii="仿宋" w:hAnsi="仿宋" w:eastAsia="仿宋" w:cs="宋体"/>
          <w:color w:val="000000" w:themeColor="text1"/>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三、采购文件获取时间及方式</w:t>
      </w:r>
    </w:p>
    <w:p>
      <w:pPr>
        <w:spacing w:line="36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凡有意向参加本项目的竞标人，可在安徽省驿达高速公路服务区经营管理有限公司网站自行下载询比文件。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1、开标时间：2019年12月</w:t>
      </w:r>
      <w:bookmarkStart w:id="56" w:name="_GoBack"/>
      <w:bookmarkEnd w:id="56"/>
      <w:r>
        <w:rPr>
          <w:rFonts w:hint="eastAsia" w:ascii="仿宋" w:hAnsi="仿宋" w:eastAsia="仿宋" w:cs="仿宋"/>
          <w:color w:val="000000" w:themeColor="text1"/>
          <w:sz w:val="32"/>
          <w:szCs w:val="32"/>
          <w:highlight w:val="none"/>
          <w:lang w:val="en-US" w:eastAsia="zh-CN"/>
          <w14:textFill>
            <w14:solidFill>
              <w14:schemeClr w14:val="tx1"/>
            </w14:solidFill>
          </w14:textFill>
        </w:rPr>
        <w:t>24日</w:t>
      </w:r>
      <w:r>
        <w:rPr>
          <w:rFonts w:hint="eastAsia" w:ascii="仿宋" w:hAnsi="仿宋" w:eastAsia="仿宋" w:cs="仿宋"/>
          <w:color w:val="000000" w:themeColor="text1"/>
          <w:sz w:val="32"/>
          <w:szCs w:val="32"/>
          <w:highlight w:val="none"/>
          <w14:textFill>
            <w14:solidFill>
              <w14:schemeClr w14:val="tx1"/>
            </w14:solidFill>
          </w14:textFill>
        </w:rPr>
        <w:t>上午</w:t>
      </w:r>
      <w:r>
        <w:rPr>
          <w:rFonts w:hint="eastAsia" w:ascii="仿宋" w:hAnsi="仿宋" w:eastAsia="仿宋" w:cs="仿宋"/>
          <w:color w:val="000000" w:themeColor="text1"/>
          <w:sz w:val="32"/>
          <w:szCs w:val="32"/>
          <w:highlight w:val="none"/>
          <w:lang w:val="en-US" w:eastAsia="zh-CN"/>
          <w14:textFill>
            <w14:solidFill>
              <w14:schemeClr w14:val="tx1"/>
            </w14:solidFill>
          </w14:textFill>
        </w:rPr>
        <w:t>09</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0。</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2、开标地点：</w:t>
      </w:r>
      <w:r>
        <w:rPr>
          <w:rFonts w:hint="eastAsia" w:ascii="仿宋" w:hAnsi="仿宋" w:eastAsia="仿宋" w:cs="仿宋"/>
          <w:color w:val="000000" w:themeColor="text1"/>
          <w:kern w:val="0"/>
          <w:sz w:val="32"/>
          <w:szCs w:val="32"/>
          <w:highlight w:val="none"/>
          <w14:textFill>
            <w14:solidFill>
              <w14:schemeClr w14:val="tx1"/>
            </w14:solidFill>
          </w14:textFill>
        </w:rPr>
        <w:t>安徽省驿达高速公路服务区经营管理有限公司</w:t>
      </w:r>
      <w:r>
        <w:rPr>
          <w:rFonts w:ascii="仿宋" w:hAnsi="仿宋" w:eastAsia="仿宋" w:cs="仿宋"/>
          <w:color w:val="000000" w:themeColor="text1"/>
          <w:kern w:val="0"/>
          <w:sz w:val="32"/>
          <w:szCs w:val="32"/>
          <w:highlight w:val="none"/>
          <w14:textFill>
            <w14:solidFill>
              <w14:schemeClr w14:val="tx1"/>
            </w14:solidFill>
          </w14:textFill>
        </w:rPr>
        <w:t>一楼会议室</w:t>
      </w:r>
      <w:r>
        <w:rPr>
          <w:rFonts w:hint="eastAsia" w:ascii="仿宋" w:hAnsi="仿宋" w:eastAsia="仿宋" w:cs="仿宋"/>
          <w:color w:val="000000" w:themeColor="text1"/>
          <w:kern w:val="0"/>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五、联系方式</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联系人：金工 徐工  </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电话：0551-63738552  0551-65333776</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七、其他事项说明</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1、采购人不组织现场考察与标前会议，竞标人可根据需要自行组织进行现场考察，现场考察期间的交通、食宿等由竞标人自行安排，费用自理。</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2、响应文件递交的截止时间（投标截止时间）为</w:t>
      </w:r>
      <w:r>
        <w:rPr>
          <w:rFonts w:hint="eastAsia" w:ascii="仿宋" w:hAnsi="仿宋" w:eastAsia="仿宋" w:cs="仿宋"/>
          <w:color w:val="000000" w:themeColor="text1"/>
          <w:sz w:val="32"/>
          <w:szCs w:val="32"/>
          <w:highlight w:val="none"/>
          <w14:textFill>
            <w14:solidFill>
              <w14:schemeClr w14:val="tx1"/>
            </w14:solidFill>
          </w14:textFill>
        </w:rPr>
        <w:t>2019年12月</w:t>
      </w:r>
      <w:r>
        <w:rPr>
          <w:rFonts w:hint="eastAsia" w:ascii="仿宋" w:hAnsi="仿宋" w:eastAsia="仿宋" w:cs="仿宋"/>
          <w:color w:val="000000" w:themeColor="text1"/>
          <w:sz w:val="32"/>
          <w:szCs w:val="32"/>
          <w:highlight w:val="none"/>
          <w:lang w:val="en-US" w:eastAsia="zh-CN"/>
          <w14:textFill>
            <w14:solidFill>
              <w14:schemeClr w14:val="tx1"/>
            </w14:solidFill>
          </w14:textFill>
        </w:rPr>
        <w:t>24日</w:t>
      </w:r>
      <w:r>
        <w:rPr>
          <w:rFonts w:hint="eastAsia" w:ascii="仿宋" w:hAnsi="仿宋" w:eastAsia="仿宋" w:cs="仿宋"/>
          <w:color w:val="000000" w:themeColor="text1"/>
          <w:sz w:val="32"/>
          <w:szCs w:val="32"/>
          <w:highlight w:val="none"/>
          <w14:textFill>
            <w14:solidFill>
              <w14:schemeClr w14:val="tx1"/>
            </w14:solidFill>
          </w14:textFill>
        </w:rPr>
        <w:t>上午</w:t>
      </w:r>
      <w:r>
        <w:rPr>
          <w:rFonts w:hint="eastAsia" w:ascii="仿宋" w:hAnsi="仿宋" w:eastAsia="仿宋" w:cs="仿宋"/>
          <w:color w:val="000000" w:themeColor="text1"/>
          <w:sz w:val="32"/>
          <w:szCs w:val="32"/>
          <w:highlight w:val="none"/>
          <w:lang w:val="en-US" w:eastAsia="zh-CN"/>
          <w14:textFill>
            <w14:solidFill>
              <w14:schemeClr w14:val="tx1"/>
            </w14:solidFill>
          </w14:textFill>
        </w:rPr>
        <w:t>09</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，递交地点为安徽省驿达高速公路服务区经营管理有限公司</w:t>
      </w:r>
      <w:r>
        <w:rPr>
          <w:rFonts w:ascii="仿宋" w:hAnsi="仿宋" w:eastAsia="仿宋" w:cs="仿宋"/>
          <w:color w:val="000000" w:themeColor="text1"/>
          <w:kern w:val="0"/>
          <w:sz w:val="32"/>
          <w:szCs w:val="32"/>
          <w:highlight w:val="none"/>
          <w14:textFill>
            <w14:solidFill>
              <w14:schemeClr w14:val="tx1"/>
            </w14:solidFill>
          </w14:textFill>
        </w:rPr>
        <w:t>一楼会议室</w:t>
      </w:r>
      <w:r>
        <w:rPr>
          <w:rFonts w:hint="eastAsia" w:ascii="仿宋" w:hAnsi="仿宋" w:eastAsia="仿宋" w:cs="仿宋"/>
          <w:color w:val="000000" w:themeColor="text1"/>
          <w:kern w:val="0"/>
          <w:sz w:val="32"/>
          <w:szCs w:val="32"/>
          <w:highlight w:val="none"/>
          <w14:textFill>
            <w14:solidFill>
              <w14:schemeClr w14:val="tx1"/>
            </w14:solidFill>
          </w14:textFill>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320" w:firstLineChars="1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3、本次响应文件必须胶装，否则本次响应文件不计入有效竞标报价。</w:t>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2019年12月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widowControl/>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br w:type="page"/>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p>
    <w:bookmarkEnd w:id="3"/>
    <w:bookmarkEnd w:id="4"/>
    <w:bookmarkEnd w:id="5"/>
    <w:bookmarkEnd w:id="6"/>
    <w:bookmarkEnd w:id="7"/>
    <w:bookmarkEnd w:id="8"/>
    <w:bookmarkEnd w:id="9"/>
    <w:bookmarkEnd w:id="10"/>
    <w:bookmarkEnd w:id="11"/>
    <w:bookmarkEnd w:id="12"/>
    <w:bookmarkEnd w:id="13"/>
    <w:bookmarkEnd w:id="14"/>
    <w:p>
      <w:pPr>
        <w:keepNext/>
        <w:keepLines/>
        <w:spacing w:before="240" w:after="240" w:line="600" w:lineRule="exact"/>
        <w:ind w:firstLine="2200" w:firstLineChars="500"/>
        <w:jc w:val="both"/>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bookmarkStart w:id="15" w:name="_Toc189369359"/>
      <w:bookmarkStart w:id="16" w:name="_Toc7659"/>
      <w:bookmarkStart w:id="17" w:name="_Toc3978"/>
      <w:bookmarkStart w:id="18" w:name="_Toc30210"/>
      <w:r>
        <w:rPr>
          <w:rFonts w:hint="eastAsia" w:ascii="Times New Roman" w:hAnsi="Times New Roman" w:eastAsia="方正小标宋简体"/>
          <w:bCs/>
          <w:color w:val="000000" w:themeColor="text1"/>
          <w:kern w:val="44"/>
          <w:sz w:val="44"/>
          <w:szCs w:val="44"/>
          <w:highlight w:val="none"/>
          <w14:textFill>
            <w14:solidFill>
              <w14:schemeClr w14:val="tx1"/>
            </w14:solidFill>
          </w14:textFill>
        </w:rPr>
        <w:t>第二章  竞标人须知</w:t>
      </w:r>
      <w:bookmarkEnd w:id="15"/>
      <w:bookmarkEnd w:id="16"/>
      <w:bookmarkEnd w:id="17"/>
      <w:bookmarkEnd w:id="18"/>
    </w:p>
    <w:p>
      <w:pPr>
        <w:rPr>
          <w:color w:val="000000" w:themeColor="text1"/>
          <w:highlight w:val="none"/>
          <w14:textFill>
            <w14:solidFill>
              <w14:schemeClr w14:val="tx1"/>
            </w14:solidFill>
          </w14:textFill>
        </w:rPr>
      </w:pPr>
    </w:p>
    <w:tbl>
      <w:tblPr>
        <w:tblStyle w:val="9"/>
        <w:tblW w:w="9533" w:type="dxa"/>
        <w:tblInd w:w="-20" w:type="dxa"/>
        <w:tblLayout w:type="fixed"/>
        <w:tblCellMar>
          <w:top w:w="15" w:type="dxa"/>
          <w:left w:w="15" w:type="dxa"/>
          <w:bottom w:w="15" w:type="dxa"/>
          <w:right w:w="15" w:type="dxa"/>
        </w:tblCellMar>
      </w:tblPr>
      <w:tblGrid>
        <w:gridCol w:w="20"/>
        <w:gridCol w:w="2850"/>
        <w:gridCol w:w="6643"/>
        <w:gridCol w:w="20"/>
      </w:tblGrid>
      <w:tr>
        <w:tblPrEx>
          <w:tblCellMar>
            <w:top w:w="15" w:type="dxa"/>
            <w:left w:w="15" w:type="dxa"/>
            <w:bottom w:w="15" w:type="dxa"/>
            <w:right w:w="15" w:type="dxa"/>
          </w:tblCellMar>
        </w:tblPrEx>
        <w:trPr>
          <w:gridBefore w:val="1"/>
          <w:wBefore w:w="20" w:type="dxa"/>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bookmarkStart w:id="19" w:name="_Toc2339"/>
            <w:r>
              <w:rPr>
                <w:rFonts w:hint="eastAsia" w:ascii="仿宋" w:hAnsi="仿宋" w:eastAsia="仿宋" w:cs="宋体"/>
                <w:bCs/>
                <w:color w:val="000000" w:themeColor="text1"/>
                <w:kern w:val="0"/>
                <w:sz w:val="32"/>
                <w:szCs w:val="32"/>
                <w:highlight w:val="none"/>
                <w:lang w:bidi="ar"/>
                <w14:textFill>
                  <w14:solidFill>
                    <w14:schemeClr w14:val="tx1"/>
                  </w14:solidFill>
                </w14:textFill>
              </w:rPr>
              <w:t>名称</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编列内容</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资金来源及比例</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业主自筹，100%</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资金落实情况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已落实</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是否接受联合体投标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不接受</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接受，应满足下列要求：</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竞标预备会</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不召开</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召开，召开时间：/</w:t>
            </w:r>
          </w:p>
        </w:tc>
      </w:tr>
      <w:tr>
        <w:tblPrEx>
          <w:tblCellMar>
            <w:top w:w="15" w:type="dxa"/>
            <w:left w:w="15" w:type="dxa"/>
            <w:bottom w:w="15" w:type="dxa"/>
            <w:right w:w="15" w:type="dxa"/>
          </w:tblCellMar>
        </w:tblPrEx>
        <w:trPr>
          <w:gridBefore w:val="1"/>
          <w:wBefore w:w="20" w:type="dxa"/>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280" w:firstLineChars="400"/>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召开地点：/</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分包</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允许，分包内容要求：/</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实质性要求和条件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详见合同</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偏差</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构成询比文件的其他资料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采购人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发布的有关本次采购的补遗书和通知公告等。</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竞标人要求澄清询比文件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时间：递交响应文件截止之日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天前</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询比文件澄清发出的形式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以公共形式</w:t>
            </w:r>
            <w:r>
              <w:rPr>
                <w:rFonts w:hint="eastAsia" w:ascii="仿宋" w:hAnsi="仿宋" w:eastAsia="仿宋" w:cs="宋体"/>
                <w:color w:val="000000" w:themeColor="text1"/>
                <w:sz w:val="32"/>
                <w:szCs w:val="32"/>
                <w:highlight w:val="none"/>
                <w14:textFill>
                  <w14:solidFill>
                    <w14:schemeClr w14:val="tx1"/>
                  </w14:solidFill>
                </w14:textFill>
              </w:rPr>
              <w:t>信息发布，竞标人应主动关注查看驿达公司外网，无需回函确认；采购人不再以其他方式通知。</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构成响应文件的其他资料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w:t>
            </w:r>
          </w:p>
        </w:tc>
      </w:tr>
      <w:tr>
        <w:tblPrEx>
          <w:tblCellMar>
            <w:top w:w="15" w:type="dxa"/>
            <w:left w:w="15" w:type="dxa"/>
            <w:bottom w:w="15" w:type="dxa"/>
            <w:right w:w="15" w:type="dxa"/>
          </w:tblCellMar>
        </w:tblPrEx>
        <w:trPr>
          <w:gridBefore w:val="1"/>
          <w:wBefore w:w="20" w:type="dxa"/>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最高投标限价</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131万元;</w:t>
            </w:r>
          </w:p>
        </w:tc>
      </w:tr>
      <w:tr>
        <w:tblPrEx>
          <w:tblCellMar>
            <w:top w:w="15" w:type="dxa"/>
            <w:left w:w="15" w:type="dxa"/>
            <w:bottom w:w="15" w:type="dxa"/>
            <w:right w:w="15" w:type="dxa"/>
          </w:tblCellMar>
        </w:tblPrEx>
        <w:trPr>
          <w:gridBefore w:val="1"/>
          <w:wBefore w:w="20" w:type="dxa"/>
          <w:trHeight w:val="136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投标报价的其他要求</w:t>
            </w:r>
          </w:p>
        </w:tc>
        <w:tc>
          <w:tcPr>
            <w:tcW w:w="6663" w:type="dxa"/>
            <w:gridSpan w:val="2"/>
            <w:tcBorders>
              <w:top w:val="single" w:color="000000" w:sz="4" w:space="0"/>
              <w:left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.竞标人按照询比文件中提供的价格清单及填写要求填写；</w:t>
            </w:r>
          </w:p>
          <w:p>
            <w:pP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.计价方式：采用</w:t>
            </w:r>
            <w:r>
              <w:rPr>
                <w:rFonts w:hint="eastAsia" w:ascii="仿宋" w:hAnsi="仿宋" w:eastAsia="仿宋"/>
                <w:bCs/>
                <w:color w:val="000000" w:themeColor="text1"/>
                <w:sz w:val="32"/>
                <w:szCs w:val="32"/>
                <w:highlight w:val="none"/>
                <w:u w:val="single"/>
                <w:lang w:bidi="ar"/>
                <w14:textFill>
                  <w14:solidFill>
                    <w14:schemeClr w14:val="tx1"/>
                  </w14:solidFill>
                </w14:textFill>
              </w:rPr>
              <w:t xml:space="preserve"> 固定单价</w:t>
            </w:r>
            <w:r>
              <w:rPr>
                <w:rFonts w:hint="eastAsia" w:ascii="仿宋" w:hAnsi="仿宋" w:eastAsia="仿宋" w:cs="宋体"/>
                <w:bCs/>
                <w:color w:val="000000" w:themeColor="text1"/>
                <w:sz w:val="32"/>
                <w:szCs w:val="32"/>
                <w:highlight w:val="none"/>
                <w:lang w:bidi="ar"/>
                <w14:textFill>
                  <w14:solidFill>
                    <w14:schemeClr w14:val="tx1"/>
                  </w14:solidFill>
                </w14:textFill>
              </w:rPr>
              <w:t>报价法；</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投标有效期</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自竞标人提交响应文件截止之日起计算</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90</w:t>
            </w:r>
            <w:r>
              <w:rPr>
                <w:rFonts w:ascii="仿宋" w:hAnsi="仿宋" w:eastAsia="仿宋" w:cs="宋体"/>
                <w:bCs/>
                <w:color w:val="000000" w:themeColor="text1"/>
                <w:sz w:val="32"/>
                <w:szCs w:val="32"/>
                <w:highlight w:val="none"/>
                <w:lang w:bidi="ar"/>
                <w14:textFill>
                  <w14:solidFill>
                    <w14:schemeClr w14:val="tx1"/>
                  </w14:solidFill>
                </w14:textFill>
              </w:rPr>
              <w:t>天</w:t>
            </w:r>
          </w:p>
        </w:tc>
      </w:tr>
      <w:tr>
        <w:tblPrEx>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近年完成的类似项目情况的时间要求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2016年1月1日至今</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是否允许递交备选投标方案</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w:t>
            </w:r>
          </w:p>
        </w:tc>
      </w:tr>
      <w:tr>
        <w:tblPrEx>
          <w:tblCellMar>
            <w:top w:w="15" w:type="dxa"/>
            <w:left w:w="15" w:type="dxa"/>
            <w:bottom w:w="15" w:type="dxa"/>
            <w:right w:w="15" w:type="dxa"/>
          </w:tblCellMar>
        </w:tblPrEx>
        <w:trPr>
          <w:gridBefore w:val="1"/>
          <w:wBefore w:w="20" w:type="dxa"/>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响应文件副本份数及其他要求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s="宋体"/>
                <w:bCs/>
                <w:color w:val="000000" w:themeColor="text1"/>
                <w:sz w:val="32"/>
                <w:szCs w:val="32"/>
                <w:highlight w:val="none"/>
                <w:lang w:bidi="ar"/>
                <w14:textFill>
                  <w14:solidFill>
                    <w14:schemeClr w14:val="tx1"/>
                  </w14:solidFill>
                </w14:textFill>
              </w:rPr>
              <w:t>响应文件正本份数：</w:t>
            </w:r>
            <w:r>
              <w:rPr>
                <w:rFonts w:hint="eastAsia" w:ascii="仿宋" w:hAnsi="仿宋" w:eastAsia="仿宋" w:cs="宋体"/>
                <w:bCs/>
                <w:color w:val="000000" w:themeColor="text1"/>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份</w:t>
            </w:r>
            <w:r>
              <w:rPr>
                <w:rFonts w:ascii="仿宋" w:hAnsi="仿宋" w:eastAsia="仿宋" w:cs="宋体"/>
                <w:b/>
                <w:bCs/>
                <w:color w:val="000000" w:themeColor="text1"/>
                <w:sz w:val="32"/>
                <w:szCs w:val="32"/>
                <w:highlight w:val="none"/>
                <w:lang w:bidi="ar"/>
                <w14:textFill>
                  <w14:solidFill>
                    <w14:schemeClr w14:val="tx1"/>
                  </w14:solidFill>
                </w14:textFill>
              </w:rPr>
              <w:t>。</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其他要求：/</w:t>
            </w:r>
          </w:p>
        </w:tc>
      </w:tr>
      <w:tr>
        <w:tblPrEx>
          <w:tblCellMar>
            <w:top w:w="15" w:type="dxa"/>
            <w:left w:w="15" w:type="dxa"/>
            <w:bottom w:w="15" w:type="dxa"/>
            <w:right w:w="15" w:type="dxa"/>
          </w:tblCellMar>
        </w:tblPrEx>
        <w:trPr>
          <w:gridBefore w:val="1"/>
          <w:wBefore w:w="20" w:type="dxa"/>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响应文件是否需分册装订</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不需要</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需要，分册装订要求：</w:t>
            </w:r>
          </w:p>
        </w:tc>
      </w:tr>
      <w:tr>
        <w:tblPrEx>
          <w:tblCellMar>
            <w:top w:w="15" w:type="dxa"/>
            <w:left w:w="15" w:type="dxa"/>
            <w:bottom w:w="15" w:type="dxa"/>
            <w:right w:w="15" w:type="dxa"/>
          </w:tblCellMar>
        </w:tblPrEx>
        <w:trPr>
          <w:gridBefore w:val="1"/>
          <w:wBefore w:w="20" w:type="dxa"/>
          <w:trHeight w:val="564" w:hRule="atLeast"/>
        </w:trPr>
        <w:tc>
          <w:tcPr>
            <w:tcW w:w="2850" w:type="dxa"/>
            <w:tcBorders>
              <w:top w:val="single" w:color="000000" w:sz="4" w:space="0"/>
              <w:left w:val="single" w:color="000000" w:sz="4" w:space="0"/>
              <w:right w:val="single" w:color="000000" w:sz="4" w:space="0"/>
            </w:tcBorders>
          </w:tcPr>
          <w:p>
            <w:pPr>
              <w:ind w:left="147" w:right="141" w:firstLine="720"/>
              <w:jc w:val="center"/>
              <w:rPr>
                <w:rFonts w:ascii="仿宋" w:hAnsi="仿宋" w:eastAsia="仿宋" w:cs="宋体"/>
                <w:bCs/>
                <w:color w:val="000000" w:themeColor="text1"/>
                <w:sz w:val="32"/>
                <w:szCs w:val="32"/>
                <w:highlight w:val="none"/>
                <w:lang w:val="zh-CN" w:bidi="zh-CN"/>
                <w14:textFill>
                  <w14:solidFill>
                    <w14:schemeClr w14:val="tx1"/>
                  </w14:solidFill>
                </w14:textFill>
              </w:rPr>
            </w:pPr>
            <w:r>
              <w:rPr>
                <w:rFonts w:hint="eastAsia" w:ascii="仿宋" w:hAnsi="仿宋" w:eastAsia="仿宋" w:cs="宋体"/>
                <w:color w:val="000000" w:themeColor="text1"/>
                <w:sz w:val="32"/>
                <w:szCs w:val="32"/>
                <w:highlight w:val="none"/>
                <w:lang w:val="zh-CN" w:bidi="zh-CN"/>
                <w14:textFill>
                  <w14:solidFill>
                    <w14:schemeClr w14:val="tx1"/>
                  </w14:solidFill>
                </w14:textFill>
              </w:rPr>
              <w:t>封套上应载明的信息</w:t>
            </w:r>
          </w:p>
        </w:tc>
        <w:tc>
          <w:tcPr>
            <w:tcW w:w="6663" w:type="dxa"/>
            <w:gridSpan w:val="2"/>
            <w:tcBorders>
              <w:top w:val="single" w:color="000000" w:sz="4" w:space="0"/>
              <w:left w:val="single" w:color="000000" w:sz="4" w:space="0"/>
              <w:bottom w:val="single" w:color="000000" w:sz="4" w:space="0"/>
              <w:right w:val="single" w:color="000000" w:sz="4" w:space="0"/>
            </w:tcBorders>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项目名称：2019年驿达公司服务区房建修缮工程</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响应文件在2019年12月</w:t>
            </w:r>
            <w:r>
              <w:rPr>
                <w:rFonts w:hint="eastAsia" w:ascii="仿宋" w:hAnsi="仿宋" w:eastAsia="仿宋" w:cs="宋体"/>
                <w:bCs/>
                <w:color w:val="000000" w:themeColor="text1"/>
                <w:kern w:val="0"/>
                <w:sz w:val="32"/>
                <w:szCs w:val="32"/>
                <w:highlight w:val="none"/>
                <w:lang w:val="en-US" w:eastAsia="zh-CN" w:bidi="ar"/>
                <w14:textFill>
                  <w14:solidFill>
                    <w14:schemeClr w14:val="tx1"/>
                  </w14:solidFill>
                </w14:textFill>
              </w:rPr>
              <w:t>24日</w:t>
            </w:r>
            <w:r>
              <w:rPr>
                <w:rFonts w:hint="eastAsia" w:ascii="仿宋" w:hAnsi="仿宋" w:eastAsia="仿宋" w:cs="宋体"/>
                <w:bCs/>
                <w:color w:val="000000" w:themeColor="text1"/>
                <w:kern w:val="0"/>
                <w:sz w:val="32"/>
                <w:szCs w:val="32"/>
                <w:highlight w:val="none"/>
                <w:lang w:bidi="ar"/>
                <w14:textFill>
                  <w14:solidFill>
                    <w14:schemeClr w14:val="tx1"/>
                  </w14:solidFill>
                </w14:textFill>
              </w:rPr>
              <w:t>上午</w:t>
            </w:r>
            <w:r>
              <w:rPr>
                <w:rFonts w:hint="eastAsia" w:ascii="仿宋" w:hAnsi="仿宋" w:eastAsia="仿宋" w:cs="宋体"/>
                <w:bCs/>
                <w:color w:val="000000" w:themeColor="text1"/>
                <w:kern w:val="0"/>
                <w:sz w:val="32"/>
                <w:szCs w:val="32"/>
                <w:highlight w:val="none"/>
                <w:lang w:val="en-US" w:eastAsia="zh-CN" w:bidi="ar"/>
                <w14:textFill>
                  <w14:solidFill>
                    <w14:schemeClr w14:val="tx1"/>
                  </w14:solidFill>
                </w14:textFill>
              </w:rPr>
              <w:t>09</w:t>
            </w: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kern w:val="0"/>
                <w:sz w:val="32"/>
                <w:szCs w:val="32"/>
                <w:highlight w:val="none"/>
                <w:lang w:val="en-US" w:eastAsia="zh-CN" w:bidi="ar"/>
                <w14:textFill>
                  <w14:solidFill>
                    <w14:schemeClr w14:val="tx1"/>
                  </w14:solidFill>
                </w14:textFill>
              </w:rPr>
              <w:t>3</w:t>
            </w:r>
            <w:r>
              <w:rPr>
                <w:rFonts w:hint="eastAsia" w:ascii="仿宋" w:hAnsi="仿宋" w:eastAsia="仿宋" w:cs="宋体"/>
                <w:bCs/>
                <w:color w:val="000000" w:themeColor="text1"/>
                <w:kern w:val="0"/>
                <w:sz w:val="32"/>
                <w:szCs w:val="32"/>
                <w:highlight w:val="none"/>
                <w:lang w:bidi="ar"/>
                <w14:textFill>
                  <w14:solidFill>
                    <w14:schemeClr w14:val="tx1"/>
                  </w14:solidFill>
                </w14:textFill>
              </w:rPr>
              <w:t>0（投标截止时间）前不得开启</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投标截止时间</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递交响应文件地点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响应文件是否退还</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是，退还时间：/</w:t>
            </w:r>
          </w:p>
        </w:tc>
      </w:tr>
      <w:tr>
        <w:tblPrEx>
          <w:tblCellMar>
            <w:top w:w="15" w:type="dxa"/>
            <w:left w:w="15" w:type="dxa"/>
            <w:bottom w:w="15" w:type="dxa"/>
            <w:right w:w="15" w:type="dxa"/>
          </w:tblCellMar>
        </w:tblPrEx>
        <w:trPr>
          <w:gridBefore w:val="1"/>
          <w:wBefore w:w="20" w:type="dxa"/>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开标时间和地点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同投标截止时间</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开标地点：</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同递交响应文件地点</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开标程序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）密封情况检查：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竞标单位代表</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left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）开标顺序：</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随机</w:t>
            </w:r>
          </w:p>
        </w:tc>
      </w:tr>
      <w:tr>
        <w:tblPrEx>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开标过程中</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投标报价不参加评标基准价的计算的情况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文末增加：</w:t>
            </w:r>
          </w:p>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竞</w:t>
            </w:r>
            <w:r>
              <w:rPr>
                <w:rFonts w:ascii="仿宋" w:hAnsi="仿宋" w:eastAsia="仿宋"/>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报价</w:t>
            </w:r>
            <w:r>
              <w:rPr>
                <w:rFonts w:ascii="仿宋" w:hAnsi="仿宋" w:eastAsia="仿宋"/>
                <w:color w:val="000000" w:themeColor="text1"/>
                <w:sz w:val="32"/>
                <w:szCs w:val="32"/>
                <w:highlight w:val="none"/>
                <w14:textFill>
                  <w14:solidFill>
                    <w14:schemeClr w14:val="tx1"/>
                  </w14:solidFill>
                </w14:textFill>
              </w:rPr>
              <w:t>函大写金额报价与</w:t>
            </w:r>
            <w:r>
              <w:rPr>
                <w:rFonts w:hint="eastAsia" w:ascii="仿宋" w:hAnsi="仿宋" w:eastAsia="仿宋"/>
                <w:color w:val="000000" w:themeColor="text1"/>
                <w:sz w:val="32"/>
                <w:szCs w:val="32"/>
                <w:highlight w:val="none"/>
                <w14:textFill>
                  <w14:solidFill>
                    <w14:schemeClr w14:val="tx1"/>
                  </w14:solidFill>
                </w14:textFill>
              </w:rPr>
              <w:t>分项报价表</w:t>
            </w:r>
            <w:r>
              <w:rPr>
                <w:rFonts w:ascii="仿宋" w:hAnsi="仿宋" w:eastAsia="仿宋"/>
                <w:color w:val="000000" w:themeColor="text1"/>
                <w:sz w:val="32"/>
                <w:szCs w:val="32"/>
                <w:highlight w:val="none"/>
                <w14:textFill>
                  <w14:solidFill>
                    <w14:schemeClr w14:val="tx1"/>
                  </w14:solidFill>
                </w14:textFill>
              </w:rPr>
              <w:t>中的投标报价不一致，由四舍五入引起的除外。</w:t>
            </w:r>
          </w:p>
        </w:tc>
      </w:tr>
      <w:tr>
        <w:tblPrEx>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评审小组的组建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评审小组构成：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 xml:space="preserve"> </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中标候选人公示媒介及期限</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公示媒介：</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安徽省驿达高速公路服务区经营管理有限公司网站</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公示期限：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2</w:t>
            </w:r>
            <w:r>
              <w:rPr>
                <w:rFonts w:hint="eastAsia" w:ascii="仿宋" w:hAnsi="仿宋" w:eastAsia="仿宋" w:cs="宋体"/>
                <w:bCs/>
                <w:color w:val="000000" w:themeColor="text1"/>
                <w:sz w:val="32"/>
                <w:szCs w:val="32"/>
                <w:highlight w:val="none"/>
                <w:lang w:bidi="ar"/>
                <w14:textFill>
                  <w14:solidFill>
                    <w14:schemeClr w14:val="tx1"/>
                  </w14:solidFill>
                </w14:textFill>
              </w:rPr>
              <w:t>日</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是否授权评审小组确定中标人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是否采用电子采购投标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是，具体要求：/</w:t>
            </w:r>
          </w:p>
        </w:tc>
      </w:tr>
      <w:tr>
        <w:tblPrEx>
          <w:tblCellMar>
            <w:top w:w="15" w:type="dxa"/>
            <w:left w:w="15" w:type="dxa"/>
            <w:bottom w:w="15" w:type="dxa"/>
            <w:right w:w="15" w:type="dxa"/>
          </w:tblCellMar>
        </w:tblPrEx>
        <w:trPr>
          <w:gridBefore w:val="1"/>
          <w:wBefore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需要补充的其他内容：</w:t>
            </w:r>
          </w:p>
        </w:tc>
      </w:tr>
      <w:tr>
        <w:tblPrEx>
          <w:tblCellMar>
            <w:top w:w="15" w:type="dxa"/>
            <w:left w:w="15" w:type="dxa"/>
            <w:bottom w:w="15" w:type="dxa"/>
            <w:right w:w="15" w:type="dxa"/>
          </w:tblCellMar>
        </w:tblPrEx>
        <w:trPr>
          <w:gridBefore w:val="1"/>
          <w:wBefore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1、竞标人放弃中标资格，将作为不良记录纳入行业信用信息管理系统。</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2、报价文件开标过程中，若采购人发现响应文件出现以下任一情况，其报价不参加计算：</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（1）未在竞标函上填写投标报价；</w:t>
            </w:r>
          </w:p>
          <w:p>
            <w:pPr>
              <w:widowControl/>
              <w:textAlignment w:val="center"/>
              <w:rPr>
                <w:rFonts w:hint="eastAsia"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（2）报价或调价函中的报价超出采购人公布的最高投标限价(如有)。</w:t>
            </w:r>
          </w:p>
          <w:p>
            <w:pPr>
              <w:widowControl/>
              <w:textAlignment w:val="center"/>
              <w:rPr>
                <w:rFonts w:hint="default" w:ascii="仿宋" w:hAnsi="仿宋" w:eastAsia="仿宋" w:cs="宋体"/>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宋体"/>
                <w:bCs/>
                <w:color w:val="000000" w:themeColor="text1"/>
                <w:kern w:val="0"/>
                <w:sz w:val="32"/>
                <w:szCs w:val="32"/>
                <w:highlight w:val="none"/>
                <w:lang w:val="en-US" w:eastAsia="zh-CN" w:bidi="ar"/>
                <w14:textFill>
                  <w14:solidFill>
                    <w14:schemeClr w14:val="tx1"/>
                  </w14:solidFill>
                </w14:textFill>
              </w:rPr>
              <w:t>3、履约保证金：合同金额的5%</w:t>
            </w:r>
          </w:p>
        </w:tc>
      </w:tr>
      <w:tr>
        <w:tblPrEx>
          <w:tblCellMar>
            <w:top w:w="15" w:type="dxa"/>
            <w:left w:w="15" w:type="dxa"/>
            <w:bottom w:w="15" w:type="dxa"/>
            <w:right w:w="15" w:type="dxa"/>
          </w:tblCellMar>
        </w:tblPrEx>
        <w:trPr>
          <w:gridAfter w:val="1"/>
          <w:wAfter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竞标人放弃中标资格，将没收竞标保证金并作为不良记录纳入行业信用信息管理系统。</w:t>
            </w:r>
          </w:p>
        </w:tc>
      </w:tr>
      <w:tr>
        <w:tblPrEx>
          <w:tblCellMar>
            <w:top w:w="15" w:type="dxa"/>
            <w:left w:w="15" w:type="dxa"/>
            <w:bottom w:w="15" w:type="dxa"/>
            <w:right w:w="15" w:type="dxa"/>
          </w:tblCellMar>
        </w:tblPrEx>
        <w:trPr>
          <w:gridAfter w:val="1"/>
          <w:wAfter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tcPr>
          <w:p>
            <w:pPr>
              <w:widowControl/>
              <w:jc w:val="both"/>
              <w:textAlignment w:val="top"/>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竞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bl>
    <w:p>
      <w:pPr>
        <w:rPr>
          <w:color w:val="000000" w:themeColor="text1"/>
          <w:highlight w:val="none"/>
          <w14:textFill>
            <w14:solidFill>
              <w14:schemeClr w14:val="tx1"/>
            </w14:solidFill>
          </w14:textFill>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19"/>
    <w:p>
      <w:pPr>
        <w:rPr>
          <w:color w:val="000000" w:themeColor="text1"/>
          <w:highlight w:val="none"/>
          <w14:textFill>
            <w14:solidFill>
              <w14:schemeClr w14:val="tx1"/>
            </w14:solidFill>
          </w14:textFill>
        </w:rPr>
      </w:pPr>
    </w:p>
    <w:p>
      <w:pPr>
        <w:keepNext/>
        <w:keepLines/>
        <w:spacing w:before="240" w:after="240" w:line="300" w:lineRule="auto"/>
        <w:jc w:val="center"/>
        <w:outlineLvl w:val="0"/>
        <w:rPr>
          <w:rFonts w:ascii="宋体" w:hAnsi="宋体"/>
          <w:bCs/>
          <w:color w:val="000000" w:themeColor="text1"/>
          <w:kern w:val="44"/>
          <w:sz w:val="44"/>
          <w:szCs w:val="22"/>
          <w:highlight w:val="none"/>
          <w14:textFill>
            <w14:solidFill>
              <w14:schemeClr w14:val="tx1"/>
            </w14:solidFill>
          </w14:textFill>
        </w:rPr>
      </w:pPr>
      <w:bookmarkStart w:id="20" w:name="_Toc12492"/>
      <w:bookmarkStart w:id="21" w:name="_Toc3338"/>
      <w:bookmarkStart w:id="22" w:name="_Toc17936"/>
      <w:bookmarkStart w:id="23" w:name="_Toc31095"/>
      <w:r>
        <w:rPr>
          <w:rFonts w:ascii="宋体" w:hAnsi="宋体"/>
          <w:bCs/>
          <w:color w:val="000000" w:themeColor="text1"/>
          <w:kern w:val="44"/>
          <w:sz w:val="44"/>
          <w:szCs w:val="22"/>
          <w:highlight w:val="none"/>
          <w14:textFill>
            <w14:solidFill>
              <w14:schemeClr w14:val="tx1"/>
            </w14:solidFill>
          </w14:textFill>
        </w:rPr>
        <w:t>第三章  评</w:t>
      </w:r>
      <w:r>
        <w:rPr>
          <w:rFonts w:hint="eastAsia" w:ascii="宋体" w:hAnsi="宋体"/>
          <w:bCs/>
          <w:color w:val="000000" w:themeColor="text1"/>
          <w:kern w:val="44"/>
          <w:sz w:val="44"/>
          <w:szCs w:val="22"/>
          <w:highlight w:val="none"/>
          <w14:textFill>
            <w14:solidFill>
              <w14:schemeClr w14:val="tx1"/>
            </w14:solidFill>
          </w14:textFill>
        </w:rPr>
        <w:t>审</w:t>
      </w:r>
      <w:r>
        <w:rPr>
          <w:rFonts w:ascii="宋体" w:hAnsi="宋体"/>
          <w:bCs/>
          <w:color w:val="000000" w:themeColor="text1"/>
          <w:kern w:val="44"/>
          <w:sz w:val="44"/>
          <w:szCs w:val="22"/>
          <w:highlight w:val="none"/>
          <w14:textFill>
            <w14:solidFill>
              <w14:schemeClr w14:val="tx1"/>
            </w14:solidFill>
          </w14:textFill>
        </w:rPr>
        <w:t>办法（</w:t>
      </w:r>
      <w:r>
        <w:rPr>
          <w:rFonts w:hint="eastAsia" w:ascii="宋体" w:hAnsi="宋体"/>
          <w:bCs/>
          <w:color w:val="000000" w:themeColor="text1"/>
          <w:kern w:val="44"/>
          <w:sz w:val="44"/>
          <w:szCs w:val="22"/>
          <w:highlight w:val="none"/>
          <w14:textFill>
            <w14:solidFill>
              <w14:schemeClr w14:val="tx1"/>
            </w14:solidFill>
          </w14:textFill>
        </w:rPr>
        <w:t>经评审的最低标价法</w:t>
      </w:r>
      <w:r>
        <w:rPr>
          <w:rFonts w:ascii="宋体" w:hAnsi="宋体"/>
          <w:bCs/>
          <w:color w:val="000000" w:themeColor="text1"/>
          <w:kern w:val="44"/>
          <w:sz w:val="44"/>
          <w:szCs w:val="22"/>
          <w:highlight w:val="none"/>
          <w14:textFill>
            <w14:solidFill>
              <w14:schemeClr w14:val="tx1"/>
            </w14:solidFill>
          </w14:textFill>
        </w:rPr>
        <w:t>）</w:t>
      </w:r>
      <w:bookmarkEnd w:id="20"/>
      <w:bookmarkEnd w:id="21"/>
      <w:bookmarkEnd w:id="22"/>
      <w:bookmarkEnd w:id="23"/>
      <w:bookmarkStart w:id="24" w:name="_Toc152045588"/>
      <w:bookmarkStart w:id="25" w:name="_Toc179632606"/>
      <w:bookmarkStart w:id="26" w:name="_Toc152042365"/>
      <w:bookmarkStart w:id="27" w:name="_Toc144974555"/>
    </w:p>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评审办法前附表</w:t>
      </w:r>
    </w:p>
    <w:tbl>
      <w:tblPr>
        <w:tblStyle w:val="9"/>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9" w:type="dxa"/>
            <w:gridSpan w:val="2"/>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条款号</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评审因素</w:t>
            </w:r>
          </w:p>
        </w:tc>
        <w:tc>
          <w:tcPr>
            <w:tcW w:w="5956"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评标方法</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成交候选人排序方法</w:t>
            </w:r>
          </w:p>
        </w:tc>
        <w:tc>
          <w:tcPr>
            <w:tcW w:w="5956" w:type="dxa"/>
            <w:vAlign w:val="center"/>
          </w:tcPr>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经评审的</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标价相等时，评</w:t>
            </w:r>
            <w:r>
              <w:rPr>
                <w:rFonts w:hint="eastAsia" w:ascii="宋体" w:hAnsi="宋体"/>
                <w:color w:val="000000" w:themeColor="text1"/>
                <w:sz w:val="21"/>
                <w:szCs w:val="21"/>
                <w:highlight w:val="none"/>
                <w14:textFill>
                  <w14:solidFill>
                    <w14:schemeClr w14:val="tx1"/>
                  </w14:solidFill>
                </w14:textFill>
              </w:rPr>
              <w:t>审</w:t>
            </w:r>
            <w:r>
              <w:rPr>
                <w:rFonts w:ascii="宋体" w:hAnsi="宋体"/>
                <w:color w:val="000000" w:themeColor="text1"/>
                <w:sz w:val="21"/>
                <w:szCs w:val="21"/>
                <w:highlight w:val="none"/>
                <w14:textFill>
                  <w14:solidFill>
                    <w14:schemeClr w14:val="tx1"/>
                  </w14:solidFill>
                </w14:textFill>
              </w:rPr>
              <w:t>委员会依次按照以下优先顺序推荐成交候选人：</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(1)响应文件提供的业绩数量多的</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优先；</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(2)响应文件提供的合同金额额大的</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2.1.3</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形式评审与响应性评审标准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(1)营业执照、</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中</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名称一致；</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(2)响应文件按照询比文件规定的格式、内容填写，字迹清晰可辨：</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a.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w:t>
            </w:r>
            <w:r>
              <w:rPr>
                <w:rFonts w:hint="eastAsia" w:ascii="宋体" w:hAnsi="宋体"/>
                <w:color w:val="000000" w:themeColor="text1"/>
                <w:sz w:val="21"/>
                <w:szCs w:val="21"/>
                <w:highlight w:val="none"/>
                <w14:textFill>
                  <w14:solidFill>
                    <w14:schemeClr w14:val="tx1"/>
                  </w14:solidFill>
                </w14:textFill>
              </w:rPr>
              <w:t>工期</w:t>
            </w:r>
            <w:r>
              <w:rPr>
                <w:rFonts w:ascii="宋体" w:hAnsi="宋体"/>
                <w:color w:val="000000" w:themeColor="text1"/>
                <w:sz w:val="21"/>
                <w:szCs w:val="21"/>
                <w:highlight w:val="none"/>
                <w14:textFill>
                  <w14:solidFill>
                    <w14:schemeClr w14:val="tx1"/>
                  </w14:solidFill>
                </w14:textFill>
              </w:rPr>
              <w:t>和质量标准，符合询比文件规定；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响应文件组成齐全完整，按照询比文件规定的格式、内容编制；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c.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按询比文件规定填报了采购人名称、项目名称、补遗书编号(如有)、总报价(包括大写金额和小写金额)；</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d</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已标价工程量清单及说明文字与询比文件规定一致，未进行实质性修改和删减；</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e</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工程量清单中的总报价与</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大写金额报价一致</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f. 竞</w:t>
            </w:r>
            <w:r>
              <w:rPr>
                <w:rFonts w:ascii="宋体" w:hAnsi="宋体"/>
                <w:color w:val="000000" w:themeColor="text1"/>
                <w:sz w:val="21"/>
                <w:szCs w:val="21"/>
                <w:highlight w:val="none"/>
                <w14:textFill>
                  <w14:solidFill>
                    <w14:schemeClr w14:val="tx1"/>
                  </w14:solidFill>
                </w14:textFill>
              </w:rPr>
              <w:t>标报价未超过询比文件设定的最高控制价上限(如有)</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g. 竞</w:t>
            </w:r>
            <w:r>
              <w:rPr>
                <w:rFonts w:ascii="宋体" w:hAnsi="宋体"/>
                <w:color w:val="000000" w:themeColor="text1"/>
                <w:sz w:val="21"/>
                <w:szCs w:val="21"/>
                <w:highlight w:val="none"/>
                <w14:textFill>
                  <w14:solidFill>
                    <w14:schemeClr w14:val="tx1"/>
                  </w14:solidFill>
                </w14:textFill>
              </w:rPr>
              <w:t>标报价的大写金额能够确定具体数值</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h. </w:t>
            </w:r>
            <w:r>
              <w:rPr>
                <w:rFonts w:ascii="宋体" w:hAnsi="宋体"/>
                <w:color w:val="000000" w:themeColor="text1"/>
                <w:sz w:val="21"/>
                <w:szCs w:val="21"/>
                <w:highlight w:val="none"/>
                <w14:textFill>
                  <w14:solidFill>
                    <w14:schemeClr w14:val="tx1"/>
                  </w14:solidFill>
                </w14:textFill>
              </w:rPr>
              <w:t>同一</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未提交一个以上不同的</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标报价</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i. 竞标人</w:t>
            </w:r>
            <w:r>
              <w:rPr>
                <w:rFonts w:ascii="宋体" w:hAnsi="宋体"/>
                <w:color w:val="000000" w:themeColor="text1"/>
                <w:sz w:val="21"/>
                <w:szCs w:val="21"/>
                <w:highlight w:val="none"/>
                <w14:textFill>
                  <w14:solidFill>
                    <w14:schemeClr w14:val="tx1"/>
                  </w14:solidFill>
                </w14:textFill>
              </w:rPr>
              <w:t>未提交调价函</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j. 竞标人</w:t>
            </w:r>
            <w:r>
              <w:rPr>
                <w:rFonts w:ascii="宋体" w:hAnsi="宋体"/>
                <w:color w:val="000000" w:themeColor="text1"/>
                <w:sz w:val="21"/>
                <w:szCs w:val="21"/>
                <w:highlight w:val="none"/>
                <w14:textFill>
                  <w14:solidFill>
                    <w14:schemeClr w14:val="tx1"/>
                  </w14:solidFill>
                </w14:textFill>
              </w:rPr>
              <w:t>若填写工程量清单，填写完毕的工程量清单未对</w:t>
            </w:r>
            <w:r>
              <w:rPr>
                <w:rFonts w:hint="eastAsia" w:ascii="宋体" w:hAnsi="宋体"/>
                <w:color w:val="000000" w:themeColor="text1"/>
                <w:sz w:val="21"/>
                <w:szCs w:val="21"/>
                <w:highlight w:val="none"/>
                <w14:textFill>
                  <w14:solidFill>
                    <w14:schemeClr w14:val="tx1"/>
                  </w14:solidFill>
                </w14:textFill>
              </w:rPr>
              <w:t>原</w:t>
            </w:r>
            <w:r>
              <w:rPr>
                <w:rFonts w:ascii="宋体" w:hAnsi="宋体"/>
                <w:color w:val="000000" w:themeColor="text1"/>
                <w:sz w:val="21"/>
                <w:szCs w:val="21"/>
                <w:highlight w:val="none"/>
                <w14:textFill>
                  <w14:solidFill>
                    <w14:schemeClr w14:val="tx1"/>
                  </w14:solidFill>
                </w14:textFill>
              </w:rPr>
              <w:t>工程量清单电子文件中的数据、格式和运算定义进行修改。</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按照询比文件规定的金额、形式、时效和内容提供了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a. </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标保证金金额符合询比文件规定的金额，且</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标保证金有效期不少于</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标有效期；</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若</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标保证金采用现金或者支票形式提交，</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应在递交响应文件截止时间之前，将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标保证金由</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的基本账户转入并到达询比文件指定账户；</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(4)响应文件上法定代表人或其授权代理人的签字、</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的单位章盖章应在要求位置签字盖章，符合询比文件规定；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法定代表人授权代理人签署响应文件的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需提交授权委托</w:t>
            </w:r>
            <w:r>
              <w:rPr>
                <w:rFonts w:ascii="宋体" w:hAnsi="宋体"/>
                <w:color w:val="000000" w:themeColor="text1"/>
                <w:spacing w:val="-4"/>
                <w:sz w:val="21"/>
                <w:szCs w:val="21"/>
                <w:highlight w:val="none"/>
                <w14:textFill>
                  <w14:solidFill>
                    <w14:schemeClr w14:val="tx1"/>
                  </w14:solidFill>
                </w14:textFill>
              </w:rPr>
              <w:t>书，且授权人和被授权人均在授权委托书上签名，未使用印章、签名章</w:t>
            </w:r>
            <w:r>
              <w:rPr>
                <w:rFonts w:ascii="宋体" w:hAnsi="宋体"/>
                <w:color w:val="000000" w:themeColor="text1"/>
                <w:sz w:val="21"/>
                <w:szCs w:val="21"/>
                <w:highlight w:val="none"/>
                <w14:textFill>
                  <w14:solidFill>
                    <w14:schemeClr w14:val="tx1"/>
                  </w14:solidFill>
                </w14:textFill>
              </w:rPr>
              <w:t>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法定代表人亲自签署响应文件的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提供了法定代表人身份</w:t>
            </w:r>
            <w:r>
              <w:rPr>
                <w:rFonts w:ascii="宋体" w:hAnsi="宋体"/>
                <w:color w:val="000000" w:themeColor="text1"/>
                <w:spacing w:val="-4"/>
                <w:sz w:val="21"/>
                <w:szCs w:val="21"/>
                <w:highlight w:val="none"/>
                <w14:textFill>
                  <w14:solidFill>
                    <w14:schemeClr w14:val="tx1"/>
                  </w14:solidFill>
                </w14:textFill>
              </w:rPr>
              <w:t>证明，且法定代表人在法定代表人身份证明上签名，未使用印章、签名</w:t>
            </w:r>
            <w:r>
              <w:rPr>
                <w:rFonts w:ascii="宋体" w:hAnsi="宋体"/>
                <w:color w:val="000000" w:themeColor="text1"/>
                <w:sz w:val="21"/>
                <w:szCs w:val="21"/>
                <w:highlight w:val="none"/>
                <w14:textFill>
                  <w14:solidFill>
                    <w14:schemeClr w14:val="tx1"/>
                  </w14:solidFill>
                </w14:textFill>
              </w:rPr>
              <w:t>章或其他电子制版签名代替。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(7)响应文件载明的</w:t>
            </w:r>
            <w:r>
              <w:rPr>
                <w:rFonts w:hint="eastAsia" w:ascii="宋体" w:hAnsi="宋体"/>
                <w:color w:val="000000" w:themeColor="text1"/>
                <w:sz w:val="21"/>
                <w:szCs w:val="21"/>
                <w:highlight w:val="none"/>
                <w14:textFill>
                  <w14:solidFill>
                    <w14:schemeClr w14:val="tx1"/>
                  </w14:solidFill>
                </w14:textFill>
              </w:rPr>
              <w:t>施工工期/</w:t>
            </w:r>
            <w:r>
              <w:rPr>
                <w:rFonts w:ascii="宋体" w:hAnsi="宋体"/>
                <w:color w:val="000000" w:themeColor="text1"/>
                <w:sz w:val="21"/>
                <w:szCs w:val="21"/>
                <w:highlight w:val="none"/>
                <w14:textFill>
                  <w14:solidFill>
                    <w14:schemeClr w14:val="tx1"/>
                  </w14:solidFill>
                </w14:textFill>
              </w:rPr>
              <w:t>交货期、交货地点、质量标准、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标有效期符合询比文件规定。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标产品及相关服务、技术支持资料符合询比文件规定。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(9)响应文件未附有采购人不能接受的条件。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(10)权利义务符合询比文件的实质性要求和条件：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a.</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接受询比文件规定的风险划分原则，未提出新的风险划分办法；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未增加采购人的责任范围，或减少</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义务；</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c.</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未提出不同的工程验收、计量、支付办法；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d.</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对合同纠纷、事故处理办法未提出异议；</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e.</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在投标活动中无欺诈行为；</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f.</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未对合同条款有重要保留。</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(11)响应文件未附有采购人不能接受的条件。</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资格评审标准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具备有效的营业执照；</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的资质符合询比文件规定；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的业绩符合询比文件规定；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详细评审</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(1)本项目不设评分值。</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(2)除按第二章“</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须知前”规定开标现场被宣布不参加</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评审的报价之外</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评审小组</w:t>
            </w:r>
            <w:r>
              <w:rPr>
                <w:rFonts w:hint="eastAsia" w:ascii="宋体" w:hAnsi="宋体"/>
                <w:color w:val="000000" w:themeColor="text1"/>
                <w:sz w:val="21"/>
                <w:szCs w:val="21"/>
                <w:highlight w:val="none"/>
                <w14:textFill>
                  <w14:solidFill>
                    <w14:schemeClr w14:val="tx1"/>
                  </w14:solidFill>
                </w14:textFill>
              </w:rPr>
              <w:t>对</w:t>
            </w:r>
            <w:r>
              <w:rPr>
                <w:rFonts w:ascii="宋体" w:hAnsi="宋体"/>
                <w:color w:val="000000" w:themeColor="text1"/>
                <w:sz w:val="21"/>
                <w:szCs w:val="21"/>
                <w:highlight w:val="none"/>
                <w14:textFill>
                  <w14:solidFill>
                    <w14:schemeClr w14:val="tx1"/>
                  </w14:solidFill>
                </w14:textFill>
              </w:rPr>
              <w:t>通过</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w:t>
            </w:r>
            <w:r>
              <w:rPr>
                <w:rFonts w:hint="eastAsia" w:ascii="宋体" w:hAnsi="宋体"/>
                <w:color w:val="000000" w:themeColor="text1"/>
                <w:sz w:val="21"/>
                <w:szCs w:val="21"/>
                <w:highlight w:val="none"/>
                <w14:textFill>
                  <w14:solidFill>
                    <w14:schemeClr w14:val="tx1"/>
                  </w14:solidFill>
                </w14:textFill>
              </w:rPr>
              <w:t>的竞标人</w:t>
            </w:r>
            <w:r>
              <w:rPr>
                <w:rFonts w:ascii="宋体" w:hAnsi="宋体"/>
                <w:color w:val="000000" w:themeColor="text1"/>
                <w:sz w:val="21"/>
                <w:szCs w:val="21"/>
                <w:highlight w:val="none"/>
                <w14:textFill>
                  <w14:solidFill>
                    <w14:schemeClr w14:val="tx1"/>
                  </w14:solidFill>
                </w14:textFill>
              </w:rPr>
              <w:t>的报价</w:t>
            </w:r>
            <w:r>
              <w:rPr>
                <w:rFonts w:hint="eastAsia" w:ascii="宋体" w:hAnsi="宋体"/>
                <w:color w:val="000000" w:themeColor="text1"/>
                <w:sz w:val="21"/>
                <w:szCs w:val="21"/>
                <w:highlight w:val="none"/>
                <w14:textFill>
                  <w14:solidFill>
                    <w14:schemeClr w14:val="tx1"/>
                  </w14:solidFill>
                </w14:textFill>
              </w:rPr>
              <w:t>按</w:t>
            </w:r>
            <w:r>
              <w:rPr>
                <w:rFonts w:ascii="宋体" w:hAnsi="宋体"/>
                <w:color w:val="000000" w:themeColor="text1"/>
                <w:sz w:val="21"/>
                <w:szCs w:val="21"/>
                <w:highlight w:val="none"/>
                <w14:textFill>
                  <w14:solidFill>
                    <w14:schemeClr w14:val="tx1"/>
                  </w14:solidFill>
                </w14:textFill>
              </w:rPr>
              <w:t>由低到高的顺序推荐成交候选人。</w:t>
            </w:r>
          </w:p>
        </w:tc>
      </w:tr>
    </w:tbl>
    <w:p>
      <w:pPr>
        <w:rPr>
          <w:rFonts w:ascii="宋体" w:hAnsi="宋体"/>
          <w:color w:val="000000" w:themeColor="text1"/>
          <w:highlight w:val="none"/>
          <w14:textFill>
            <w14:solidFill>
              <w14:schemeClr w14:val="tx1"/>
            </w14:solidFill>
          </w14:textFill>
        </w:rPr>
      </w:pPr>
    </w:p>
    <w:tbl>
      <w:tblPr>
        <w:tblStyle w:val="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条款号</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条款内容</w:t>
            </w:r>
          </w:p>
        </w:tc>
        <w:tc>
          <w:tcPr>
            <w:tcW w:w="7050"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响应文件评审</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vAlign w:val="center"/>
          </w:tcPr>
          <w:p>
            <w:pPr>
              <w:jc w:val="center"/>
              <w:rPr>
                <w:rFonts w:ascii="宋体" w:hAnsi="宋体"/>
                <w:color w:val="000000" w:themeColor="text1"/>
                <w:sz w:val="21"/>
                <w:szCs w:val="21"/>
                <w:highlight w:val="none"/>
                <w14:textFill>
                  <w14:solidFill>
                    <w14:schemeClr w14:val="tx1"/>
                  </w14:solidFill>
                </w14:textFill>
              </w:rPr>
            </w:pP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个的情况</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如通过响应文件评审的有效投标不足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评审小组应当对有效竞标是否仍具有竞争性进行评审。评审小组一致认为有效竞标仍具有竞争性的，应当继续按照规定的程序进行详细评审，并在评审报告中予以说明。评审小组对有效竞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响应文件的澄清</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3.4</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评审结果</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p>
        </w:tc>
        <w:tc>
          <w:tcPr>
            <w:tcW w:w="1219" w:type="dxa"/>
            <w:vAlign w:val="center"/>
          </w:tcPr>
          <w:p>
            <w:pPr>
              <w:rPr>
                <w:rFonts w:ascii="宋体" w:hAnsi="宋体"/>
                <w:color w:val="000000" w:themeColor="text1"/>
                <w:sz w:val="21"/>
                <w:szCs w:val="21"/>
                <w:highlight w:val="none"/>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t>需要补充的其他内容</w:t>
            </w:r>
          </w:p>
        </w:tc>
        <w:tc>
          <w:tcPr>
            <w:tcW w:w="7050" w:type="dxa"/>
            <w:vAlign w:val="center"/>
          </w:tcPr>
          <w:p>
            <w:pPr>
              <w:snapToGrid w:val="0"/>
              <w:spacing w:line="288" w:lineRule="auto"/>
              <w:ind w:firstLine="473"/>
              <w:rPr>
                <w:rFonts w:ascii="宋体" w:hAnsi="宋体" w:cs="宋体"/>
                <w:color w:val="000000" w:themeColor="text1"/>
                <w:sz w:val="21"/>
                <w:szCs w:val="21"/>
                <w:highlight w:val="none"/>
                <w:lang w:bidi="zh-CN"/>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1、</w:t>
            </w:r>
            <w:r>
              <w:rPr>
                <w:rFonts w:ascii="宋体" w:hAnsi="宋体" w:cs="宋体"/>
                <w:color w:val="000000" w:themeColor="text1"/>
                <w:kern w:val="0"/>
                <w:sz w:val="21"/>
                <w:szCs w:val="21"/>
                <w:highlight w:val="none"/>
                <w:lang w:bidi="ar"/>
                <w14:textFill>
                  <w14:solidFill>
                    <w14:schemeClr w14:val="tx1"/>
                  </w14:solidFill>
                </w14:textFill>
              </w:rPr>
              <w:t>如</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的评标价</w:t>
            </w:r>
            <w:r>
              <w:rPr>
                <w:rFonts w:hint="eastAsia" w:ascii="宋体" w:hAnsi="宋体" w:cs="宋体"/>
                <w:color w:val="000000" w:themeColor="text1"/>
                <w:kern w:val="0"/>
                <w:sz w:val="21"/>
                <w:szCs w:val="21"/>
                <w:highlight w:val="none"/>
                <w:lang w:bidi="ar"/>
                <w14:textFill>
                  <w14:solidFill>
                    <w14:schemeClr w14:val="tx1"/>
                  </w14:solidFill>
                </w14:textFill>
              </w:rPr>
              <w:t>同时</w:t>
            </w:r>
            <w:r>
              <w:rPr>
                <w:rFonts w:ascii="宋体" w:hAnsi="宋体" w:cs="宋体"/>
                <w:color w:val="000000" w:themeColor="text1"/>
                <w:kern w:val="0"/>
                <w:sz w:val="21"/>
                <w:szCs w:val="21"/>
                <w:highlight w:val="none"/>
                <w:lang w:bidi="ar"/>
                <w14:textFill>
                  <w14:solidFill>
                    <w14:schemeClr w14:val="tx1"/>
                  </w14:solidFill>
                </w14:textFill>
              </w:rPr>
              <w:t>低于最高投标限价的80%和评标价平均值的85%时，评</w:t>
            </w:r>
            <w:r>
              <w:rPr>
                <w:rFonts w:hint="eastAsia" w:ascii="宋体" w:hAnsi="宋体" w:cs="宋体"/>
                <w:color w:val="000000" w:themeColor="text1"/>
                <w:kern w:val="0"/>
                <w:sz w:val="21"/>
                <w:szCs w:val="21"/>
                <w:highlight w:val="none"/>
                <w:lang w:bidi="ar"/>
                <w14:textFill>
                  <w14:solidFill>
                    <w14:schemeClr w14:val="tx1"/>
                  </w14:solidFill>
                </w14:textFill>
              </w:rPr>
              <w:t>审</w:t>
            </w:r>
            <w:r>
              <w:rPr>
                <w:rFonts w:ascii="宋体" w:hAnsi="宋体" w:cs="宋体"/>
                <w:color w:val="000000" w:themeColor="text1"/>
                <w:kern w:val="0"/>
                <w:sz w:val="21"/>
                <w:szCs w:val="21"/>
                <w:highlight w:val="none"/>
                <w:lang w:bidi="ar"/>
                <w14:textFill>
                  <w14:solidFill>
                    <w14:schemeClr w14:val="tx1"/>
                  </w14:solidFill>
                </w14:textFill>
              </w:rPr>
              <w:t>委员会可以要求该</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作出书面说明并提供相应的证明材料。</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不能合理说明或者不能提供相应证明材料的，评标委员会认定该</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以低于成本报价竞标，其投标将被否决。</w:t>
            </w: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注：评标价平均值，</w:t>
            </w:r>
            <w:r>
              <w:rPr>
                <w:rFonts w:hint="eastAsia" w:ascii="宋体" w:hAnsi="宋体" w:cs="宋体"/>
                <w:color w:val="000000" w:themeColor="text1"/>
                <w:sz w:val="21"/>
                <w:szCs w:val="21"/>
                <w:highlight w:val="none"/>
                <w:lang w:bidi="zh-CN"/>
                <w14:textFill>
                  <w14:solidFill>
                    <w14:schemeClr w14:val="tx1"/>
                  </w14:solidFill>
                </w14:textFill>
              </w:rPr>
              <w:t>所有通过资格审查、形式和响应性评审的竞标人的投标报价</w:t>
            </w:r>
            <w:r>
              <w:rPr>
                <w:rFonts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对其</w:t>
            </w:r>
            <w:r>
              <w:rPr>
                <w:rFonts w:ascii="宋体" w:hAnsi="宋体" w:cs="宋体"/>
                <w:color w:val="000000" w:themeColor="text1"/>
                <w:sz w:val="21"/>
                <w:szCs w:val="21"/>
                <w:highlight w:val="none"/>
                <w:lang w:val="zh-CN" w:bidi="zh-CN"/>
                <w14:textFill>
                  <w14:solidFill>
                    <w14:schemeClr w14:val="tx1"/>
                  </w14:solidFill>
                </w14:textFill>
              </w:rPr>
              <w:t>排序后分别去除10%的高值（由高到低）和10%的低值（由低到高）（按四舍五入）剩余</w:t>
            </w:r>
            <w:r>
              <w:rPr>
                <w:rFonts w:hint="eastAsia" w:ascii="宋体" w:hAnsi="宋体" w:cs="宋体"/>
                <w:color w:val="000000" w:themeColor="text1"/>
                <w:sz w:val="21"/>
                <w:szCs w:val="21"/>
                <w:highlight w:val="none"/>
                <w:lang w:val="zh-CN" w:bidi="zh-CN"/>
                <w14:textFill>
                  <w14:solidFill>
                    <w14:schemeClr w14:val="tx1"/>
                  </w14:solidFill>
                </w14:textFill>
              </w:rPr>
              <w:t>竞标人</w:t>
            </w:r>
            <w:r>
              <w:rPr>
                <w:rFonts w:ascii="宋体" w:hAnsi="宋体" w:cs="宋体"/>
                <w:color w:val="000000" w:themeColor="text1"/>
                <w:sz w:val="21"/>
                <w:szCs w:val="21"/>
                <w:highlight w:val="none"/>
                <w:lang w:val="zh-CN" w:bidi="zh-CN"/>
                <w14:textFill>
                  <w14:solidFill>
                    <w14:schemeClr w14:val="tx1"/>
                  </w14:solidFill>
                </w14:textFill>
              </w:rPr>
              <w:t>的评标价的算术平均值为评标价平均值</w:t>
            </w:r>
            <w:r>
              <w:rPr>
                <w:rFonts w:hint="eastAsia"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若竞标人少于等于5人时，则评标价平均值为所有通过资格审查、形式和响应性评审的竞标人的投标报价的平均值。</w:t>
            </w:r>
          </w:p>
          <w:p>
            <w:pPr>
              <w:rPr>
                <w:rFonts w:ascii="宋体" w:hAnsi="宋体"/>
                <w:color w:val="000000" w:themeColor="text1"/>
                <w:sz w:val="21"/>
                <w:szCs w:val="21"/>
                <w:highlight w:val="none"/>
                <w14:textFill>
                  <w14:solidFill>
                    <w14:schemeClr w14:val="tx1"/>
                  </w14:solidFill>
                </w14:textFill>
              </w:rPr>
            </w:pPr>
          </w:p>
        </w:tc>
      </w:tr>
    </w:tbl>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widowControl/>
        <w:rPr>
          <w:rFonts w:ascii="宋体" w:hAnsi="宋体"/>
          <w:color w:val="000000" w:themeColor="text1"/>
          <w:highlight w:val="none"/>
          <w14:textFill>
            <w14:solidFill>
              <w14:schemeClr w14:val="tx1"/>
            </w14:solidFill>
          </w14:textFill>
        </w:rPr>
      </w:pPr>
    </w:p>
    <w:p>
      <w:pPr>
        <w:keepNext/>
        <w:keepLines/>
        <w:numPr>
          <w:ilvl w:val="0"/>
          <w:numId w:val="1"/>
        </w:numPr>
        <w:spacing w:line="360" w:lineRule="exact"/>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评审方法</w:t>
      </w:r>
    </w:p>
    <w:p>
      <w:pPr>
        <w:rPr>
          <w:color w:val="000000" w:themeColor="text1"/>
          <w:highlight w:val="none"/>
          <w14:textFill>
            <w14:solidFill>
              <w14:schemeClr w14:val="tx1"/>
            </w14:solidFill>
          </w14:textFill>
        </w:rPr>
      </w:pP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本次评审采用经评审的最低竞标价法。评审小组对满足询比文件实质性要求的响应文件，根据本章第</w:t>
      </w:r>
      <w:r>
        <w:rPr>
          <w:rFonts w:ascii="宋体" w:hAnsi="宋体"/>
          <w:color w:val="000000" w:themeColor="text1"/>
          <w:highlight w:val="none"/>
          <w14:textFill>
            <w14:solidFill>
              <w14:schemeClr w14:val="tx1"/>
            </w14:solidFill>
          </w14:textFill>
        </w:rPr>
        <w:t xml:space="preserve"> 2.2 </w:t>
      </w:r>
      <w:r>
        <w:rPr>
          <w:rFonts w:hint="eastAsia" w:ascii="宋体" w:hAnsi="宋体"/>
          <w:color w:val="000000" w:themeColor="text1"/>
          <w:highlight w:val="none"/>
          <w14:textFill>
            <w14:solidFill>
              <w14:schemeClr w14:val="tx1"/>
            </w14:solidFill>
          </w14:textFill>
        </w:rPr>
        <w:t>款规定的评审价格调整方法进行必要的价格调整，并按照经评审的价格由低到高的顺序推荐成交候选人，或根据采购人授权直接确定成交人，但报价低于其成本的除外。经评审的价格相等时，按照评审办法前附表中的规定确定成交候选人顺序。</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 评审标准</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 初步评审标准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2.1.1 </w:t>
      </w:r>
      <w:r>
        <w:rPr>
          <w:rFonts w:hint="eastAsia" w:ascii="宋体" w:hAnsi="宋体"/>
          <w:color w:val="000000" w:themeColor="text1"/>
          <w:highlight w:val="none"/>
          <w14:textFill>
            <w14:solidFill>
              <w14:schemeClr w14:val="tx1"/>
            </w14:solidFill>
          </w14:textFill>
        </w:rPr>
        <w:t>形式评审标准：见评审办法前附表。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2.1.2 </w:t>
      </w:r>
      <w:r>
        <w:rPr>
          <w:rFonts w:hint="eastAsia" w:ascii="宋体" w:hAnsi="宋体"/>
          <w:color w:val="000000" w:themeColor="text1"/>
          <w:highlight w:val="none"/>
          <w14:textFill>
            <w14:solidFill>
              <w14:schemeClr w14:val="tx1"/>
            </w14:solidFill>
          </w14:textFill>
        </w:rPr>
        <w:t>资格评审标准：见评审办法前附表。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2.1.3 </w:t>
      </w:r>
      <w:r>
        <w:rPr>
          <w:rFonts w:hint="eastAsia" w:ascii="宋体" w:hAnsi="宋体"/>
          <w:color w:val="000000" w:themeColor="text1"/>
          <w:highlight w:val="none"/>
          <w14:textFill>
            <w14:solidFill>
              <w14:schemeClr w14:val="tx1"/>
            </w14:solidFill>
          </w14:textFill>
        </w:rPr>
        <w:t>响应性评审标准：见评审办法前附表。</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2.2详细评审标准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详细评审标准：见评审办法前附表。</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 评审程序</w:t>
      </w:r>
    </w:p>
    <w:p>
      <w:pPr>
        <w:keepNext/>
        <w:keepLines/>
        <w:spacing w:before="260" w:after="260" w:line="360" w:lineRule="auto"/>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3.1 初步评审</w:t>
      </w:r>
    </w:p>
    <w:p>
      <w:pPr>
        <w:spacing w:line="360" w:lineRule="auto"/>
        <w:ind w:firstLine="600" w:firstLineChars="2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3.1.1 </w:t>
      </w:r>
      <w:r>
        <w:rPr>
          <w:rFonts w:hint="eastAsia" w:ascii="宋体" w:hAnsi="宋体"/>
          <w:color w:val="000000" w:themeColor="text1"/>
          <w:highlight w:val="none"/>
          <w14:textFill>
            <w14:solidFill>
              <w14:schemeClr w14:val="tx1"/>
            </w14:solidFill>
          </w14:textFill>
        </w:rPr>
        <w:t>评审小组可以要求竞标人提交第二章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竞标人须知</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规定的有关证明和证件的原件，以便核验。评审小组依据本章第</w:t>
      </w:r>
      <w:r>
        <w:rPr>
          <w:rFonts w:ascii="宋体" w:hAnsi="宋体"/>
          <w:color w:val="000000" w:themeColor="text1"/>
          <w:highlight w:val="none"/>
          <w14:textFill>
            <w14:solidFill>
              <w14:schemeClr w14:val="tx1"/>
            </w14:solidFill>
          </w14:textFill>
        </w:rPr>
        <w:t xml:space="preserve"> 2.1 </w:t>
      </w:r>
      <w:r>
        <w:rPr>
          <w:rFonts w:hint="eastAsia" w:ascii="宋体" w:hAnsi="宋体"/>
          <w:color w:val="000000" w:themeColor="text1"/>
          <w:highlight w:val="none"/>
          <w14:textFill>
            <w14:solidFill>
              <w14:schemeClr w14:val="tx1"/>
            </w14:solidFill>
          </w14:textFill>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3.1.2 </w:t>
      </w:r>
      <w:r>
        <w:rPr>
          <w:rFonts w:hint="eastAsia" w:ascii="宋体" w:hAnsi="宋体"/>
          <w:color w:val="000000" w:themeColor="text1"/>
          <w:highlight w:val="none"/>
          <w14:textFill>
            <w14:solidFill>
              <w14:schemeClr w14:val="tx1"/>
            </w14:solidFill>
          </w14:textFill>
        </w:rPr>
        <w:t>竞标人有以下情形之一的，评审小组应当否决其投标：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)响应文件没有对询比文件的实质性要求和条件作出响应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或者对询比文件的偏差超出询比文件规定的偏差范围或最高项数；</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)有串通竞标、弄虚作假、行贿等违法行为。</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3.1.3 </w:t>
      </w:r>
      <w:r>
        <w:rPr>
          <w:rFonts w:hint="eastAsia" w:ascii="宋体" w:hAnsi="宋体"/>
          <w:color w:val="000000" w:themeColor="text1"/>
          <w:highlight w:val="none"/>
          <w14:textFill>
            <w14:solidFill>
              <w14:schemeClr w14:val="tx1"/>
            </w14:solidFill>
          </w14:textFill>
        </w:rPr>
        <w:t>竞标报价有算术错误及其他错误的，评审小组按以下原则要求竞标人对投标报价进行修正，并要求竞标人书面澄清确认。竞标人拒不澄清确认的，评审小组应当否决其投标：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)响应文件中的大写金额与小写金额不一致的，以大写金额为准；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)总价金额与单价金额不一致的，以单价金额为准，但单价金额小数点有明显错误的除外；</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)竞标报价为各分项报价金额之和，竞标报价与分项报价的合价不一致的，应以各分项合价累计数为准，修正投标报价；</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)如果分项报价中存在缺漏项，则视为缺漏项价格已包含在其他分项报价之中。</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3.2 详细评审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3.2.1 </w:t>
      </w:r>
      <w:r>
        <w:rPr>
          <w:rFonts w:hint="eastAsia" w:ascii="宋体" w:hAnsi="宋体"/>
          <w:color w:val="000000" w:themeColor="text1"/>
          <w:highlight w:val="none"/>
          <w14:textFill>
            <w14:solidFill>
              <w14:schemeClr w14:val="tx1"/>
            </w14:solidFill>
          </w14:textFill>
        </w:rPr>
        <w:t>评审小组发现竞标人的报价明显低于其他竞标报价，使得其竞标报价可能低于其成本的，应当要求该竞标人作出书面说明并提供相应的证明产品。竞标人不能合理说明或者不能提供相应证明产品的，由评审小组认定竞标人以低于成本报价竞标，并否决其竞标。</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3.3 响应文件的澄清</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r>
        <w:rPr>
          <w:rFonts w:hint="eastAsia" w:ascii="宋体" w:hAnsi="宋体"/>
          <w:color w:val="000000" w:themeColor="text1"/>
          <w:highlight w:val="none"/>
          <w14:textFill>
            <w14:solidFill>
              <w14:schemeClr w14:val="tx1"/>
            </w14:solidFill>
          </w14:textFill>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3.3.2</w:t>
      </w:r>
      <w:r>
        <w:rPr>
          <w:rFonts w:hint="eastAsia" w:ascii="宋体" w:hAnsi="宋体"/>
          <w:color w:val="000000" w:themeColor="text1"/>
          <w:highlight w:val="none"/>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3.3.3</w:t>
      </w:r>
      <w:r>
        <w:rPr>
          <w:rFonts w:hint="eastAsia" w:ascii="宋体" w:hAnsi="宋体"/>
          <w:color w:val="000000" w:themeColor="text1"/>
          <w:highlight w:val="none"/>
          <w14:textFill>
            <w14:solidFill>
              <w14:schemeClr w14:val="tx1"/>
            </w14:solidFill>
          </w14:textFill>
        </w:rPr>
        <w:t xml:space="preserve"> 评审小组对竞标人提交的澄清、说明或补正有疑问的，可以要求竞标人进一步澄清、说明或补正，直至满足评审小组的要求。</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3.4 评标结果</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3.4.1</w:t>
      </w:r>
      <w:r>
        <w:rPr>
          <w:rFonts w:hint="eastAsia" w:ascii="宋体" w:hAnsi="宋体"/>
          <w:color w:val="000000" w:themeColor="text1"/>
          <w:highlight w:val="none"/>
          <w14:textFill>
            <w14:solidFill>
              <w14:schemeClr w14:val="tx1"/>
            </w14:solidFill>
          </w14:textFill>
        </w:rPr>
        <w:t xml:space="preserve"> 评审小组按照经评审的价格由低到高的顺序推荐成交候选人，并标明排序。</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3.4.2 </w:t>
      </w:r>
      <w:r>
        <w:rPr>
          <w:rFonts w:hint="eastAsia" w:ascii="宋体" w:hAnsi="宋体"/>
          <w:color w:val="000000" w:themeColor="text1"/>
          <w:highlight w:val="none"/>
          <w14:textFill>
            <w14:solidFill>
              <w14:schemeClr w14:val="tx1"/>
            </w14:solidFill>
          </w14:textFill>
        </w:rPr>
        <w:t>评审小组完成评标后，应当向采购人提交书面评审报告和成交候选人名单。</w:t>
      </w:r>
    </w:p>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r>
        <w:rPr>
          <w:rFonts w:ascii="宋体" w:hAnsi="宋体" w:cs="宋体"/>
          <w:color w:val="000000" w:themeColor="text1"/>
          <w:highlight w:val="none"/>
          <w14:textFill>
            <w14:solidFill>
              <w14:schemeClr w14:val="tx1"/>
            </w14:solidFill>
          </w14:textFill>
        </w:rPr>
        <w:t>资格审查</w:t>
      </w:r>
    </w:p>
    <w:p>
      <w:pPr>
        <w:rPr>
          <w:rFonts w:ascii="宋体" w:hAnsi="宋体"/>
          <w:color w:val="000000" w:themeColor="text1"/>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widowControl/>
        <w:rPr>
          <w:rFonts w:ascii="宋体" w:hAnsi="宋体"/>
          <w:color w:val="000000" w:themeColor="text1"/>
          <w:highlight w:val="none"/>
          <w14:textFill>
            <w14:solidFill>
              <w14:schemeClr w14:val="tx1"/>
            </w14:solidFill>
          </w14:textFill>
        </w:rPr>
      </w:pPr>
    </w:p>
    <w:p>
      <w:pPr>
        <w:keepNext/>
        <w:keepLines/>
        <w:spacing w:before="280" w:after="290"/>
        <w:jc w:val="center"/>
        <w:outlineLvl w:val="3"/>
        <w:rPr>
          <w:rFonts w:ascii="宋体" w:hAnsi="宋体"/>
          <w:b/>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附录1 资格审查条件（资质最低条件）</w:t>
      </w:r>
    </w:p>
    <w:tbl>
      <w:tblPr>
        <w:tblStyle w:val="9"/>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86"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286" w:type="dxa"/>
            <w:vAlign w:val="center"/>
          </w:tcPr>
          <w:p>
            <w:pPr>
              <w:tabs>
                <w:tab w:val="left" w:pos="2300"/>
                <w:tab w:val="left" w:pos="5660"/>
              </w:tabs>
              <w:autoSpaceDE w:val="0"/>
              <w:autoSpaceDN w:val="0"/>
              <w:adjustRightInd w:val="0"/>
              <w:spacing w:line="360" w:lineRule="auto"/>
              <w:jc w:val="both"/>
              <w:rPr>
                <w:rFonts w:hint="eastAsia" w:ascii="宋体" w:hAnsi="宋体" w:eastAsia="宋体"/>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具有独立企业法人资格和有效的营业执照；具备有效的建筑工程施工总承包三级及以上资质，持有建设行政主管部门颁发的有效的安全生产许可证。</w:t>
            </w:r>
          </w:p>
        </w:tc>
      </w:tr>
    </w:tbl>
    <w:p>
      <w:pPr>
        <w:adjustRightInd w:val="0"/>
        <w:snapToGrid w:val="0"/>
        <w:spacing w:line="300" w:lineRule="auto"/>
        <w:rPr>
          <w:rFonts w:ascii="宋体" w:hAnsi="宋体"/>
          <w:color w:val="000000" w:themeColor="text1"/>
          <w:highlight w:val="none"/>
          <w14:textFill>
            <w14:solidFill>
              <w14:schemeClr w14:val="tx1"/>
            </w14:solidFill>
          </w14:textFill>
        </w:rPr>
      </w:pPr>
    </w:p>
    <w:p>
      <w:pPr>
        <w:keepNext/>
        <w:keepLines/>
        <w:spacing w:before="280" w:after="290"/>
        <w:jc w:val="center"/>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附录2 资格审查条件（业绩最低要求）</w:t>
      </w:r>
    </w:p>
    <w:tbl>
      <w:tblPr>
        <w:tblStyle w:val="9"/>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496" w:type="dxa"/>
            <w:vAlign w:val="center"/>
          </w:tcPr>
          <w:p>
            <w:pPr>
              <w:tabs>
                <w:tab w:val="left" w:pos="2300"/>
                <w:tab w:val="left" w:pos="5660"/>
              </w:tabs>
              <w:autoSpaceDE w:val="0"/>
              <w:autoSpaceDN w:val="0"/>
              <w:adjustRightInd w:val="0"/>
              <w:spacing w:line="360" w:lineRule="auto"/>
              <w:jc w:val="both"/>
              <w:rPr>
                <w:rFonts w:ascii="宋体" w:hAnsi="宋体" w:cs="宋体"/>
                <w:color w:val="000000" w:themeColor="text1"/>
                <w:highlight w:val="none"/>
                <w14:textFill>
                  <w14:solidFill>
                    <w14:schemeClr w14:val="tx1"/>
                  </w14:solidFill>
                </w14:textFill>
              </w:rPr>
            </w:pPr>
            <w:r>
              <w:rPr>
                <w:rFonts w:hint="eastAsia" w:ascii="仿宋" w:hAnsi="仿宋" w:eastAsia="仿宋" w:cs="宋体"/>
                <w:color w:val="000000" w:themeColor="text1"/>
                <w:sz w:val="32"/>
                <w:szCs w:val="32"/>
                <w:highlight w:val="none"/>
                <w:lang w:eastAsia="zh-CN"/>
                <w14:textFill>
                  <w14:solidFill>
                    <w14:schemeClr w14:val="tx1"/>
                  </w14:solidFill>
                </w14:textFill>
              </w:rPr>
              <w:t>2016年1月1日以来（以交工或竣工或完工时间为准），独立完成过1个合同金额不少于100万元的房建工程施工业绩。</w:t>
            </w:r>
          </w:p>
        </w:tc>
      </w:tr>
    </w:tbl>
    <w:p>
      <w:pPr>
        <w:keepNext/>
        <w:keepLines/>
        <w:spacing w:before="280" w:after="290"/>
        <w:jc w:val="center"/>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附录3 资格审查条件（</w:t>
      </w:r>
      <w:r>
        <w:rPr>
          <w:rFonts w:hint="eastAsia" w:ascii="宋体" w:hAnsi="宋体"/>
          <w:bCs/>
          <w:color w:val="000000" w:themeColor="text1"/>
          <w:highlight w:val="none"/>
          <w14:textFill>
            <w14:solidFill>
              <w14:schemeClr w14:val="tx1"/>
            </w14:solidFill>
          </w14:textFill>
        </w:rPr>
        <w:t>项目</w:t>
      </w:r>
      <w:r>
        <w:rPr>
          <w:rFonts w:ascii="宋体" w:hAnsi="宋体"/>
          <w:bCs/>
          <w:color w:val="000000" w:themeColor="text1"/>
          <w:highlight w:val="none"/>
          <w14:textFill>
            <w14:solidFill>
              <w14:schemeClr w14:val="tx1"/>
            </w14:solidFill>
          </w14:textFill>
        </w:rPr>
        <w:t>经理最低要求）</w:t>
      </w:r>
    </w:p>
    <w:tbl>
      <w:tblPr>
        <w:tblStyle w:val="9"/>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trPr>
        <w:tc>
          <w:tcPr>
            <w:tcW w:w="9496" w:type="dxa"/>
            <w:vAlign w:val="center"/>
          </w:tcPr>
          <w:p>
            <w:pPr>
              <w:tabs>
                <w:tab w:val="left" w:pos="2300"/>
                <w:tab w:val="left" w:pos="5660"/>
              </w:tabs>
              <w:autoSpaceDE w:val="0"/>
              <w:autoSpaceDN w:val="0"/>
              <w:adjustRightInd w:val="0"/>
              <w:spacing w:line="360" w:lineRule="auto"/>
              <w:jc w:val="both"/>
              <w:rPr>
                <w:rFonts w:ascii="宋体" w:hAnsi="宋体" w:cs="宋体"/>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具有建筑工程专业二级及以上注册建造师资格，持有有效的行业主管部门核发的B类安全生产考核合格证书。具备单个合同金额不少于100万元的房建工程施工业绩。必须是投标人本单位在职人员。(项目经理业绩和企业业绩可以重复)</w:t>
            </w:r>
            <w:r>
              <w:rPr>
                <w:rFonts w:hint="eastAsia" w:ascii="仿宋" w:hAnsi="仿宋" w:eastAsia="仿宋" w:cs="宋体"/>
                <w:color w:val="000000" w:themeColor="text1"/>
                <w:sz w:val="32"/>
                <w:szCs w:val="32"/>
                <w:highlight w:val="none"/>
                <w14:textFill>
                  <w14:solidFill>
                    <w14:schemeClr w14:val="tx1"/>
                  </w14:solidFill>
                </w14:textFill>
              </w:rPr>
              <w:t>。</w:t>
            </w:r>
          </w:p>
        </w:tc>
      </w:tr>
    </w:tbl>
    <w:p>
      <w:pPr>
        <w:keepNext/>
        <w:keepLines/>
        <w:spacing w:before="280" w:after="290" w:line="376" w:lineRule="auto"/>
        <w:ind w:firstLine="2040" w:firstLineChars="850"/>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附录4 资格审查条件（信誉最低要求）</w:t>
      </w:r>
    </w:p>
    <w:tbl>
      <w:tblPr>
        <w:tblStyle w:val="9"/>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没有在“信用中国”网站(http://www.creditchina.gov.cn)中被列入失信被执行人名单。</w:t>
            </w:r>
          </w:p>
        </w:tc>
      </w:tr>
      <w:bookmarkEnd w:id="24"/>
      <w:bookmarkEnd w:id="25"/>
      <w:bookmarkEnd w:id="26"/>
      <w:bookmarkEnd w:id="27"/>
    </w:tbl>
    <w:p>
      <w:pPr>
        <w:keepNext/>
        <w:keepLines/>
        <w:adjustRightInd w:val="0"/>
        <w:spacing w:before="120" w:after="120" w:line="360" w:lineRule="auto"/>
        <w:ind w:firstLine="480"/>
        <w:textAlignment w:val="baseline"/>
        <w:rPr>
          <w:rFonts w:ascii="宋体" w:hAnsi="宋体" w:cs="仿宋"/>
          <w:color w:val="000000" w:themeColor="text1"/>
          <w:highlight w:val="none"/>
          <w14:textFill>
            <w14:solidFill>
              <w14:schemeClr w14:val="tx1"/>
            </w14:solidFill>
          </w14:textFill>
        </w:rPr>
        <w:sectPr>
          <w:headerReference r:id="rId13" w:type="default"/>
          <w:footerReference r:id="rId14" w:type="default"/>
          <w:pgSz w:w="11906" w:h="16838"/>
          <w:pgMar w:top="1304" w:right="1418" w:bottom="1304" w:left="1644" w:header="851" w:footer="850" w:gutter="0"/>
          <w:cols w:space="720" w:num="1"/>
          <w:docGrid w:linePitch="312" w:charSpace="0"/>
        </w:sectPr>
      </w:pPr>
    </w:p>
    <w:p>
      <w:pPr>
        <w:spacing w:line="360" w:lineRule="auto"/>
        <w:rPr>
          <w:rFonts w:ascii="宋体" w:hAnsi="宋体" w:cs="宋体"/>
          <w:color w:val="000000" w:themeColor="text1"/>
          <w:sz w:val="22"/>
          <w:szCs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22"/>
          <w:highlight w:val="none"/>
          <w14:textFill>
            <w14:solidFill>
              <w14:schemeClr w14:val="tx1"/>
            </w14:solidFill>
          </w14:textFill>
        </w:rPr>
      </w:pPr>
      <w:bookmarkStart w:id="28" w:name="_Toc30418"/>
      <w:bookmarkStart w:id="29" w:name="_Toc1958"/>
      <w:bookmarkStart w:id="30" w:name="_Toc594"/>
      <w:bookmarkStart w:id="31" w:name="_Toc189369360"/>
      <w:r>
        <w:rPr>
          <w:rFonts w:ascii="Times New Roman" w:hAnsi="Times New Roman" w:eastAsia="方正小标宋简体"/>
          <w:bCs/>
          <w:color w:val="000000" w:themeColor="text1"/>
          <w:kern w:val="44"/>
          <w:sz w:val="44"/>
          <w:szCs w:val="22"/>
          <w:highlight w:val="none"/>
          <w14:textFill>
            <w14:solidFill>
              <w14:schemeClr w14:val="tx1"/>
            </w14:solidFill>
          </w14:textFill>
        </w:rPr>
        <w:t>第四章  合同条款及格式</w:t>
      </w:r>
      <w:bookmarkEnd w:id="28"/>
      <w:bookmarkEnd w:id="29"/>
      <w:bookmarkEnd w:id="30"/>
    </w:p>
    <w:p>
      <w:pPr>
        <w:keepNext/>
        <w:keepLines/>
        <w:spacing w:before="260" w:after="260" w:line="416" w:lineRule="auto"/>
        <w:jc w:val="center"/>
        <w:outlineLvl w:val="2"/>
        <w:rPr>
          <w:rFonts w:ascii="宋体" w:hAnsi="宋体" w:cs="宋体"/>
          <w:b/>
          <w:color w:val="000000" w:themeColor="text1"/>
          <w:sz w:val="30"/>
          <w:szCs w:val="30"/>
          <w:highlight w:val="none"/>
          <w14:textFill>
            <w14:solidFill>
              <w14:schemeClr w14:val="tx1"/>
            </w14:solidFill>
          </w14:textFill>
        </w:rPr>
      </w:pPr>
      <w:bookmarkStart w:id="32" w:name="_Toc25838"/>
      <w:bookmarkStart w:id="33" w:name="_Toc31851"/>
      <w:r>
        <w:rPr>
          <w:rFonts w:hint="eastAsia" w:ascii="宋体" w:hAnsi="宋体" w:cs="宋体"/>
          <w:b/>
          <w:color w:val="000000" w:themeColor="text1"/>
          <w:sz w:val="30"/>
          <w:szCs w:val="30"/>
          <w:highlight w:val="none"/>
          <w14:textFill>
            <w14:solidFill>
              <w14:schemeClr w14:val="tx1"/>
            </w14:solidFill>
          </w14:textFill>
        </w:rPr>
        <w:t>合同协议书</w:t>
      </w:r>
      <w:bookmarkEnd w:id="32"/>
      <w:bookmarkEnd w:id="33"/>
    </w:p>
    <w:bookmarkEnd w:id="31"/>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bookmarkStart w:id="34" w:name="page50"/>
      <w:bookmarkEnd w:id="34"/>
      <w:r>
        <w:rPr>
          <w:rFonts w:hint="eastAsia" w:ascii="宋体" w:hAnsi="宋体" w:cs="宋体" w:eastAsiaTheme="minorEastAsia"/>
          <w:bCs/>
          <w:color w:val="000000" w:themeColor="text1"/>
          <w:sz w:val="21"/>
          <w:szCs w:val="21"/>
          <w:highlight w:val="none"/>
          <w14:textFill>
            <w14:solidFill>
              <w14:schemeClr w14:val="tx1"/>
            </w14:solidFill>
          </w14:textFill>
        </w:rPr>
        <w:t>受托人（甲方）：安徽省驿达高速公路服务区经营管理有限公司</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承包人（乙方）：</w:t>
      </w:r>
    </w:p>
    <w:p>
      <w:pPr>
        <w:widowControl/>
        <w:adjustRightInd w:val="0"/>
        <w:snapToGrid w:val="0"/>
        <w:spacing w:line="360" w:lineRule="auto"/>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甲乙双方经协商签订2019年驿达公司服务区房建修缮工程合同。按照《中华人民共和国合同法》的规定，结合本工程具体情况，甲乙双方达成如下协议。</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第一条 工程概况</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工程名称：2019年驿达公司服务区房建修缮工程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工程地点：红星、八公山、陈埠、谯城、肥东、清溪、升金湖7对服务区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承包内容：详见清单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承包方式：包工包料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工程质量：合格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工期：45天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合同总价（人民币小写）：</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highlight w:val="none"/>
          <w14:textFill>
            <w14:solidFill>
              <w14:schemeClr w14:val="tx1"/>
            </w14:solidFill>
          </w14:textFill>
        </w:rPr>
        <w:t>（RMB：</w:t>
      </w:r>
      <w:r>
        <w:rPr>
          <w:rFonts w:hint="eastAsia" w:ascii="宋体" w:hAnsi="宋体" w:eastAsiaTheme="minorEastAsia" w:cstheme="minorBidi"/>
          <w:color w:val="000000" w:themeColor="text1"/>
          <w:spacing w:val="2"/>
          <w:sz w:val="21"/>
          <w:szCs w:val="21"/>
          <w:highlight w:val="none"/>
          <w:u w:val="single"/>
          <w14:textFill>
            <w14:solidFill>
              <w14:schemeClr w14:val="tx1"/>
            </w14:solidFill>
          </w14:textFill>
        </w:rPr>
        <w:t xml:space="preserve"> </w:t>
      </w:r>
      <w:r>
        <w:rPr>
          <w:rFonts w:ascii="宋体" w:hAnsi="宋体" w:eastAsiaTheme="minorEastAsia" w:cstheme="minorBidi"/>
          <w:color w:val="000000" w:themeColor="text1"/>
          <w:spacing w:val="2"/>
          <w:sz w:val="21"/>
          <w:szCs w:val="21"/>
          <w:highlight w:val="none"/>
          <w:u w:val="single"/>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highlight w:val="none"/>
          <w14:textFill>
            <w14:solidFill>
              <w14:schemeClr w14:val="tx1"/>
            </w14:solidFill>
          </w14:textFill>
        </w:rPr>
        <w:t>整）</w:t>
      </w:r>
      <w:r>
        <w:rPr>
          <w:rFonts w:hint="eastAsia" w:ascii="宋体" w:hAnsi="宋体" w:eastAsiaTheme="minorEastAsia" w:cstheme="minorBidi"/>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 注：按合同清单量据实结算合同价为最终结算审计价。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第二条 甲方义务</w:t>
      </w:r>
    </w:p>
    <w:p>
      <w:pPr>
        <w:spacing w:line="440" w:lineRule="exact"/>
        <w:ind w:left="42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2.1 甲方进行工程的现场监管、验收。</w:t>
      </w:r>
    </w:p>
    <w:p>
      <w:pPr>
        <w:spacing w:line="440" w:lineRule="exact"/>
        <w:ind w:left="42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2.2</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指派</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为甲方驻工地代表，对工程质量、进度进行监督检查，办理验收、变更、登记手续和其他事宜。</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第三条 乙方义务</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3.1乙方派</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现场驻点，负责合同履行。按要求组织施工，保质、保量、按期完成施工任务，解决由乙方负责的各项事宜。</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3.3 拟定施工方案和进度计划交甲方审定。</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3.4</w:t>
      </w:r>
      <w:r>
        <w:rPr>
          <w:rFonts w:hint="eastAsia" w:ascii="宋体" w:hAnsi="宋体" w:cs="宋体" w:eastAsiaTheme="minorEastAsia"/>
          <w:bCs/>
          <w:color w:val="000000" w:themeColor="text1"/>
          <w:sz w:val="21"/>
          <w:szCs w:val="21"/>
          <w:highlight w:val="none"/>
          <w14:textFill>
            <w14:solidFill>
              <w14:schemeClr w14:val="tx1"/>
            </w14:solidFill>
          </w14:textFill>
        </w:rPr>
        <w:t>严格执行施工规范、遵守操作规程、防火安全规定、环境保护规定。严格按照图纸进行施工，做好各项质量检查记录。参加竣工验收，编制工程结算。</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3.5</w:t>
      </w:r>
      <w:r>
        <w:rPr>
          <w:rFonts w:hint="eastAsia" w:ascii="宋体" w:hAnsi="宋体" w:cs="宋体" w:eastAsiaTheme="minorEastAsia"/>
          <w:bCs/>
          <w:color w:val="000000" w:themeColor="text1"/>
          <w:sz w:val="21"/>
          <w:szCs w:val="21"/>
          <w:highlight w:val="none"/>
          <w14:textFill>
            <w14:solidFill>
              <w14:schemeClr w14:val="tx1"/>
            </w14:solidFill>
          </w14:textFill>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3.6</w:t>
      </w:r>
      <w:r>
        <w:rPr>
          <w:rFonts w:hint="eastAsia" w:ascii="宋体" w:hAnsi="宋体" w:cs="宋体" w:eastAsiaTheme="minorEastAsia"/>
          <w:bCs/>
          <w:color w:val="000000" w:themeColor="text1"/>
          <w:sz w:val="21"/>
          <w:szCs w:val="21"/>
          <w:highlight w:val="none"/>
          <w14:textFill>
            <w14:solidFill>
              <w14:schemeClr w14:val="tx1"/>
            </w14:solidFill>
          </w14:textFill>
        </w:rPr>
        <w:t>施工中未经甲方同意或有关部门批准，不得随意拆改原建筑物结构及各种设备管线。</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3.7</w:t>
      </w:r>
      <w:r>
        <w:rPr>
          <w:rFonts w:hint="eastAsia" w:ascii="宋体" w:hAnsi="宋体" w:cs="宋体" w:eastAsiaTheme="minorEastAsia"/>
          <w:bCs/>
          <w:color w:val="000000" w:themeColor="text1"/>
          <w:sz w:val="21"/>
          <w:szCs w:val="21"/>
          <w:highlight w:val="none"/>
          <w14:textFill>
            <w14:solidFill>
              <w14:schemeClr w14:val="tx1"/>
            </w14:solidFill>
          </w14:textFill>
        </w:rPr>
        <w:t>工程竣工未移交甲方之前，负责对现场的一切设施和工程成品进行保护。</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第四</w:t>
      </w:r>
      <w:r>
        <w:rPr>
          <w:rFonts w:ascii="宋体" w:hAnsi="宋体" w:cs="宋体" w:eastAsiaTheme="minorEastAsia"/>
          <w:bCs/>
          <w:color w:val="000000" w:themeColor="text1"/>
          <w:sz w:val="21"/>
          <w:szCs w:val="21"/>
          <w:highlight w:val="none"/>
          <w14:textFill>
            <w14:solidFill>
              <w14:schemeClr w14:val="tx1"/>
            </w14:solidFill>
          </w14:textFill>
        </w:rPr>
        <w:t>条</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关于工期的约定</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.1 乙方要求提前竣工时，应征得甲方同意。</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.2因甲方原因导致工期延误，工期顺延。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.3因乙方原因导致工期延误工期不顺延。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.4因设计变更或非乙方原因造成的停电、停水、停气及不可抗力因素影响，导致停工8小时以上（一周内累计计算），工期相应顺延。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第五条 关于工程质量及验收的约定</w:t>
      </w:r>
    </w:p>
    <w:p>
      <w:pPr>
        <w:tabs>
          <w:tab w:val="left" w:pos="495"/>
        </w:tabs>
        <w:spacing w:line="4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验收标准：按合同附件清单中详细的设备说明及行业标准验收。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.2</w:t>
      </w:r>
      <w:r>
        <w:rPr>
          <w:rFonts w:hint="eastAsia" w:ascii="宋体" w:hAnsi="宋体" w:eastAsiaTheme="minorEastAsia" w:cstheme="minorBidi"/>
          <w:color w:val="000000" w:themeColor="text1"/>
          <w:sz w:val="21"/>
          <w:szCs w:val="21"/>
          <w:highlight w:val="none"/>
          <w14:textFill>
            <w14:solidFill>
              <w14:schemeClr w14:val="tx1"/>
            </w14:solidFill>
          </w14:textFill>
        </w:rPr>
        <w:t>验收方法：甲、乙、审计三方现场验收</w:t>
      </w:r>
      <w:r>
        <w:rPr>
          <w:rFonts w:hint="eastAsia" w:ascii="宋体" w:hAnsi="宋体" w:cs="宋体" w:eastAsiaTheme="minorEastAsia"/>
          <w:bCs/>
          <w:color w:val="000000" w:themeColor="text1"/>
          <w:sz w:val="21"/>
          <w:szCs w:val="21"/>
          <w:highlight w:val="none"/>
          <w14:textFill>
            <w14:solidFill>
              <w14:schemeClr w14:val="tx1"/>
            </w14:solidFill>
          </w14:textFill>
        </w:rPr>
        <w:t>。</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.3 由于乙方原因造成质量事故，其返工费用由乙方承担，工期不顺延。</w:t>
      </w:r>
    </w:p>
    <w:p>
      <w:pPr>
        <w:spacing w:line="4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第六条 </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结算方式及期限</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.1合同当事人约定本合同价款采用综合单价。</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6.2结算</w:t>
      </w:r>
      <w:r>
        <w:rPr>
          <w:rFonts w:ascii="宋体" w:hAnsi="宋体" w:cs="宋体" w:eastAsiaTheme="minorEastAsia"/>
          <w:bCs/>
          <w:color w:val="000000" w:themeColor="text1"/>
          <w:sz w:val="21"/>
          <w:szCs w:val="21"/>
          <w:highlight w:val="none"/>
          <w14:textFill>
            <w14:solidFill>
              <w14:schemeClr w14:val="tx1"/>
            </w14:solidFill>
          </w14:textFill>
        </w:rPr>
        <w:t>金额以</w:t>
      </w:r>
      <w:r>
        <w:rPr>
          <w:rFonts w:hint="eastAsia" w:ascii="宋体" w:hAnsi="宋体" w:cs="宋体" w:eastAsiaTheme="minorEastAsia"/>
          <w:bCs/>
          <w:color w:val="000000" w:themeColor="text1"/>
          <w:sz w:val="21"/>
          <w:szCs w:val="21"/>
          <w:highlight w:val="none"/>
          <w14:textFill>
            <w14:solidFill>
              <w14:schemeClr w14:val="tx1"/>
            </w14:solidFill>
          </w14:textFill>
        </w:rPr>
        <w:t>审计定案表</w:t>
      </w:r>
      <w:r>
        <w:rPr>
          <w:rFonts w:ascii="宋体" w:hAnsi="宋体" w:cs="宋体" w:eastAsiaTheme="minorEastAsia"/>
          <w:bCs/>
          <w:color w:val="000000" w:themeColor="text1"/>
          <w:sz w:val="21"/>
          <w:szCs w:val="21"/>
          <w:highlight w:val="none"/>
          <w14:textFill>
            <w14:solidFill>
              <w14:schemeClr w14:val="tx1"/>
            </w14:solidFill>
          </w14:textFill>
        </w:rPr>
        <w:t>为准。</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w:t>
      </w:r>
      <w:r>
        <w:rPr>
          <w:rFonts w:ascii="宋体" w:hAnsi="宋体" w:cs="宋体" w:eastAsiaTheme="minorEastAsia"/>
          <w:bCs/>
          <w:color w:val="000000" w:themeColor="text1"/>
          <w:sz w:val="21"/>
          <w:szCs w:val="21"/>
          <w:highlight w:val="none"/>
          <w14:textFill>
            <w14:solidFill>
              <w14:schemeClr w14:val="tx1"/>
            </w14:solidFill>
          </w14:textFill>
        </w:rPr>
        <w:t>3</w:t>
      </w:r>
      <w:r>
        <w:rPr>
          <w:rFonts w:hint="eastAsia" w:ascii="宋体" w:hAnsi="宋体" w:cs="宋体" w:eastAsiaTheme="minorEastAsia"/>
          <w:bCs/>
          <w:color w:val="000000" w:themeColor="text1"/>
          <w:sz w:val="21"/>
          <w:szCs w:val="21"/>
          <w:highlight w:val="none"/>
          <w14:textFill>
            <w14:solidFill>
              <w14:schemeClr w14:val="tx1"/>
            </w14:solidFill>
          </w14:textFill>
        </w:rPr>
        <w:t>验收工程合格。</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注：工程质保期为1年（自工程验收合格日期开始）</w:t>
      </w:r>
    </w:p>
    <w:p>
      <w:pPr>
        <w:spacing w:line="420" w:lineRule="exact"/>
        <w:ind w:firstLine="420" w:firstLineChars="200"/>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eastAsiaTheme="minorEastAsia" w:cstheme="minorBidi"/>
          <w:color w:val="000000" w:themeColor="text1"/>
          <w:sz w:val="21"/>
          <w:szCs w:val="21"/>
          <w:highlight w:val="none"/>
          <w14:textFill>
            <w14:solidFill>
              <w14:schemeClr w14:val="tx1"/>
            </w14:solidFill>
          </w14:textFill>
        </w:rPr>
        <w:t>本工程完工经审计单位审计结算和甲乙方共同验收合格后，乙方需向甲方提供与合同金额相符的增值税专用发票，甲方付9</w:t>
      </w:r>
      <w:r>
        <w:rPr>
          <w:rFonts w:ascii="宋体" w:hAnsi="宋体" w:eastAsiaTheme="minorEastAsia" w:cstheme="minorBidi"/>
          <w:color w:val="000000" w:themeColor="text1"/>
          <w:sz w:val="21"/>
          <w:szCs w:val="21"/>
          <w:highlight w:val="none"/>
          <w14:textFill>
            <w14:solidFill>
              <w14:schemeClr w14:val="tx1"/>
            </w14:solidFill>
          </w14:textFill>
        </w:rPr>
        <w:t>7</w:t>
      </w:r>
      <w:r>
        <w:rPr>
          <w:rFonts w:hint="eastAsia" w:ascii="宋体" w:hAnsi="宋体" w:eastAsiaTheme="minorEastAsia" w:cstheme="minorBidi"/>
          <w:color w:val="000000" w:themeColor="text1"/>
          <w:sz w:val="21"/>
          <w:szCs w:val="21"/>
          <w:highlight w:val="none"/>
          <w14:textFill>
            <w14:solidFill>
              <w14:schemeClr w14:val="tx1"/>
            </w14:solidFill>
          </w14:textFill>
        </w:rPr>
        <w:t>%工程款。剩余</w:t>
      </w:r>
      <w:r>
        <w:rPr>
          <w:rFonts w:ascii="宋体" w:hAnsi="宋体" w:eastAsiaTheme="minorEastAsia" w:cstheme="minorBidi"/>
          <w:color w:val="000000" w:themeColor="text1"/>
          <w:sz w:val="21"/>
          <w:szCs w:val="21"/>
          <w:highlight w:val="none"/>
          <w14:textFill>
            <w14:solidFill>
              <w14:schemeClr w14:val="tx1"/>
            </w14:solidFill>
          </w14:textFill>
        </w:rPr>
        <w:t>3</w:t>
      </w:r>
      <w:r>
        <w:rPr>
          <w:rFonts w:hint="eastAsia" w:ascii="宋体" w:hAnsi="宋体" w:eastAsiaTheme="minorEastAsia" w:cstheme="minorBidi"/>
          <w:color w:val="000000" w:themeColor="text1"/>
          <w:sz w:val="21"/>
          <w:szCs w:val="21"/>
          <w:highlight w:val="none"/>
          <w14:textFill>
            <w14:solidFill>
              <w14:schemeClr w14:val="tx1"/>
            </w14:solidFill>
          </w14:textFill>
        </w:rPr>
        <w:t>%质保金一年后无质量问题一次性无息支付。</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第七条 </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违约责任</w:t>
      </w:r>
    </w:p>
    <w:p>
      <w:pPr>
        <w:spacing w:line="500" w:lineRule="exact"/>
        <w:ind w:left="283"/>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eastAsiaTheme="minorEastAsia" w:cstheme="minorBidi"/>
          <w:color w:val="000000" w:themeColor="text1"/>
          <w:sz w:val="21"/>
          <w:szCs w:val="21"/>
          <w:highlight w:val="none"/>
          <w14:textFill>
            <w14:solidFill>
              <w14:schemeClr w14:val="tx1"/>
            </w14:solidFill>
          </w14:textFill>
        </w:rPr>
        <w:t>7.1</w:t>
      </w:r>
      <w:r>
        <w:rPr>
          <w:rFonts w:hint="eastAsia" w:ascii="宋体" w:hAnsi="宋体" w:eastAsiaTheme="minorEastAsia" w:cstheme="minorBidi"/>
          <w:color w:val="000000" w:themeColor="text1"/>
          <w:sz w:val="21"/>
          <w:szCs w:val="21"/>
          <w:highlight w:val="none"/>
          <w14:textFill>
            <w14:solidFill>
              <w14:schemeClr w14:val="tx1"/>
            </w14:solidFill>
          </w14:textFill>
        </w:rPr>
        <w:t xml:space="preserve"> 乙方不能按合同规定的时间内完成施工时</w:t>
      </w:r>
      <w:r>
        <w:rPr>
          <w:rFonts w:ascii="宋体" w:hAnsi="宋体" w:eastAsiaTheme="minorEastAsia" w:cstheme="minorBidi"/>
          <w:color w:val="000000" w:themeColor="text1"/>
          <w:sz w:val="21"/>
          <w:szCs w:val="21"/>
          <w:highlight w:val="none"/>
          <w14:textFill>
            <w14:solidFill>
              <w14:schemeClr w14:val="tx1"/>
            </w14:solidFill>
          </w14:textFill>
        </w:rPr>
        <w:t>(</w:t>
      </w:r>
      <w:r>
        <w:rPr>
          <w:rFonts w:hint="eastAsia" w:ascii="宋体" w:hAnsi="宋体" w:eastAsiaTheme="minorEastAsia" w:cstheme="minorBidi"/>
          <w:color w:val="000000" w:themeColor="text1"/>
          <w:sz w:val="21"/>
          <w:szCs w:val="21"/>
          <w:highlight w:val="none"/>
          <w14:textFill>
            <w14:solidFill>
              <w14:schemeClr w14:val="tx1"/>
            </w14:solidFill>
          </w14:textFill>
        </w:rPr>
        <w:t>不可抗力除外</w:t>
      </w:r>
      <w:r>
        <w:rPr>
          <w:rFonts w:ascii="宋体" w:hAnsi="宋体" w:eastAsiaTheme="minorEastAsia" w:cstheme="minorBidi"/>
          <w:color w:val="000000" w:themeColor="text1"/>
          <w:sz w:val="21"/>
          <w:szCs w:val="21"/>
          <w:highlight w:val="none"/>
          <w14:textFill>
            <w14:solidFill>
              <w14:schemeClr w14:val="tx1"/>
            </w14:solidFill>
          </w14:textFill>
        </w:rPr>
        <w:t>)</w:t>
      </w:r>
      <w:r>
        <w:rPr>
          <w:rFonts w:hint="eastAsia" w:ascii="宋体" w:hAnsi="宋体" w:eastAsiaTheme="minorEastAsia" w:cstheme="minorBidi"/>
          <w:color w:val="000000" w:themeColor="text1"/>
          <w:sz w:val="21"/>
          <w:szCs w:val="21"/>
          <w:highlight w:val="none"/>
          <w14:textFill>
            <w14:solidFill>
              <w14:schemeClr w14:val="tx1"/>
            </w14:solidFill>
          </w14:textFill>
        </w:rPr>
        <w:t>，乙方应向甲方付延期违约金，每天按1000元计收，最高限额为合同价款的20％。如果乙方不能按合同规定的时间内完成施工工作或者乙方在达到延期违约金的最高限额后仍不能完成施工工作，甲方有权因乙方工期的违约终止合同，无需支付乙方任何费用。</w:t>
      </w:r>
    </w:p>
    <w:p>
      <w:pPr>
        <w:spacing w:line="500" w:lineRule="exact"/>
        <w:ind w:firstLine="210" w:firstLineChars="100"/>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eastAsiaTheme="minorEastAsia" w:cstheme="minorBidi"/>
          <w:color w:val="000000" w:themeColor="text1"/>
          <w:sz w:val="21"/>
          <w:szCs w:val="21"/>
          <w:highlight w:val="none"/>
          <w14:textFill>
            <w14:solidFill>
              <w14:schemeClr w14:val="tx1"/>
            </w14:solidFill>
          </w14:textFill>
        </w:rPr>
        <w:t>7.2</w:t>
      </w:r>
      <w:r>
        <w:rPr>
          <w:rFonts w:hint="eastAsia" w:ascii="宋体" w:hAnsi="宋体" w:eastAsiaTheme="minorEastAsia" w:cstheme="minorBidi"/>
          <w:color w:val="000000" w:themeColor="text1"/>
          <w:sz w:val="21"/>
          <w:szCs w:val="21"/>
          <w:highlight w:val="none"/>
          <w14:textFill>
            <w14:solidFill>
              <w14:schemeClr w14:val="tx1"/>
            </w14:solidFill>
          </w14:textFill>
        </w:rPr>
        <w:t>乙方所交设备不符合合同及询比文件、响应文件的约定，甲方有权单方面解除合同，甲方无须支付乙方任何费用，同时乙方须向甲方承担合同总额20%的违约责任。</w:t>
      </w:r>
    </w:p>
    <w:p>
      <w:pPr>
        <w:spacing w:line="500" w:lineRule="exact"/>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7.3</w:t>
      </w:r>
      <w:r>
        <w:rPr>
          <w:rFonts w:hint="eastAsia" w:ascii="宋体" w:hAnsi="宋体"/>
          <w:color w:val="000000" w:themeColor="text1"/>
          <w:sz w:val="21"/>
          <w:szCs w:val="21"/>
          <w:highlight w:val="none"/>
          <w14:textFill>
            <w14:solidFill>
              <w14:schemeClr w14:val="tx1"/>
            </w14:solidFill>
          </w14:textFill>
        </w:rPr>
        <w:t>在质保期内发生质量问题，乙方须在甲方通知后24小时内进行维修，</w:t>
      </w:r>
      <w:r>
        <w:rPr>
          <w:rFonts w:ascii="宋体" w:hAnsi="宋体"/>
          <w:color w:val="000000" w:themeColor="text1"/>
          <w:sz w:val="21"/>
          <w:szCs w:val="21"/>
          <w:highlight w:val="none"/>
          <w14:textFill>
            <w14:solidFill>
              <w14:schemeClr w14:val="tx1"/>
            </w14:solidFill>
          </w14:textFill>
        </w:rPr>
        <w:t>24</w:t>
      </w:r>
      <w:r>
        <w:rPr>
          <w:rFonts w:hint="eastAsia" w:ascii="宋体" w:hAnsi="宋体"/>
          <w:color w:val="000000" w:themeColor="text1"/>
          <w:sz w:val="21"/>
          <w:szCs w:val="21"/>
          <w:highlight w:val="none"/>
          <w14:textFill>
            <w14:solidFill>
              <w14:schemeClr w14:val="tx1"/>
            </w14:solidFill>
          </w14:textFill>
        </w:rPr>
        <w:t>小时如不能到达，甲方有权另行安排，由此所发生的费用甲方有权在乙方的质保金内双倍扣除，不足部分，有权向乙方无条件进行追偿。</w:t>
      </w:r>
    </w:p>
    <w:p>
      <w:pPr>
        <w:spacing w:line="5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第八条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补充事项</w:t>
      </w:r>
    </w:p>
    <w:p>
      <w:pPr>
        <w:spacing w:line="500" w:lineRule="exact"/>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8.1</w:t>
      </w:r>
      <w:r>
        <w:rPr>
          <w:rFonts w:hint="eastAsia" w:ascii="宋体" w:hAnsi="宋体"/>
          <w:color w:val="000000" w:themeColor="text1"/>
          <w:sz w:val="21"/>
          <w:szCs w:val="21"/>
          <w:highlight w:val="none"/>
          <w14:textFill>
            <w14:solidFill>
              <w14:schemeClr w14:val="tx1"/>
            </w14:solidFill>
          </w14:textFill>
        </w:rPr>
        <w:t>对本合同条款的任何变更、修改或增减须经两方协商同意后授权代表签署文件，并经两方单位签章后，才能作为本合同的补充部分并具有同等法律效力。</w:t>
      </w:r>
    </w:p>
    <w:p>
      <w:pPr>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8.2</w:t>
      </w:r>
      <w:r>
        <w:rPr>
          <w:rFonts w:hint="eastAsia" w:ascii="宋体" w:hAnsi="宋体"/>
          <w:color w:val="000000" w:themeColor="text1"/>
          <w:sz w:val="21"/>
          <w:szCs w:val="21"/>
          <w:highlight w:val="none"/>
          <w14:textFill>
            <w14:solidFill>
              <w14:schemeClr w14:val="tx1"/>
            </w14:solidFill>
          </w14:textFill>
        </w:rPr>
        <w:t>未尽事宜按照《中华人民共和国合同法》规定的内容执行。</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第九条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解决合同纠纷的方式</w:t>
      </w:r>
    </w:p>
    <w:p>
      <w:pPr>
        <w:tabs>
          <w:tab w:val="left" w:pos="600"/>
        </w:tabs>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9.1两方协商解决</w:t>
      </w:r>
    </w:p>
    <w:p>
      <w:pPr>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9.2若执行合同发生争议，两方协商解决，协商不成，向甲方所在地人民法院起诉。                                                    </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第十条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本合同有效期</w:t>
      </w:r>
    </w:p>
    <w:p>
      <w:pPr>
        <w:tabs>
          <w:tab w:val="left" w:pos="660"/>
        </w:tabs>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10.1</w:t>
      </w:r>
      <w:r>
        <w:rPr>
          <w:rFonts w:hint="eastAsia" w:ascii="宋体" w:hAnsi="宋体"/>
          <w:color w:val="000000" w:themeColor="text1"/>
          <w:sz w:val="21"/>
          <w:szCs w:val="21"/>
          <w:highlight w:val="none"/>
          <w14:textFill>
            <w14:solidFill>
              <w14:schemeClr w14:val="tx1"/>
            </w14:solidFill>
          </w14:textFill>
        </w:rPr>
        <w:t>从两方签字盖章生效后至本次经济活动的债权、债务全部结清为止。</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第十一条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本合同一式肆份，甲乙双方各持贰份，具有同等法律效益。</w:t>
      </w:r>
    </w:p>
    <w:p>
      <w:pPr>
        <w:spacing w:line="360" w:lineRule="auto"/>
        <w:rPr>
          <w:rFonts w:ascii="宋体" w:hAnsi="宋体"/>
          <w:color w:val="000000" w:themeColor="text1"/>
          <w:sz w:val="21"/>
          <w:szCs w:val="21"/>
          <w:highlight w:val="none"/>
          <w14:textFill>
            <w14:solidFill>
              <w14:schemeClr w14:val="tx1"/>
            </w14:solidFill>
          </w14:textFill>
        </w:rPr>
      </w:pPr>
    </w:p>
    <w:p>
      <w:pPr>
        <w:spacing w:line="500" w:lineRule="exact"/>
        <w:ind w:left="4935" w:hanging="4935" w:hangingChars="2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甲方</w:t>
      </w:r>
      <w:r>
        <w:rPr>
          <w:rFonts w:hint="eastAsia"/>
          <w:color w:val="000000" w:themeColor="text1"/>
          <w:highlight w:val="none"/>
          <w14:textFill>
            <w14:solidFill>
              <w14:schemeClr w14:val="tx1"/>
            </w14:solidFill>
          </w14:textFill>
        </w:rPr>
        <w:t>（公章）</w:t>
      </w:r>
      <w:r>
        <w:rPr>
          <w:rFonts w:hint="eastAsia" w:ascii="宋体" w:hAnsi="宋体"/>
          <w:color w:val="000000" w:themeColor="text1"/>
          <w:sz w:val="21"/>
          <w:szCs w:val="21"/>
          <w:highlight w:val="none"/>
          <w14:textFill>
            <w14:solidFill>
              <w14:schemeClr w14:val="tx1"/>
            </w14:solidFill>
          </w14:textFill>
        </w:rPr>
        <w:t>：                            乙方</w:t>
      </w:r>
      <w:r>
        <w:rPr>
          <w:rFonts w:hint="eastAsia"/>
          <w:color w:val="000000" w:themeColor="text1"/>
          <w:highlight w:val="none"/>
          <w14:textFill>
            <w14:solidFill>
              <w14:schemeClr w14:val="tx1"/>
            </w14:solidFill>
          </w14:textFill>
        </w:rPr>
        <w:t>（公章）</w:t>
      </w:r>
      <w:r>
        <w:rPr>
          <w:rFonts w:hint="eastAsia" w:ascii="宋体" w:hAnsi="宋体"/>
          <w:color w:val="000000" w:themeColor="text1"/>
          <w:sz w:val="21"/>
          <w:szCs w:val="21"/>
          <w:highlight w:val="none"/>
          <w14:textFill>
            <w14:solidFill>
              <w14:schemeClr w14:val="tx1"/>
            </w14:solidFill>
          </w14:textFill>
        </w:rPr>
        <w:t xml:space="preserve">： </w:t>
      </w:r>
    </w:p>
    <w:p>
      <w:pPr>
        <w:spacing w:line="500" w:lineRule="exact"/>
        <w:ind w:left="4935" w:hanging="4935" w:hangingChars="2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法定代表人（委托代理人）：                 法定代表人（委托代理人）：</w:t>
      </w:r>
    </w:p>
    <w:p>
      <w:pPr>
        <w:spacing w:line="5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日期：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年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月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日期：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年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月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p>
    <w:p>
      <w:pPr>
        <w:spacing w:line="4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rPr>
          <w:rFonts w:ascii="宋体" w:hAnsi="宋体"/>
          <w:b/>
          <w:bCs/>
          <w:color w:val="000000" w:themeColor="text1"/>
          <w:sz w:val="21"/>
          <w:szCs w:val="21"/>
          <w:highlight w:val="none"/>
          <w14:textFill>
            <w14:solidFill>
              <w14:schemeClr w14:val="tx1"/>
            </w14:solidFill>
          </w14:textFill>
        </w:rPr>
      </w:pPr>
    </w:p>
    <w:p>
      <w:pPr>
        <w:rPr>
          <w:rFonts w:ascii="宋体" w:hAnsi="宋体"/>
          <w:b/>
          <w:bCs/>
          <w:color w:val="000000" w:themeColor="text1"/>
          <w:sz w:val="21"/>
          <w:szCs w:val="21"/>
          <w:highlight w:val="none"/>
          <w14:textFill>
            <w14:solidFill>
              <w14:schemeClr w14:val="tx1"/>
            </w14:solidFill>
          </w14:textFill>
        </w:rPr>
      </w:pPr>
    </w:p>
    <w:p>
      <w:pPr>
        <w:spacing w:line="44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廉 政 合 同</w:t>
      </w:r>
    </w:p>
    <w:p>
      <w:pPr>
        <w:spacing w:line="400" w:lineRule="atLeast"/>
        <w:jc w:val="both"/>
        <w:rPr>
          <w:rFonts w:ascii="宋体" w:hAnsi="宋体"/>
          <w:b/>
          <w:color w:val="000000" w:themeColor="text1"/>
          <w:spacing w:val="30"/>
          <w:sz w:val="21"/>
          <w:szCs w:val="21"/>
          <w:highlight w:val="none"/>
          <w14:textFill>
            <w14:solidFill>
              <w14:schemeClr w14:val="tx1"/>
            </w14:solidFill>
          </w14:textFill>
        </w:rPr>
      </w:pPr>
    </w:p>
    <w:p>
      <w:pPr>
        <w:spacing w:line="500" w:lineRule="exact"/>
        <w:ind w:firstLine="420" w:firstLineChars="200"/>
        <w:rPr>
          <w:rFonts w:ascii="宋体" w:hAnsi="宋体" w:eastAsia="仿宋_GB2312"/>
          <w:color w:val="000000" w:themeColor="text1"/>
          <w:sz w:val="32"/>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2019年驿达公司服务区房建修缮工程</w:t>
      </w:r>
      <w:r>
        <w:rPr>
          <w:rFonts w:hint="eastAsia" w:ascii="宋体" w:hAnsi="宋体"/>
          <w:color w:val="000000" w:themeColor="text1"/>
          <w:sz w:val="21"/>
          <w:szCs w:val="21"/>
          <w:highlight w:val="none"/>
          <w14:textFill>
            <w14:solidFill>
              <w14:schemeClr w14:val="tx1"/>
            </w14:solidFill>
          </w14:textFill>
        </w:rPr>
        <w:t>的受托人</w:t>
      </w:r>
      <w:r>
        <w:rPr>
          <w:rFonts w:hint="eastAsia" w:ascii="宋体" w:hAnsi="宋体"/>
          <w:color w:val="000000" w:themeColor="text1"/>
          <w:sz w:val="21"/>
          <w:szCs w:val="21"/>
          <w:highlight w:val="none"/>
          <w:u w:val="single"/>
          <w14:textFill>
            <w14:solidFill>
              <w14:schemeClr w14:val="tx1"/>
            </w14:solidFill>
          </w14:textFill>
        </w:rPr>
        <w:t xml:space="preserve">安徽省驿达高速公路服务区经营管理有限公司   </w:t>
      </w:r>
      <w:r>
        <w:rPr>
          <w:rFonts w:hint="eastAsia" w:ascii="宋体" w:hAnsi="宋体"/>
          <w:color w:val="000000" w:themeColor="text1"/>
          <w:sz w:val="21"/>
          <w:szCs w:val="21"/>
          <w:highlight w:val="none"/>
          <w14:textFill>
            <w14:solidFill>
              <w14:schemeClr w14:val="tx1"/>
            </w14:solidFill>
          </w14:textFill>
        </w:rPr>
        <w:t>（以下简称“受托人”）与该项目</w:t>
      </w:r>
      <w:r>
        <w:rPr>
          <w:rFonts w:hint="eastAsia" w:ascii="宋体" w:hAnsi="宋体" w:eastAsia="仿宋_GB2312" w:cs="宋体"/>
          <w:bCs/>
          <w:color w:val="000000" w:themeColor="text1"/>
          <w:highlight w:val="none"/>
          <w:u w:val="single"/>
          <w14:textFill>
            <w14:solidFill>
              <w14:schemeClr w14:val="tx1"/>
            </w14:solidFill>
          </w14:textFill>
        </w:rPr>
        <w:t xml:space="preserve"> </w:t>
      </w:r>
      <w:r>
        <w:rPr>
          <w:rFonts w:ascii="宋体" w:hAnsi="宋体" w:eastAsia="仿宋_GB2312" w:cs="宋体"/>
          <w:bCs/>
          <w:color w:val="000000" w:themeColor="text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(以下简称“承包人”)，特订立如下合同。</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受托人和承包人的权利和义务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严格遵守党的政策规定和国家有关法律法规及交通运输部的有关规定。</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严格执行</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2019年驿达公司服务区房建修缮工程</w:t>
      </w:r>
      <w:r>
        <w:rPr>
          <w:rFonts w:hint="eastAsia" w:ascii="宋体" w:hAnsi="宋体"/>
          <w:color w:val="000000" w:themeColor="text1"/>
          <w:sz w:val="21"/>
          <w:szCs w:val="21"/>
          <w:highlight w:val="none"/>
          <w14:textFill>
            <w14:solidFill>
              <w14:schemeClr w14:val="tx1"/>
            </w14:solidFill>
          </w14:textFill>
        </w:rPr>
        <w:t>施工合同文件，自觉按合同办事。</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建立健全廉政制度，开展廉政教育，设立廉政告示牌，公布举报电话，监督并认真查处违法违纪行为。</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发现对方在业务活动中有违反廉政规定的行为，有及时提醒对方纠正的权利和义务。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发现对方严重违反本合同义务条款的行为，有向其上级有关部门举报、建议给予处理并要求告知处理结果的权利。</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受托人（含承包人）的义务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受托人及其工作人员不得索要或接受承包人的礼金、有价证券和贵重物品，不得让承包人报销任何应由受托人或工作人员个人支付的费用等。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受托人工作人员不得参加承包人安排的超标准宴请和娱乐活动；不得接受承包人提供的通讯工具、交通工具和高档办公用品等。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受托人及其工作人员不得要求或者接受承包人为其住房装修、婚丧嫁娶活动、配偶子女的工作安排以及出国出境、旅游等提供方便等。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受托人工作人员及其配偶、子女不得从事与承包人工程有关的材料设备供应、工程分包、劳务等经济活动等。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受托人及其工作人员不得以任何理由向承包人推荐分包单位或推销材料，不得要求承包人购买合同规定外的材料和设备。</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受托人工作人员要秉公办事，不准营私舞弊，不准利用职权从事各种个人有偿中介活动和安排个人施工队伍。</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br w:type="page"/>
      </w:r>
      <w:r>
        <w:rPr>
          <w:rFonts w:hint="eastAsia" w:ascii="宋体" w:hAnsi="宋体"/>
          <w:color w:val="000000" w:themeColor="text1"/>
          <w:sz w:val="21"/>
          <w:szCs w:val="21"/>
          <w:highlight w:val="none"/>
          <w14:textFill>
            <w14:solidFill>
              <w14:schemeClr w14:val="tx1"/>
            </w14:solidFill>
          </w14:textFill>
        </w:rPr>
        <w:t>3. 承包人的义务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承包人不得以任何理由向受托人及其工作人员行贿或馈赠礼金、有价证券、贵重礼品。</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承包人不得以任何名义为受托人及其工作人员报销应由委托人单位或个人支付的任何费用。</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承包人不得以任何理由安排受托人工作人员参加超标准宴请及娱乐活动。</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承包人不得为受托人单位和个人购置或提供通信工具、交通工具和高档办公用品等。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违约责任</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承包人及其工作人员违反本合同第1、3条，按管理权限，依据有关规定给予党纪、政纪或组织处理；给委托人单位造成经济损失的，应予以赔偿；情节严重的，委托人建议交通运输主管部门给予承包人一至三年内不得进入其主管的公路建设市场的处罚。</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双方约定：本合同由各方或各方上级单位的纪检监察部门负责监督执行。由委托人或委托人上级单位的纪检监察部门约请承包人或承包人上级单位纪检监察部门对本合同执行情况进行检查，提出在本合同规定范围内的裁定意见。</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本合同有效期为手托人和承包人签署之日起至该工程项目竣工验收后止。</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本合同作为</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2019年驿达公司服务区房建修缮工程</w:t>
      </w:r>
      <w:r>
        <w:rPr>
          <w:rFonts w:hint="eastAsia" w:ascii="宋体" w:hAnsi="宋体"/>
          <w:color w:val="000000" w:themeColor="text1"/>
          <w:sz w:val="21"/>
          <w:szCs w:val="21"/>
          <w:highlight w:val="none"/>
          <w14:textFill>
            <w14:solidFill>
              <w14:schemeClr w14:val="tx1"/>
            </w14:solidFill>
          </w14:textFill>
        </w:rPr>
        <w:t>施工合同的附件，与工程施工合同具有同等的法律效力，经合同双方签署后立即生效。</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本合同一式陆份，由受托人和承包人各执叁份。</w:t>
      </w: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(盖单位章)     承包人：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  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ind w:firstLine="315" w:firstLineChars="15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both"/>
        <w:rPr>
          <w:rFonts w:ascii="宋体" w:hAnsi="宋体"/>
          <w:color w:val="000000" w:themeColor="text1"/>
          <w:sz w:val="21"/>
          <w:szCs w:val="21"/>
          <w:highlight w:val="none"/>
          <w14:textFill>
            <w14:solidFill>
              <w14:schemeClr w14:val="tx1"/>
            </w14:solidFill>
          </w14:textFill>
        </w:rPr>
      </w:pPr>
    </w:p>
    <w:p>
      <w:pPr>
        <w:spacing w:line="390" w:lineRule="atLeast"/>
        <w:jc w:val="both"/>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安全生产合同</w:t>
      </w:r>
    </w:p>
    <w:p>
      <w:pPr>
        <w:spacing w:line="390" w:lineRule="atLeast"/>
        <w:jc w:val="both"/>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                                                                                                                                                          </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为在</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2019年驿达公司服务区房建修缮工程</w:t>
      </w:r>
      <w:r>
        <w:rPr>
          <w:rFonts w:hint="eastAsia" w:ascii="宋体" w:hAnsi="宋体"/>
          <w:color w:val="000000" w:themeColor="text1"/>
          <w:sz w:val="21"/>
          <w:szCs w:val="21"/>
          <w:highlight w:val="none"/>
          <w14:textFill>
            <w14:solidFill>
              <w14:schemeClr w14:val="tx1"/>
            </w14:solidFill>
          </w14:textFill>
        </w:rPr>
        <w:t>施工合同的实施过程中创造安全、高效的施工环境，切实搞好本项目的安全管理工作，本项目受托人</w:t>
      </w:r>
      <w:r>
        <w:rPr>
          <w:rFonts w:hint="eastAsia" w:ascii="宋体" w:hAnsi="宋体"/>
          <w:color w:val="000000" w:themeColor="text1"/>
          <w:sz w:val="21"/>
          <w:szCs w:val="21"/>
          <w:highlight w:val="none"/>
          <w:u w:val="single"/>
          <w14:textFill>
            <w14:solidFill>
              <w14:schemeClr w14:val="tx1"/>
            </w14:solidFill>
          </w14:textFill>
        </w:rPr>
        <w:t xml:space="preserve">     安徽省驿达高速公路服务区经营管理有限公司   </w:t>
      </w:r>
      <w:r>
        <w:rPr>
          <w:rFonts w:hint="eastAsia" w:ascii="宋体" w:hAnsi="宋体"/>
          <w:color w:val="000000" w:themeColor="text1"/>
          <w:sz w:val="21"/>
          <w:szCs w:val="21"/>
          <w:highlight w:val="none"/>
          <w14:textFill>
            <w14:solidFill>
              <w14:schemeClr w14:val="tx1"/>
            </w14:solidFill>
          </w14:textFill>
        </w:rPr>
        <w:t xml:space="preserve">与承包人 </w:t>
      </w:r>
      <w:r>
        <w:rPr>
          <w:rFonts w:hint="eastAsia" w:ascii="宋体" w:hAnsi="宋体" w:eastAsia="仿宋_GB2312" w:cs="宋体"/>
          <w:bCs/>
          <w:color w:val="000000" w:themeColor="text1"/>
          <w:highlight w:val="none"/>
          <w:u w:val="single"/>
          <w14:textFill>
            <w14:solidFill>
              <w14:schemeClr w14:val="tx1"/>
            </w14:solidFill>
          </w14:textFill>
        </w:rPr>
        <w:t xml:space="preserve"> </w:t>
      </w:r>
      <w:r>
        <w:rPr>
          <w:rFonts w:ascii="宋体" w:hAnsi="宋体" w:eastAsia="仿宋_GB2312" w:cs="宋体"/>
          <w:bCs/>
          <w:color w:val="000000" w:themeColor="text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(承包人名称，以下简称“承包人”)特此签订安全生产合同</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1.受托人及承包人职责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严格遵守国家有关安全生产的法律法规，认真执行工程承包合同中的有关安全要求。</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按照“安全第一、预防为主”和坚持“管生产必须管安全”的原则进行安全生产管理，做到生产与安全工作同时计划、布置、检查、总结和评比。</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重要的安全设施必须坚持与主体工程“三同时”的原则，即：同时设计、审批，同时施工，同时验收，投入使用。</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定期召开安全生产调度会，及时传达中央及地方有关安全生产的精神。</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组织对承包人施工现场进行安全生产检查，监督承包人及时处理发现的各种安全隐患。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2.承包人职责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承包人在任何时候都应采取各种合理的预防措施，防止其员工发生任何违法、违禁、暴力或妨碍治安的行为。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操作人员上岗，必须按规定穿戴防护用品。施工负责人和安全检查员应随时检查劳动防护用品的穿戴情况，不按规定穿戴防护用品的人员不得上岗。</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所有施工机具设备和高空作业的设备均应定期检查，并有安全员的签字记录，保证其经常处于完好状态；不合格的机具、设备和劳动保护用品严禁使用。</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 施工中采用新技术、新工艺、新设备、新材料时，必须制定相应的安全技术措施，施工现场必须具有相关的安全标志牌。</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 安全生产费用按照相关规定使用和管理。</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3.违约责任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如因受托人或承包人违约造成安全事故，将依法追究责任。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本合同由双方法定代表人或其授权的代理人签署并加盖单位章后生效，全部工程竣工验收后失效。</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本合同一式陆份，双方各执叁份。</w:t>
      </w: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受托人：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          承包人：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    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(签</w:t>
      </w:r>
      <w:r>
        <w:rPr>
          <w:rFonts w:hint="eastAsia" w:ascii="宋体" w:hAnsi="宋体"/>
          <w:color w:val="000000" w:themeColor="text1"/>
          <w:sz w:val="21"/>
          <w:szCs w:val="21"/>
          <w:highlight w:val="none"/>
          <w14:textFill>
            <w14:solidFill>
              <w14:schemeClr w14:val="tx1"/>
            </w14:solidFill>
          </w14:textFill>
        </w:rPr>
        <w:t>字</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324"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w:t>
      </w:r>
    </w:p>
    <w:p>
      <w:pPr>
        <w:spacing w:line="324" w:lineRule="auto"/>
        <w:jc w:val="both"/>
        <w:rPr>
          <w:rFonts w:ascii="宋体" w:hAnsi="宋体"/>
          <w:color w:val="000000" w:themeColor="text1"/>
          <w:sz w:val="21"/>
          <w:szCs w:val="21"/>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bookmarkStart w:id="35" w:name="_Toc19416"/>
      <w:bookmarkStart w:id="36" w:name="_Toc24137"/>
      <w:bookmarkStart w:id="37" w:name="_Toc22022"/>
      <w:bookmarkStart w:id="38" w:name="_Toc189369362"/>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r>
        <w:rPr>
          <w:rFonts w:hint="eastAsia" w:ascii="Times New Roman" w:hAnsi="Times New Roman" w:eastAsia="方正小标宋简体"/>
          <w:bCs/>
          <w:color w:val="000000" w:themeColor="text1"/>
          <w:kern w:val="44"/>
          <w:sz w:val="44"/>
          <w:szCs w:val="44"/>
          <w:highlight w:val="none"/>
          <w14:textFill>
            <w14:solidFill>
              <w14:schemeClr w14:val="tx1"/>
            </w14:solidFill>
          </w14:textFill>
        </w:rPr>
        <w:t>第五章  响应文件格式</w:t>
      </w:r>
      <w:bookmarkEnd w:id="35"/>
      <w:bookmarkEnd w:id="36"/>
      <w:bookmarkEnd w:id="37"/>
      <w:bookmarkEnd w:id="38"/>
    </w:p>
    <w:p>
      <w:pPr>
        <w:spacing w:line="360" w:lineRule="auto"/>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2019年驿达公司服务区房建修缮工程</w:t>
      </w: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响应文件</w:t>
      </w:r>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bookmarkStart w:id="39" w:name="_Toc10671"/>
      <w:bookmarkStart w:id="40" w:name="_Toc28335"/>
      <w:bookmarkStart w:id="41" w:name="_Toc4958"/>
    </w:p>
    <w:bookmarkEnd w:id="39"/>
    <w:bookmarkEnd w:id="40"/>
    <w:bookmarkEnd w:id="41"/>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rPr>
          <w:b/>
          <w:bCs/>
          <w:color w:val="000000" w:themeColor="text1"/>
          <w:highlight w:val="none"/>
          <w:u w:val="singl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竞标人：(盖单位章)</w:t>
      </w: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 录</w:t>
      </w:r>
    </w:p>
    <w:p>
      <w:pPr>
        <w:spacing w:line="360" w:lineRule="auto"/>
        <w:rPr>
          <w:rFonts w:ascii="宋体" w:hAnsi="宋体" w:cs="宋体"/>
          <w:color w:val="000000" w:themeColor="text1"/>
          <w:highlight w:val="none"/>
          <w14:textFill>
            <w14:solidFill>
              <w14:schemeClr w14:val="tx1"/>
            </w14:solidFill>
          </w14:textFill>
        </w:rPr>
      </w:pPr>
    </w:p>
    <w:p>
      <w:pPr>
        <w:numPr>
          <w:ilvl w:val="0"/>
          <w:numId w:val="2"/>
        </w:numPr>
        <w:spacing w:line="360" w:lineRule="auto"/>
        <w:ind w:firstLine="480"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竞标函及</w:t>
      </w:r>
      <w:r>
        <w:rPr>
          <w:rFonts w:ascii="宋体" w:hAnsi="宋体" w:cs="宋体"/>
          <w:color w:val="000000" w:themeColor="text1"/>
          <w:highlight w:val="none"/>
          <w14:textFill>
            <w14:solidFill>
              <w14:schemeClr w14:val="tx1"/>
            </w14:solidFill>
          </w14:textFill>
        </w:rPr>
        <w:t>报价清单</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Arial" w:hAnsi="Arial" w:eastAsia="黑体"/>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法定代表人（单位负责人）身份证明</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三、授权委托书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、资格审查资料</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（一）基本情况表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（二）近年完成的类似项目情况表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（三）信誉证明资料</w:t>
      </w:r>
    </w:p>
    <w:p>
      <w:pPr>
        <w:spacing w:line="360" w:lineRule="auto"/>
        <w:ind w:firstLine="464" w:firstLineChars="20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五</w:t>
      </w: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施工组织设计</w:t>
      </w:r>
    </w:p>
    <w:p>
      <w:pPr>
        <w:spacing w:line="360" w:lineRule="auto"/>
        <w:ind w:firstLine="464" w:firstLineChars="20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六、其他材料</w:t>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bookmarkStart w:id="42" w:name="page81"/>
      <w:bookmarkEnd w:id="42"/>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r>
        <w:rPr>
          <w:rFonts w:hint="eastAsia" w:ascii="Arial" w:hAnsi="Arial" w:eastAsia="黑体"/>
          <w:bCs/>
          <w:color w:val="000000" w:themeColor="text1"/>
          <w:sz w:val="32"/>
          <w:szCs w:val="32"/>
          <w:highlight w:val="none"/>
          <w14:textFill>
            <w14:solidFill>
              <w14:schemeClr w14:val="tx1"/>
            </w14:solidFill>
          </w14:textFill>
        </w:rPr>
        <w:t>一、竞标函及</w:t>
      </w:r>
      <w:r>
        <w:rPr>
          <w:rFonts w:ascii="Arial" w:hAnsi="Arial" w:eastAsia="黑体"/>
          <w:bCs/>
          <w:color w:val="000000" w:themeColor="text1"/>
          <w:sz w:val="32"/>
          <w:szCs w:val="32"/>
          <w:highlight w:val="none"/>
          <w14:textFill>
            <w14:solidFill>
              <w14:schemeClr w14:val="tx1"/>
            </w14:solidFill>
          </w14:textFill>
        </w:rPr>
        <w:t>报价清单</w:t>
      </w:r>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采购人</w:t>
      </w:r>
      <w:r>
        <w:rPr>
          <w:rFonts w:ascii="宋体" w:hAnsi="宋体"/>
          <w:color w:val="000000" w:themeColor="text1"/>
          <w:highlight w:val="none"/>
          <w14:textFill>
            <w14:solidFill>
              <w14:schemeClr w14:val="tx1"/>
            </w14:solidFill>
          </w14:textFill>
        </w:rPr>
        <w:t>名称)：</w:t>
      </w:r>
    </w:p>
    <w:p>
      <w:pPr>
        <w:spacing w:line="360" w:lineRule="auto"/>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1．我方已仔细研究了</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(项目名称)询比文件的全部内容(含补遗书第</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号至第</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号)，愿意以人民币(大写)</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元(¥</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)的投标总报价，</w:t>
      </w:r>
      <w:r>
        <w:rPr>
          <w:rFonts w:ascii="宋体" w:hAnsi="宋体"/>
          <w:b/>
          <w:bCs/>
          <w:color w:val="000000" w:themeColor="text1"/>
          <w:highlight w:val="none"/>
          <w14:textFill>
            <w14:solidFill>
              <w14:schemeClr w14:val="tx1"/>
            </w14:solidFill>
          </w14:textFill>
        </w:rPr>
        <w:t>工期</w:t>
      </w:r>
      <w:r>
        <w:rPr>
          <w:rFonts w:ascii="宋体" w:hAnsi="宋体"/>
          <w:b/>
          <w:color w:val="000000" w:themeColor="text1"/>
          <w:highlight w:val="none"/>
          <w:u w:val="singl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月</w:t>
      </w:r>
      <w:r>
        <w:rPr>
          <w:rFonts w:ascii="宋体" w:hAnsi="宋体"/>
          <w:color w:val="000000" w:themeColor="text1"/>
          <w:spacing w:val="-4"/>
          <w:highlight w:val="none"/>
          <w14:textFill>
            <w14:solidFill>
              <w14:schemeClr w14:val="tx1"/>
            </w14:solidFill>
          </w14:textFill>
        </w:rPr>
        <w:t>，质量标准达到</w:t>
      </w:r>
      <w:r>
        <w:rPr>
          <w:rFonts w:ascii="宋体" w:hAnsi="宋体"/>
          <w:b/>
          <w:color w:val="000000" w:themeColor="text1"/>
          <w:highlight w:val="none"/>
          <w:u w:val="single"/>
          <w14:textFill>
            <w14:solidFill>
              <w14:schemeClr w14:val="tx1"/>
            </w14:solidFill>
          </w14:textFill>
        </w:rPr>
        <w:t xml:space="preserve">           </w:t>
      </w:r>
      <w:r>
        <w:rPr>
          <w:rFonts w:ascii="宋体" w:hAnsi="宋体"/>
          <w:color w:val="000000" w:themeColor="text1"/>
          <w:spacing w:val="-4"/>
          <w:highlight w:val="none"/>
          <w14:textFill>
            <w14:solidFill>
              <w14:schemeClr w14:val="tx1"/>
            </w14:solidFill>
          </w14:textFill>
        </w:rPr>
        <w:t>，并按合同约定履行义务。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2．我方响应询比文件的全部要求。</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3．我方承诺在询比文件规定的投标有效期内不撤销响应文件。</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4．如我方作为成交人，我方承诺：</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(1)在收到成交通知书后，在成交通知书规定的期限内与你方签订合同；</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(2)在签订合同时不向你方提出附加条件；</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(3)在合同约定的期限内完成合同规定的全部义务；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(4)我方拟委任的项目</w:t>
      </w:r>
      <w:r>
        <w:rPr>
          <w:rFonts w:hint="eastAsia" w:ascii="宋体" w:hAnsi="宋体"/>
          <w:color w:val="000000" w:themeColor="text1"/>
          <w:highlight w:val="none"/>
          <w14:textFill>
            <w14:solidFill>
              <w14:schemeClr w14:val="tx1"/>
            </w14:solidFill>
          </w14:textFill>
        </w:rPr>
        <w:t>经理</w:t>
      </w:r>
      <w:r>
        <w:rPr>
          <w:rFonts w:ascii="宋体" w:hAnsi="宋体"/>
          <w:color w:val="000000" w:themeColor="text1"/>
          <w:highlight w:val="none"/>
          <w14:textFill>
            <w14:solidFill>
              <w14:schemeClr w14:val="tx1"/>
            </w14:solidFill>
          </w14:textFill>
        </w:rPr>
        <w:t>为：</w:t>
      </w:r>
      <w:r>
        <w:rPr>
          <w:rFonts w:ascii="宋体" w:hAnsi="宋体"/>
          <w:color w:val="000000" w:themeColor="text1"/>
          <w:highlight w:val="none"/>
          <w:u w:val="single"/>
          <w14:textFill>
            <w14:solidFill>
              <w14:schemeClr w14:val="tx1"/>
            </w14:solidFill>
          </w14:textFill>
        </w:rPr>
        <w:t xml:space="preserve"> (姓名) </w:t>
      </w:r>
      <w:r>
        <w:rPr>
          <w:rFonts w:ascii="宋体" w:hAnsi="宋体"/>
          <w:color w:val="000000" w:themeColor="text1"/>
          <w:highlight w:val="none"/>
          <w14:textFill>
            <w14:solidFill>
              <w14:schemeClr w14:val="tx1"/>
            </w14:solidFill>
          </w14:textFill>
        </w:rPr>
        <w:t>。</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．我方在此声明，所递交的响应文件及有关资料内容完整、真实和准确。</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．在合同协议书正式签署生效之前，本报价函连同你方的成交通知书将构成我们双方之间共同遵守的文件，对双方具有约束力。</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w:t>
      </w:r>
      <w:r>
        <w:rPr>
          <w:rFonts w:ascii="宋体" w:hAnsi="宋体"/>
          <w:color w:val="000000" w:themeColor="text1"/>
          <w:highlight w:val="none"/>
          <w14:textFill>
            <w14:solidFill>
              <w14:schemeClr w14:val="tx1"/>
            </w14:solidFill>
          </w14:textFill>
        </w:rPr>
        <w:t>补充说明)。</w:t>
      </w:r>
    </w:p>
    <w:p>
      <w:pPr>
        <w:spacing w:line="360" w:lineRule="auto"/>
        <w:rPr>
          <w:rFonts w:ascii="宋体" w:hAnsi="宋体"/>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竞 标 人： </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（盖单位章）</w:t>
      </w:r>
    </w:p>
    <w:p>
      <w:pPr>
        <w:spacing w:line="360" w:lineRule="auto"/>
        <w:ind w:left="4560" w:leftChars="1500" w:hanging="960" w:hangingChars="4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法定代表人（单位负责人）或其委托代理人： </w:t>
      </w:r>
      <w:r>
        <w:rPr>
          <w:rFonts w:hint="eastAsia" w:ascii="宋体" w:hAnsi="宋体" w:cs="宋体"/>
          <w:bCs/>
          <w:color w:val="000000" w:themeColor="text1"/>
          <w:highlight w:val="none"/>
          <w14:textFill>
            <w14:solidFill>
              <w14:schemeClr w14:val="tx1"/>
            </w14:solidFill>
          </w14:textFill>
        </w:rPr>
        <w:tab/>
      </w:r>
      <w:r>
        <w:rPr>
          <w:rFonts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（签字）</w:t>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地</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址： </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电</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话：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传</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真：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邮政编码： </w:t>
      </w:r>
      <w:r>
        <w:rPr>
          <w:rFonts w:hint="eastAsia" w:ascii="宋体" w:hAnsi="宋体" w:cs="宋体"/>
          <w:bCs/>
          <w:color w:val="000000" w:themeColor="text1"/>
          <w:highlight w:val="none"/>
          <w14:textFill>
            <w14:solidFill>
              <w14:schemeClr w14:val="tx1"/>
            </w14:solidFill>
          </w14:textFill>
        </w:rPr>
        <w:tab/>
      </w:r>
    </w:p>
    <w:p>
      <w:pPr>
        <w:keepNext/>
        <w:keepLines/>
        <w:spacing w:line="360" w:lineRule="auto"/>
        <w:ind w:firstLine="3600" w:firstLineChars="1500"/>
        <w:outlineLvl w:val="1"/>
        <w:rPr>
          <w:rFonts w:ascii="宋体" w:hAnsi="宋体"/>
          <w:bCs/>
          <w:color w:val="000000" w:themeColor="text1"/>
          <w:highlight w:val="none"/>
          <w14:textFill>
            <w14:solidFill>
              <w14:schemeClr w14:val="tx1"/>
            </w14:solidFill>
          </w14:textFill>
        </w:rPr>
        <w:sectPr>
          <w:footerReference r:id="rId15" w:type="default"/>
          <w:pgSz w:w="11906" w:h="16838"/>
          <w:pgMar w:top="1417" w:right="1417" w:bottom="1417" w:left="1417" w:header="850" w:footer="850" w:gutter="0"/>
          <w:cols w:space="720" w:num="1"/>
          <w:docGrid w:linePitch="312" w:charSpace="0"/>
        </w:sectPr>
      </w:pPr>
      <w:r>
        <w:rPr>
          <w:rFonts w:hint="eastAsia" w:ascii="宋体" w:hAnsi="宋体" w:cs="宋体"/>
          <w:color w:val="000000" w:themeColor="text1"/>
          <w:highlight w:val="none"/>
          <w14:textFill>
            <w14:solidFill>
              <w14:schemeClr w14:val="tx1"/>
            </w14:solidFill>
          </w14:textFill>
        </w:rPr>
        <w:t xml:space="preserve">年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 xml:space="preserve">月 </w:t>
      </w:r>
      <w:r>
        <w:rPr>
          <w:rFonts w:hint="eastAsia" w:ascii="宋体" w:hAnsi="宋体" w:cs="宋体"/>
          <w:color w:val="000000" w:themeColor="text1"/>
          <w:highlight w:val="none"/>
          <w14:textFill>
            <w14:solidFill>
              <w14:schemeClr w14:val="tx1"/>
            </w14:solidFill>
          </w14:textFill>
        </w:rPr>
        <w:tab/>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tabs>
          <w:tab w:val="left" w:pos="-1680"/>
        </w:tabs>
        <w:spacing w:line="360" w:lineRule="auto"/>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竞标报价清单</w:t>
      </w:r>
    </w:p>
    <w:p>
      <w:pPr>
        <w:spacing w:line="360" w:lineRule="auto"/>
        <w:jc w:val="center"/>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A</w:t>
      </w:r>
      <w:r>
        <w:rPr>
          <w:rFonts w:hint="eastAsia" w:ascii="宋体" w:hAnsi="宋体"/>
          <w:b/>
          <w:color w:val="000000" w:themeColor="text1"/>
          <w:highlight w:val="none"/>
          <w14:textFill>
            <w14:solidFill>
              <w14:schemeClr w14:val="tx1"/>
            </w14:solidFill>
          </w14:textFill>
        </w:rPr>
        <w:t>．说</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明</w:t>
      </w:r>
    </w:p>
    <w:p>
      <w:pPr>
        <w:numPr>
          <w:ilvl w:val="0"/>
          <w:numId w:val="3"/>
        </w:numPr>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工程概况</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驿达公司服务区维修改造工程主要内容为红星服务区公厕及外墙维修、八公山服务区屋面防水维修、陈埠服务区外墙维修及垃圾房改造、谯城服务区外墙维修及护栏拆除更换、肥东服务区南侧停车棚改扩建、清溪服务区双边空调电缆抢修及升金湖服务区挡土墙改建，具体内容详见工程量清单。</w:t>
      </w:r>
    </w:p>
    <w:p>
      <w:pPr>
        <w:numPr>
          <w:ilvl w:val="0"/>
          <w:numId w:val="3"/>
        </w:numPr>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编制范围</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根据驿达服务区现场管理部门和安徽省驿达高速公路服务区经营管理有限公司提供的工作内容和范围。</w:t>
      </w:r>
    </w:p>
    <w:p>
      <w:pPr>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三、编制依据</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1、工作内容和范围；</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2、2018版安徽省建设工程工程量清单计价办法及配套的定额、计价文件等；</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3、税金9%（执行安徽省《关于调整我省现行建设工程计价依据增值税税率的通知》（造价〔2019〕7号））；</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4、主要材料价格采用《合肥建设工程市场价格信息》2019年第11期信息价计算。</w:t>
      </w:r>
    </w:p>
    <w:p>
      <w:pPr>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四、编制说明</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1、工程量清单列出的每个细目已包含涉及到与该细目有关的全部工程内容，投标人应将工程量清单与投标人须知、合同通用条款、专用条款以及技术规范和方案一起对照阅读。</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2、除非合同另有规定，工程量清单中每一项单价均应已包括完成一个规定计量单位项目所需的人工费、材料费、机械使用费、管理费和利润，并考虑风险因素所发生的所有费用。</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3、投标时所报的综合单价须是包含完成清单分项工程的所有工作内容及所需采取相应技术措施、施工方案等费用的报价。</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投标人须认真阅读与项目有关的招标文件、施工方案等，并通过现场勘查，考虑周边环境及施工期间可能出现的事宜，确定其各项可能产生的费用，且已包含在投标报价中，工程结算时不再调整该部分的费用。</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5、投标人应填写工程量清单中所有工程细目的价格，凡施工方案中注明的工程内容，如在清单中未列项，均应视为包含中其它相关项目中。</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6、清单描述不明确的，以施工方案设计文件和相关施工验收规范、图集为准；清单与施工方案技术标准不一致的，以较优的技术标准为准。</w:t>
      </w:r>
    </w:p>
    <w:p>
      <w:pPr>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五、其他</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1、本次清单控制价单价为全费用单价，包含管理费、增值税税金、利润、其他风险等一切费用。各投标人根据自身情况综合报价，中标后不予调整；</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2、本次清单控制价中无预留金。</w:t>
      </w:r>
    </w:p>
    <w:p>
      <w:pPr>
        <w:ind w:firstLine="48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p>
    <w:p>
      <w:pPr>
        <w:spacing w:line="360" w:lineRule="auto"/>
        <w:ind w:right="-120" w:rightChars="-50"/>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pPr>
        <w:spacing w:line="360" w:lineRule="auto"/>
        <w:ind w:right="-120" w:rightChars="-50"/>
        <w:jc w:val="center"/>
        <w:rPr>
          <w:rFonts w:ascii="宋体" w:hAnsi="宋体"/>
          <w:color w:val="000000" w:themeColor="text1"/>
          <w:sz w:val="28"/>
          <w:szCs w:val="28"/>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numPr>
          <w:ilvl w:val="0"/>
          <w:numId w:val="4"/>
        </w:numPr>
        <w:spacing w:line="360" w:lineRule="auto"/>
        <w:jc w:val="center"/>
        <w:rPr>
          <w:rFonts w:ascii="宋体" w:hAnsi="宋体" w:cs="方正小标宋简体"/>
          <w:b/>
          <w:color w:val="000000" w:themeColor="text1"/>
          <w:sz w:val="30"/>
          <w:szCs w:val="30"/>
          <w:highlight w:val="none"/>
          <w14:textFill>
            <w14:solidFill>
              <w14:schemeClr w14:val="tx1"/>
            </w14:solidFill>
          </w14:textFill>
        </w:rPr>
      </w:pPr>
      <w:bookmarkStart w:id="43" w:name="_Toc10635"/>
      <w:bookmarkStart w:id="44" w:name="_Toc31745"/>
      <w:r>
        <w:rPr>
          <w:rFonts w:hint="eastAsia" w:ascii="宋体" w:hAnsi="宋体" w:cs="方正小标宋简体"/>
          <w:b/>
          <w:color w:val="000000" w:themeColor="text1"/>
          <w:sz w:val="30"/>
          <w:szCs w:val="30"/>
          <w:highlight w:val="none"/>
          <w14:textFill>
            <w14:solidFill>
              <w14:schemeClr w14:val="tx1"/>
            </w14:solidFill>
          </w14:textFill>
        </w:rPr>
        <w:t>报 价 清 单</w:t>
      </w:r>
    </w:p>
    <w:tbl>
      <w:tblPr>
        <w:tblStyle w:val="9"/>
        <w:tblW w:w="10552" w:type="dxa"/>
        <w:jc w:val="center"/>
        <w:tblLayout w:type="fixed"/>
        <w:tblCellMar>
          <w:top w:w="0" w:type="dxa"/>
          <w:left w:w="108" w:type="dxa"/>
          <w:bottom w:w="0" w:type="dxa"/>
          <w:right w:w="108" w:type="dxa"/>
        </w:tblCellMar>
      </w:tblPr>
      <w:tblGrid>
        <w:gridCol w:w="360"/>
        <w:gridCol w:w="991"/>
        <w:gridCol w:w="950"/>
        <w:gridCol w:w="984"/>
        <w:gridCol w:w="3916"/>
        <w:gridCol w:w="500"/>
        <w:gridCol w:w="759"/>
        <w:gridCol w:w="675"/>
        <w:gridCol w:w="850"/>
        <w:gridCol w:w="567"/>
      </w:tblGrid>
      <w:tr>
        <w:tblPrEx>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1"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98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pacing w:val="16"/>
                <w:w w:val="93"/>
                <w:kern w:val="0"/>
                <w:sz w:val="18"/>
                <w:szCs w:val="18"/>
                <w:highlight w:val="none"/>
                <w14:textFill>
                  <w14:solidFill>
                    <w14:schemeClr w14:val="tx1"/>
                  </w14:solidFill>
                </w14:textFill>
              </w:rPr>
              <w:t>项目名</w:t>
            </w:r>
            <w:r>
              <w:rPr>
                <w:rFonts w:hint="eastAsia" w:ascii="宋体" w:hAnsi="宋体" w:cs="宋体"/>
                <w:b/>
                <w:bCs/>
                <w:color w:val="000000" w:themeColor="text1"/>
                <w:spacing w:val="-23"/>
                <w:w w:val="93"/>
                <w:kern w:val="0"/>
                <w:sz w:val="18"/>
                <w:szCs w:val="18"/>
                <w:highlight w:val="none"/>
                <w14:textFill>
                  <w14:solidFill>
                    <w14:schemeClr w14:val="tx1"/>
                  </w14:solidFill>
                </w14:textFill>
              </w:rPr>
              <w:t>称</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567"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624"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1</w:t>
            </w:r>
          </w:p>
        </w:tc>
        <w:tc>
          <w:tcPr>
            <w:tcW w:w="991"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highlight w:val="none"/>
                <w:lang w:bidi="ar"/>
                <w14:textFill>
                  <w14:solidFill>
                    <w14:schemeClr w14:val="tx1"/>
                  </w14:solidFill>
                </w14:textFill>
              </w:rPr>
              <w:t>红星服务区公厕维修工程</w:t>
            </w: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地面硬化</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1、部位：两区卫生间地面硬化</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2、混凝土种类：商品砼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3、混凝土强度等级：C25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4、厚度：30cm</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48.000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010501006001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大便蹲位</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1、混凝土种类：商品砼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2、混凝土强度等级：C25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3、模板：复合木模板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4、其他：详见招标文件及服务区现场等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13.570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011210005001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成品隔断</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1、隔断材料品种、规格、颜色：成品抗倍特板厚1.8</w:t>
            </w: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2、配件品种、规格：包含不锈钢占柱、隔断战腿、吊链、门锁，铝合金包边等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208.170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2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011102003001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模板-道路砼模板</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1、部位：两区卫生间地面</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2、结合层厚度、砂浆配合比或粘接剂种类：20厚1:3水泥砂浆粘结层</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3、面层材料品种、规格、颜色：300*600防滑地砖。</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160.000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011102003002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块料楼地面（大便蹲位处）</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1、部位：两区大便蹲位处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2、结合层厚度、砂浆配合比或粘接剂种类：20厚1:3水泥砂浆粘结层</w:t>
            </w:r>
          </w:p>
          <w:p>
            <w:pPr>
              <w:widowControl/>
              <w:textAlignment w:val="cente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3、面层材料品种、规格、颜色：300*600防滑地砖</w:t>
            </w: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79.540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011204003001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块料墙面</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1、部位：两区卫生间破损墙砖处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2、面层材料品种、规格、品牌、颜色：300*600mm内墙面砖。</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3、结合层材料种类：20厚1:2.5水泥砂浆粘结层</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9.000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011406001001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抹灰面油漆</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1、部位：两区外墙面破损处（铺钢丝网）</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2、找平层：20厚1:2.5水泥砂浆找平</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3、腻子种类及遍数：满批腻子两遍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4、油漆品种、刷漆遍数：外墙乳胶漆两遍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5、铺钢丝网</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48.000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011406001002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抹灰面油漆</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1、部位：两区外墙面破损处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2、找平层：20厚1:2.5水泥砂浆找平</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3、腻子种类及遍数：满批腻子两遍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4、油漆品种、刷漆遍数：外墙乳胶漆两遍</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160.000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011602001001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大便蹲位拆除</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1、构件名称：大便蹲位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2、拆除构件的厚度或规格尺寸：20cm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3、构件表面的附着物种类：块料地砖</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13.570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011604002001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立面抹灰层拆除</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1、拆除部位：两区外墙面破损处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2、抹灰层种类：腻子及乳胶漆</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208.000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011605001001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平面块料拆除</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1、饰面材料种类：300*600防滑地砖</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2、拆除部位：两区卫生间地砖破损处</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160.000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011605002001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立面块料拆除</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1、饰面材料种类：300*600内墙砖</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2、拆除部位：两区卫生间内墙砖破损处</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建筑垃圾外运</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1、包含所有垃圾整理清运</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2、运距投标人自行考虑，中标后不予调整</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031001006001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塑料管</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1、介质：污水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2、规格、压力等级：PPR300</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80.000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031004006001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大便器</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1、规格、类型：成套手动蹲式大便器</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2、附件名称、数量：详见图集</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组</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52.000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031004006002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大便器</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1、规格、类型：连体坐式大便器</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2、附件名称、数量：详见图集</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组</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1"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98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0"/>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0"/>
                <w14:textFill>
                  <w14:solidFill>
                    <w14:schemeClr w14:val="tx1"/>
                  </w14:solidFill>
                </w14:textFill>
              </w:rPr>
              <w:t>称</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567"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624"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2</w:t>
            </w:r>
          </w:p>
        </w:tc>
        <w:tc>
          <w:tcPr>
            <w:tcW w:w="991" w:type="dxa"/>
            <w:vMerge w:val="restart"/>
            <w:tcBorders>
              <w:top w:val="single" w:color="auto" w:sz="4" w:space="0"/>
              <w:left w:val="nil"/>
              <w:right w:val="single" w:color="auto" w:sz="4" w:space="0"/>
            </w:tcBorders>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highlight w:val="none"/>
                <w:lang w:bidi="ar"/>
                <w14:textFill>
                  <w14:solidFill>
                    <w14:schemeClr w14:val="tx1"/>
                  </w14:solidFill>
                </w14:textFill>
              </w:rPr>
              <w:t>八公山服务区屋面防水维修工程</w:t>
            </w: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010605002001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钢板墙板</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1、部位：两区不上人屋面女儿墙处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2、钢材品种、规格：900型 彩钢板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3、钢板厚度：0.5mm厚</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263.100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WB010605003001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钢板屋面板</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1、部位：两区不上人屋面处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2、钢材品种、规格：900型 彩钢板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3、钢板厚度：0.5mm厚</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424.800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010902001001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屋面卷材防水</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1、部位：两区漏水屋面及门头处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2、卷材品种、规格、厚度：4厚SBS改性沥青防水卷材</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3、防水层数：两层</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1168.000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2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010902001002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屋面彩钢板螺丝钉处理</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1、部位：两区不上人屋面彩钢板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2、螺丝钉紧固及防水打胶处理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3、单区面积约1600平方米，施工单位自行勘探现场，中标后不予调整</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031001006002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塑料管</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1、介质：重力雨水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2、规格、压力等级：UPVC110</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63.000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1、防水层种类：4mm厚SBS防水卷材</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588.000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011611005001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其他金属构件拆除</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1、部位：原屋面彩钢板拆除</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2、拆除构件规格：0.5厚彩钢板</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75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931.500</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建筑垃圾外运</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1、包含所有垃圾整理清运</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2、运距投标人自行考虑，中标后不予调整</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WB011703002001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装饰垂直运输</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1、建筑物檐口高度、层数：4.5m</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7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1.000</w:t>
            </w:r>
          </w:p>
        </w:tc>
        <w:tc>
          <w:tcPr>
            <w:tcW w:w="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tbl>
      <w:tblPr>
        <w:tblStyle w:val="9"/>
        <w:tblW w:w="10552" w:type="dxa"/>
        <w:jc w:val="center"/>
        <w:tblLayout w:type="fixed"/>
        <w:tblCellMar>
          <w:top w:w="0" w:type="dxa"/>
          <w:left w:w="108" w:type="dxa"/>
          <w:bottom w:w="0" w:type="dxa"/>
          <w:right w:w="108" w:type="dxa"/>
        </w:tblCellMar>
      </w:tblPr>
      <w:tblGrid>
        <w:gridCol w:w="360"/>
        <w:gridCol w:w="991"/>
        <w:gridCol w:w="950"/>
        <w:gridCol w:w="984"/>
        <w:gridCol w:w="3916"/>
        <w:gridCol w:w="500"/>
        <w:gridCol w:w="667"/>
        <w:gridCol w:w="767"/>
        <w:gridCol w:w="850"/>
        <w:gridCol w:w="567"/>
      </w:tblGrid>
      <w:tr>
        <w:tblPrEx>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1"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98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1"/>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1"/>
                <w14:textFill>
                  <w14:solidFill>
                    <w14:schemeClr w14:val="tx1"/>
                  </w14:solidFill>
                </w14:textFill>
              </w:rPr>
              <w:t>称</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567"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90"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3</w:t>
            </w:r>
          </w:p>
        </w:tc>
        <w:tc>
          <w:tcPr>
            <w:tcW w:w="991"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highlight w:val="none"/>
                <w:lang w:bidi="ar"/>
                <w14:textFill>
                  <w14:solidFill>
                    <w14:schemeClr w14:val="tx1"/>
                  </w14:solidFill>
                </w14:textFill>
              </w:rPr>
              <w:t>谯城服务区外墙维修及护栏拆除更换工程</w:t>
            </w: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010901001001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瓦屋面</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1、瓦品种、规格：6cm*12cm*1.5cm水泥彩瓦</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2、其他：详见招标文件及甲定方案等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3.240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011406001002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抹灰面油漆</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1、混凝土种类：商品砼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2、混凝土强度等级：C25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3、模板：复合木模板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4、其他：详见招标文件及甲定方案等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540.000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011503001001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金属扶手、栏杆、栏板</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1、扶手材料种类、规格、品牌：304不锈钢</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2、固定配件种类：含预埋配件等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3、高度：700mm</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130.000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2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011604002001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立面抹灰层拆除</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1、拆除部位：两区外墙面破损处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2、抹灰层种类：腻子及乳胶漆</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540.000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011609001001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栏杆、栏板拆除</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1、栏杆（板）的高度：700mm高</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2、栏杆、栏板种类：304不锈钢</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130.000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建筑垃圾外运</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1、包含所有垃圾整理清运</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2、运距投标人自行考虑，中标后不予调整</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tbl>
      <w:tblPr>
        <w:tblStyle w:val="9"/>
        <w:tblW w:w="10552" w:type="dxa"/>
        <w:jc w:val="center"/>
        <w:tblLayout w:type="fixed"/>
        <w:tblCellMar>
          <w:top w:w="0" w:type="dxa"/>
          <w:left w:w="108" w:type="dxa"/>
          <w:bottom w:w="0" w:type="dxa"/>
          <w:right w:w="108" w:type="dxa"/>
        </w:tblCellMar>
      </w:tblPr>
      <w:tblGrid>
        <w:gridCol w:w="360"/>
        <w:gridCol w:w="991"/>
        <w:gridCol w:w="950"/>
        <w:gridCol w:w="984"/>
        <w:gridCol w:w="3916"/>
        <w:gridCol w:w="500"/>
        <w:gridCol w:w="667"/>
        <w:gridCol w:w="767"/>
        <w:gridCol w:w="850"/>
        <w:gridCol w:w="567"/>
      </w:tblGrid>
      <w:tr>
        <w:tblPrEx>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1"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98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2"/>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2"/>
                <w14:textFill>
                  <w14:solidFill>
                    <w14:schemeClr w14:val="tx1"/>
                  </w14:solidFill>
                </w14:textFill>
              </w:rPr>
              <w:t>称</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567"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624"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4</w:t>
            </w:r>
          </w:p>
        </w:tc>
        <w:tc>
          <w:tcPr>
            <w:tcW w:w="991"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highlight w:val="none"/>
                <w:lang w:bidi="ar"/>
                <w14:textFill>
                  <w14:solidFill>
                    <w14:schemeClr w14:val="tx1"/>
                  </w14:solidFill>
                </w14:textFill>
              </w:rPr>
              <w:t>陈埠服务区外墙维修及垃圾房改造工程</w:t>
            </w: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平整场地</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1、土壤类别：三类土</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2、其他：详见招标文件等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地面硬化</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1、部位：两区垃圾房地面及垃圾房小路</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2、混凝土种类：商品砼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3、混凝土强度等级：C25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4、厚度：20cm</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36.000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010401003001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实心砖墙</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1、砖品种、规格、强度级：标准砖墙</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2、墙体类型：外墙</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3、砂浆强度级：M5混合砂浆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4、部位：垃圾房外墙</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22.700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2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带型基础</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1、混凝土种类：商品砼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2、混凝土强度等级：C30</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3、垫层：100厚C15混凝土</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4、模板：复合木模板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5、部位：垃圾房基础</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7.040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010505002001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无梁板</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1、板规格：150mm厚</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2、混凝土种类：商品砼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3、混凝土强度等级：C25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4、模板：复合木模板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5、部位：垃圾房屋面板</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9.670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010407002001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坡道</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1、素土夯实，向外坡3%~5%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2、300厚粒径10~40卵石灌M2.5混合砂浆，宽出面层300mm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3、100厚C20砼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4、30厚1：3干硬性水泥砂浆粘结层贴100mm厚毛面花岗岩板，水泥浆灌缝</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5、说明:石材施工前需做防护处理</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19.200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010515001001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现浇构件钢筋</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1、部位：垃圾房屋面板钢筋</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2、钢筋种类、规格：三级钢φ14</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3、其他：C14@200双网双向布置</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0.792</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010802001001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金属门</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1、门名称、代号及洞口尺寸：M1822</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2、门材质：304不锈钢厚2.0</w:t>
            </w: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mm</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7.920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011406001001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抹灰面油漆</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1、部位：垃圾房外墙</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2、找平层：20厚1:2.5水泥砂浆找平</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3、腻子种类及遍数：满批腻子两遍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4、油漆品种、刷漆遍数：外墙乳胶漆两遍</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119.680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011503001001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金属扶手、栏杆、栏板</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1、扶手材料种类、规格、品牌：304不锈钢 φ75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2、固定配件种类：含预埋配件等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3、高度：1200mm</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011406001002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抹灰面油漆</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1、部位：两区外墙面破损处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2、找平层：20厚1:2.5水泥砂浆找平</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3、腻子种类及遍数：满批腻子两遍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4、油漆品种、刷漆遍数：外墙乳胶漆两遍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5、铺网格布</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011604002001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立面抹灰层拆除</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1、拆除部位：两区外墙面破损处</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2、抹灰层种类：腻子及乳胶漆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3、含墙面挂画每边服务区10幅拆除</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建筑垃圾外运</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1、包含所有垃圾整理清运</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2、运距投标人自行考虑，中标后不予调整</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tbl>
      <w:tblPr>
        <w:tblStyle w:val="9"/>
        <w:tblW w:w="10552" w:type="dxa"/>
        <w:jc w:val="center"/>
        <w:tblLayout w:type="fixed"/>
        <w:tblCellMar>
          <w:top w:w="0" w:type="dxa"/>
          <w:left w:w="108" w:type="dxa"/>
          <w:bottom w:w="0" w:type="dxa"/>
          <w:right w:w="108" w:type="dxa"/>
        </w:tblCellMar>
      </w:tblPr>
      <w:tblGrid>
        <w:gridCol w:w="360"/>
        <w:gridCol w:w="991"/>
        <w:gridCol w:w="950"/>
        <w:gridCol w:w="984"/>
        <w:gridCol w:w="3916"/>
        <w:gridCol w:w="500"/>
        <w:gridCol w:w="667"/>
        <w:gridCol w:w="767"/>
        <w:gridCol w:w="850"/>
        <w:gridCol w:w="567"/>
      </w:tblGrid>
      <w:tr>
        <w:tblPrEx>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1"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98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3"/>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3"/>
                <w14:textFill>
                  <w14:solidFill>
                    <w14:schemeClr w14:val="tx1"/>
                  </w14:solidFill>
                </w14:textFill>
              </w:rPr>
              <w:t>称</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567"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624"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5</w:t>
            </w:r>
          </w:p>
        </w:tc>
        <w:tc>
          <w:tcPr>
            <w:tcW w:w="991"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highlight w:val="none"/>
                <w:lang w:bidi="ar"/>
                <w14:textFill>
                  <w14:solidFill>
                    <w14:schemeClr w14:val="tx1"/>
                  </w14:solidFill>
                </w14:textFill>
              </w:rPr>
              <w:t>肥东服务区停车棚改扩建工程</w:t>
            </w: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平整场地</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1、土壤类别：三类土</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2、其他：详见招标文件等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458.600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地面硬化</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1、部位：新停车棚、停车棚小路及旧停车棚处部分道理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2、混凝土种类：商品砼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3、混凝土强度等级：C25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4、厚度：15cm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5、5cm厚碎石垫层</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68.790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WB010603001001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钢柱</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1、柱类型：镀锌方管120*120*2.5mm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2、单根柱质量：5t以内</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3、安装高度：20m以内</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4、其他：详见招标文件等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1.770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2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010604001001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钢梁</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1、梁类型：镀锌钢管120*120*2.5mm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2、单榀质量：10t以内</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3、其他：详见招标文件等</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2.534</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010606002001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钢檩条</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1、构件类型：镀锌方管80*80*2mm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2、单根质量：3t以内</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3、其他：详见招标文件等</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2.346</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010605002001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钢板墙板</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1、部位：新建车棚墙板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2、钢材品种、规格：900型 彩钢板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3、钢板厚度：0.5mm厚</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372.000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WB010605003001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钢板屋面板</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1、部位：新建车棚屋面板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2、钢材品种、规格：820型 彩钢板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3、钢板厚度：0.5mm厚</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420.000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040205006010</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人行横道标线</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1、名称：人行横道标线</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2、材料品种：树脂防滑型，颜色为白色，宽度300mm，厚度为4.5mm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3、工艺：热熔漆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4、部位：路面</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5、其他：详见招标文件</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450.000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040205018001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挡车桩</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1、新建停车棚出入口处挡车桩</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2、详见招标文件等</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个</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WB050102022001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起挖乔木</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1、乔木种类：桂花树</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2、乔木胸径：10cm以内</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3、起挖方式：带土球起挖</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株</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050102001001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移植乔木</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1、种类：桂花树</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2、胸径：10cm以内</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3、起挖方式：带土球栽植</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4、养护期：一级养护，两年</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株</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42"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030408003001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电缆保护管</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1、材质：PVC25</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030408001001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电力电缆</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1、型号：YJV-5*16</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128.000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030404018001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充电插排</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1、工作内容：充电插排及附属管线的购买、安装及</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tbl>
      <w:tblPr>
        <w:tblStyle w:val="9"/>
        <w:tblW w:w="10552" w:type="dxa"/>
        <w:jc w:val="center"/>
        <w:tblLayout w:type="fixed"/>
        <w:tblCellMar>
          <w:top w:w="0" w:type="dxa"/>
          <w:left w:w="108" w:type="dxa"/>
          <w:bottom w:w="0" w:type="dxa"/>
          <w:right w:w="108" w:type="dxa"/>
        </w:tblCellMar>
      </w:tblPr>
      <w:tblGrid>
        <w:gridCol w:w="360"/>
        <w:gridCol w:w="991"/>
        <w:gridCol w:w="950"/>
        <w:gridCol w:w="984"/>
        <w:gridCol w:w="3916"/>
        <w:gridCol w:w="500"/>
        <w:gridCol w:w="667"/>
        <w:gridCol w:w="767"/>
        <w:gridCol w:w="850"/>
        <w:gridCol w:w="567"/>
      </w:tblGrid>
      <w:tr>
        <w:tblPrEx>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1"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98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4"/>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4"/>
                <w14:textFill>
                  <w14:solidFill>
                    <w14:schemeClr w14:val="tx1"/>
                  </w14:solidFill>
                </w14:textFill>
              </w:rPr>
              <w:t>称</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567"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624"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6</w:t>
            </w:r>
          </w:p>
        </w:tc>
        <w:tc>
          <w:tcPr>
            <w:tcW w:w="991"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highlight w:val="none"/>
                <w:lang w:bidi="ar"/>
                <w14:textFill>
                  <w14:solidFill>
                    <w14:schemeClr w14:val="tx1"/>
                  </w14:solidFill>
                </w14:textFill>
              </w:rPr>
              <w:t>清溪服务区双边空调电缆抢修工程</w:t>
            </w: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WB030402004001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低压成套配电柜</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1、型号：配电房低压成套配电柜</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台</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WB030402004002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低压成套配电柜</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1、型号：综合楼低压成套配电柜</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台</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030408003001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电缆保护管</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1、材质：PVC110</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371.000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2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030408003002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电缆保护管</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1、材质：镀锌钢管DN100</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24.000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030408001001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电力电缆</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1、型号：YJV22-4*95+1*50</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555.000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030411004001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配线</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1、型号：RVV22-5*6</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560.000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WB030413009001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开挖及修复路面</w:t>
            </w:r>
          </w:p>
        </w:tc>
        <w:tc>
          <w:tcPr>
            <w:tcW w:w="3916"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1、说明：施工单位应自行考察现场，确定开挖厚度和宽度，自行报价。中标后不得调整。</w:t>
            </w:r>
          </w:p>
        </w:tc>
        <w:tc>
          <w:tcPr>
            <w:tcW w:w="5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24.000</w:t>
            </w:r>
          </w:p>
        </w:tc>
        <w:tc>
          <w:tcPr>
            <w:tcW w:w="7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WB030413009002</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山石路面清障</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1、说明：施工单位应自行考察现场，确定开挖厚度和宽度，自行报价。中标后不得调整</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390.000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开挖及回填沟槽土方</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1、土壤类别：施工单位自行考察现场确定</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187.200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030413005001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人（手）孔砌筑</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1、名称：电缆井</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2、规格：800*800*1500</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个</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011204003001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块料墙面</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1、面层材料品种、规格、品牌、颜色：内墙瓷砖</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2、结合层材料种类：详见图集</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030414002001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送配电装置系统</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1、电压等级（KV)：1kv</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2、类型：送配电系统调试合格</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系统</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1"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031301017001</w:t>
            </w:r>
          </w:p>
        </w:tc>
        <w:tc>
          <w:tcPr>
            <w:tcW w:w="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脚手架搭拆</w:t>
            </w:r>
          </w:p>
        </w:tc>
        <w:tc>
          <w:tcPr>
            <w:tcW w:w="391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1、安装脚手架</w:t>
            </w:r>
          </w:p>
        </w:tc>
        <w:tc>
          <w:tcPr>
            <w:tcW w:w="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6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7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567"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8" w:hRule="atLeast"/>
          <w:jc w:val="center"/>
        </w:trPr>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tbl>
      <w:tblPr>
        <w:tblStyle w:val="9"/>
        <w:tblW w:w="10698" w:type="dxa"/>
        <w:jc w:val="center"/>
        <w:tblLayout w:type="fixed"/>
        <w:tblCellMar>
          <w:top w:w="0" w:type="dxa"/>
          <w:left w:w="108" w:type="dxa"/>
          <w:bottom w:w="0" w:type="dxa"/>
          <w:right w:w="108" w:type="dxa"/>
        </w:tblCellMar>
      </w:tblPr>
      <w:tblGrid>
        <w:gridCol w:w="483"/>
        <w:gridCol w:w="936"/>
        <w:gridCol w:w="1164"/>
        <w:gridCol w:w="1140"/>
        <w:gridCol w:w="2985"/>
        <w:gridCol w:w="705"/>
        <w:gridCol w:w="840"/>
        <w:gridCol w:w="810"/>
        <w:gridCol w:w="885"/>
        <w:gridCol w:w="750"/>
      </w:tblGrid>
      <w:tr>
        <w:tblPrEx>
          <w:tblCellMar>
            <w:top w:w="0" w:type="dxa"/>
            <w:left w:w="108" w:type="dxa"/>
            <w:bottom w:w="0" w:type="dxa"/>
            <w:right w:w="108" w:type="dxa"/>
          </w:tblCellMar>
        </w:tblPrEx>
        <w:trPr>
          <w:trHeight w:val="51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3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5"/>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5"/>
                <w14:textFill>
                  <w14:solidFill>
                    <w14:schemeClr w14:val="tx1"/>
                  </w14:solidFill>
                </w14:textFill>
              </w:rPr>
              <w:t>称</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408" w:hRule="atLeast"/>
          <w:jc w:val="center"/>
        </w:trPr>
        <w:tc>
          <w:tcPr>
            <w:tcW w:w="483"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7</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3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升金湖服务区挡土墙工程</w:t>
            </w: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010101002001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挖一般土方（装车）</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1、土壤类别：三类土</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2、挖土深度：2m以内</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48.000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38"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010101002002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挖一般土方（不装车）</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1、土壤类别：三类土</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2、挖土深度：2m以内</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27.000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712"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010103001001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回填方</w:t>
            </w:r>
          </w:p>
        </w:tc>
        <w:tc>
          <w:tcPr>
            <w:tcW w:w="298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1、密实度要求：0.9以上</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2、运距：投标人自行勘探现场，中标后不予调整</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27.000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883"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010103002001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余方弃置</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1、废弃料品种：余方弃置</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2、运距：投标人自行勘探现场，中标后不予调整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48.000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85"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10CM厚砼垫层</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1、混凝土种类：商品砼</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2、混凝土强度等级：C15</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10.500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010401001001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砖基础</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1、挡土墙条形基础</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2、50cm高、50cm宽砖基础</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3、M7.5水泥砂浆砌筑</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37.500</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010503004001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基础圈梁</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1、混凝土种类：商品砼</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2、混凝土强度等级：C25</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3、规格：240*300mm</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4、模板：复合木模板</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10.800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010503004002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压顶</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1、混凝土种类：商品砼</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2、混凝土强度等级：C25</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3、规格：240*300mm</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4、模板：复合木模板</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10.800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010502002001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构造柱</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1、柱规格形状：240*240mm矩形柱</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2、混凝土种类：商品砼</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3、混凝土强度等级：C25</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4、构造柱间距3m/根</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5、模板：复合木模板</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7.340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010515001001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现浇构件钢筋</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1、钢筋种类、规格：三级钢16以内</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2、其他：砼基础及压顶圈梁内配4根16钢筋、箍筋间距8@200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2.847</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010515001002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现浇构件钢筋</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1、钢筋种类、规格：三级钢16以内</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2、其他：构造柱内配4根16钢筋、箍筋间距8@200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0.893</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010401003001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砖砌挡土墙</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1、砖品种、规格、强度级：标准砖</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2、墙体类型：外墙</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3、砂浆强度级：M7.5水泥砂浆砌筑</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4、其他：墙宽240，墙高1.7m</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61.200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011201001001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墙面一般抹灰</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1、面层厚度、砂浆配合比：20厚1:3水泥砂浆</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345.000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010501001002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碎石垫层</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1、部位：泄水管反滤层</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2、成型1m*1m*0.3m厚</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45.000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010902004001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屋面排水管</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1、100UPVC挡土墙泄水管</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2、间距2m/根，上下两排成梅花型布置</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45.000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011601001001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原挡土墙拆除</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1、原挡土墙拆除（包含砖、砼结构）</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2、垃圾外运（运距暂按10km考虑），运距投标人自行考虑，中标后不予调整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021001003001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砌筑用里脚手架</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1、墙体高度：2m以内</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345.000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011601001002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原围墙拆除</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1、原挡土墙拆除（包含砖、砼结构）</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2、垃圾外运（运距暂按10km考虑），运距投标人自行考虑，中标后不予调整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24.820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010501001003</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10CM厚砼垫层</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1、混凝土种类：商品砼</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2、混凝土强度等级：C15</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3.290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010401003002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砖砌围墙</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1、墙宽240，墙高2.2m，内侧增加（1000*240+800*240+600*240）台阶式挡墙</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2、M7.5水泥砂浆砌筑</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51.890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011201001002</w:t>
            </w:r>
          </w:p>
        </w:tc>
        <w:tc>
          <w:tcPr>
            <w:tcW w:w="1140" w:type="dxa"/>
            <w:tcBorders>
              <w:top w:val="single" w:color="auto" w:sz="4" w:space="0"/>
              <w:left w:val="nil"/>
              <w:bottom w:val="single" w:color="auto" w:sz="4" w:space="0"/>
              <w:right w:val="single" w:color="auto" w:sz="4" w:space="0"/>
            </w:tcBorders>
            <w:vAlign w:val="center"/>
          </w:tcPr>
          <w:p>
            <w:pPr>
              <w:jc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墙面一般抹灰</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1、面层厚度、砂浆配合比：20厚1:3水泥砂浆</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253.800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021001003002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砌筑用里脚手架</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1、墙体高度：2m以内</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150.400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75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839"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t>总合计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注：竞标人可自行勘察现场，中标后不予调整。</w:t>
      </w:r>
    </w:p>
    <w:p>
      <w:pPr>
        <w:tabs>
          <w:tab w:val="left" w:pos="-1680"/>
        </w:tabs>
        <w:spacing w:line="360" w:lineRule="auto"/>
        <w:ind w:firstLine="4180" w:firstLineChars="1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竞标单位名称：</w:t>
      </w:r>
      <w:r>
        <w:rPr>
          <w:rFonts w:hint="eastAsia" w:ascii="宋体" w:hAnsi="宋体" w:cs="宋体"/>
          <w:color w:val="000000" w:themeColor="text1"/>
          <w:sz w:val="22"/>
          <w:szCs w:val="22"/>
          <w:highlight w:val="none"/>
          <w:u w:val="single"/>
          <w14:textFill>
            <w14:solidFill>
              <w14:schemeClr w14:val="tx1"/>
            </w14:solidFill>
          </w14:textFill>
        </w:rPr>
        <w:t xml:space="preserve">           （盖章）     </w:t>
      </w:r>
    </w:p>
    <w:p>
      <w:pPr>
        <w:tabs>
          <w:tab w:val="left" w:pos="-1680"/>
        </w:tabs>
        <w:spacing w:line="360" w:lineRule="auto"/>
        <w:ind w:firstLine="3960" w:firstLineChars="1800"/>
        <w:rPr>
          <w:rFonts w:ascii="宋体" w:hAnsi="宋体" w:cs="宋体"/>
          <w:color w:val="000000" w:themeColor="text1"/>
          <w:sz w:val="22"/>
          <w:szCs w:val="22"/>
          <w:highlight w:val="none"/>
          <w14:textFill>
            <w14:solidFill>
              <w14:schemeClr w14:val="tx1"/>
            </w14:solidFill>
          </w14:textFill>
        </w:rPr>
      </w:pPr>
    </w:p>
    <w:p>
      <w:pPr>
        <w:tabs>
          <w:tab w:val="left" w:pos="-1680"/>
        </w:tabs>
        <w:spacing w:line="360" w:lineRule="auto"/>
        <w:ind w:firstLine="3960" w:firstLineChars="18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法定代表人或其授权的代理人：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14:textFill>
            <w14:solidFill>
              <w14:schemeClr w14:val="tx1"/>
            </w14:solidFill>
          </w14:textFill>
        </w:rPr>
        <w:t xml:space="preserve">（签字） </w:t>
      </w:r>
      <w:r>
        <w:rPr>
          <w:rFonts w:hint="eastAsia" w:ascii="宋体" w:hAnsi="宋体" w:cs="宋体"/>
          <w:color w:val="000000" w:themeColor="text1"/>
          <w:sz w:val="22"/>
          <w:szCs w:val="22"/>
          <w:highlight w:val="none"/>
          <w14:textFill>
            <w14:solidFill>
              <w14:schemeClr w14:val="tx1"/>
            </w14:solidFill>
          </w14:textFill>
        </w:rPr>
        <w:t xml:space="preserve">    </w:t>
      </w:r>
    </w:p>
    <w:p>
      <w:pPr>
        <w:tabs>
          <w:tab w:val="left" w:pos="-1680"/>
        </w:tabs>
        <w:spacing w:line="360" w:lineRule="auto"/>
        <w:ind w:firstLine="5940" w:firstLineChars="27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rPr>
          <w:rFonts w:ascii="Arial" w:hAnsi="Arial" w:eastAsia="黑体"/>
          <w:bCs/>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rPr>
          <w:rFonts w:ascii="Arial" w:hAnsi="Arial" w:eastAsia="黑体"/>
          <w:color w:val="000000" w:themeColor="text1"/>
          <w:sz w:val="32"/>
          <w:szCs w:val="32"/>
          <w:highlight w:val="none"/>
          <w14:textFill>
            <w14:solidFill>
              <w14:schemeClr w14:val="tx1"/>
            </w14:solidFill>
          </w14:textFill>
        </w:rPr>
      </w:pPr>
      <w:r>
        <w:rPr>
          <w:rFonts w:ascii="Arial" w:hAnsi="Arial" w:eastAsia="黑体"/>
          <w:color w:val="000000" w:themeColor="text1"/>
          <w:sz w:val="32"/>
          <w:szCs w:val="32"/>
          <w:highlight w:val="none"/>
          <w14:textFill>
            <w14:solidFill>
              <w14:schemeClr w14:val="tx1"/>
            </w14:solidFill>
          </w14:textFill>
        </w:rPr>
        <w:br w:type="page"/>
      </w:r>
    </w:p>
    <w:p>
      <w:pPr>
        <w:keepNext/>
        <w:keepLines/>
        <w:spacing w:line="360" w:lineRule="exact"/>
        <w:jc w:val="both"/>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both"/>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both"/>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r>
        <w:rPr>
          <w:rFonts w:hint="eastAsia" w:ascii="Arial" w:hAnsi="Arial" w:eastAsia="黑体"/>
          <w:color w:val="000000" w:themeColor="text1"/>
          <w:sz w:val="32"/>
          <w:szCs w:val="32"/>
          <w:highlight w:val="none"/>
          <w14:textFill>
            <w14:solidFill>
              <w14:schemeClr w14:val="tx1"/>
            </w14:solidFill>
          </w14:textFill>
        </w:rPr>
        <w:t>二、法定代表人（单位负责人）身份证明</w:t>
      </w:r>
      <w:bookmarkEnd w:id="43"/>
      <w:bookmarkEnd w:id="44"/>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竞标人名称：</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姓名：</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性别：</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年龄：</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职务</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系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（竞标人名称）的法定代表人（单位负责人）。</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特此证明。</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rPr>
          <w:color w:val="000000" w:themeColor="text1"/>
          <w:highlight w:val="none"/>
          <w14:textFill>
            <w14:solidFill>
              <w14:schemeClr w14:val="tx1"/>
            </w14:solidFill>
          </w14:textFill>
        </w:rPr>
      </w:pPr>
      <w:bookmarkStart w:id="45" w:name="page82"/>
      <w:bookmarkEnd w:id="45"/>
      <w:r>
        <w:rPr>
          <w:rFonts w:hint="eastAsia" w:ascii="宋体" w:hAnsi="宋体" w:cs="宋体"/>
          <w:b/>
          <w:color w:val="000000" w:themeColor="text1"/>
          <w:szCs w:val="22"/>
          <w:highlight w:val="none"/>
          <w14:textFill>
            <w14:solidFill>
              <w14:schemeClr w14:val="tx1"/>
            </w14:solidFill>
          </w14:textFill>
        </w:rPr>
        <w:br w:type="page"/>
      </w:r>
    </w:p>
    <w:p>
      <w:pPr>
        <w:keepNext/>
        <w:keepLines/>
        <w:spacing w:line="360" w:lineRule="exact"/>
        <w:jc w:val="center"/>
        <w:outlineLvl w:val="1"/>
        <w:rPr>
          <w:rFonts w:ascii="宋体" w:hAnsi="宋体" w:cs="宋体"/>
          <w:bCs/>
          <w:color w:val="000000" w:themeColor="text1"/>
          <w:sz w:val="22"/>
          <w:szCs w:val="22"/>
          <w:highlight w:val="none"/>
          <w14:textFill>
            <w14:solidFill>
              <w14:schemeClr w14:val="tx1"/>
            </w14:solidFill>
          </w14:textFill>
        </w:rPr>
      </w:pPr>
      <w:bookmarkStart w:id="46" w:name="_Toc10831"/>
      <w:bookmarkStart w:id="47" w:name="_Toc13166"/>
      <w:r>
        <w:rPr>
          <w:rFonts w:hint="eastAsia" w:ascii="Arial" w:hAnsi="Arial" w:eastAsia="黑体"/>
          <w:color w:val="000000" w:themeColor="text1"/>
          <w:sz w:val="32"/>
          <w:szCs w:val="32"/>
          <w:highlight w:val="none"/>
          <w14:textFill>
            <w14:solidFill>
              <w14:schemeClr w14:val="tx1"/>
            </w14:solidFill>
          </w14:textFill>
        </w:rPr>
        <w:t>三、授权委托书</w:t>
      </w:r>
      <w:bookmarkEnd w:id="46"/>
      <w:bookmarkEnd w:id="47"/>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（姓名）系</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（竞标人名称）的法定代表人（单位负责人），现委托</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s="宋体"/>
          <w:color w:val="000000" w:themeColor="text1"/>
          <w:sz w:val="22"/>
          <w:szCs w:val="22"/>
          <w:highlight w:val="none"/>
          <w14:textFill>
            <w14:solidFill>
              <w14:schemeClr w14:val="tx1"/>
            </w14:solidFill>
          </w14:textFill>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委托期限：</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代理人无转委托权。</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  标  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法定代表人（单位负责人）：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身份证号码：</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wordWrap w:val="0"/>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身份证号码：                    </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sect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keepNext/>
        <w:keepLines/>
        <w:spacing w:before="260" w:after="260" w:line="416" w:lineRule="auto"/>
        <w:jc w:val="center"/>
        <w:outlineLvl w:val="2"/>
        <w:rPr>
          <w:rFonts w:hAnsi="Arial" w:eastAsia="黑体"/>
          <w:bCs/>
          <w:color w:val="000000" w:themeColor="text1"/>
          <w:sz w:val="32"/>
          <w:szCs w:val="32"/>
          <w:highlight w:val="none"/>
          <w14:textFill>
            <w14:solidFill>
              <w14:schemeClr w14:val="tx1"/>
            </w14:solidFill>
          </w14:textFill>
        </w:rPr>
      </w:pPr>
      <w:bookmarkStart w:id="48" w:name="_Toc11523"/>
      <w:bookmarkStart w:id="49" w:name="_Toc11440"/>
      <w:r>
        <w:rPr>
          <w:rFonts w:hint="eastAsia" w:hAnsi="Arial" w:eastAsia="黑体"/>
          <w:bCs/>
          <w:color w:val="000000" w:themeColor="text1"/>
          <w:sz w:val="32"/>
          <w:szCs w:val="32"/>
          <w:highlight w:val="none"/>
          <w14:textFill>
            <w14:solidFill>
              <w14:schemeClr w14:val="tx1"/>
            </w14:solidFill>
          </w14:textFill>
        </w:rPr>
        <w:t>四、资格审查资料</w:t>
      </w:r>
    </w:p>
    <w:p>
      <w:pPr>
        <w:keepNext/>
        <w:keepLines/>
        <w:spacing w:before="260" w:after="260" w:line="416" w:lineRule="auto"/>
        <w:jc w:val="center"/>
        <w:outlineLvl w:val="2"/>
        <w:rPr>
          <w:rFonts w:ascii="宋体" w:hAnsi="宋体"/>
          <w:bCs/>
          <w:color w:val="000000" w:themeColor="text1"/>
          <w:sz w:val="28"/>
          <w:szCs w:val="32"/>
          <w:highlight w:val="none"/>
          <w14:textFill>
            <w14:solidFill>
              <w14:schemeClr w14:val="tx1"/>
            </w14:solidFill>
          </w14:textFill>
        </w:rPr>
      </w:pPr>
      <w:r>
        <w:rPr>
          <w:rFonts w:hint="eastAsia" w:ascii="宋体" w:hAnsi="宋体"/>
          <w:bCs/>
          <w:color w:val="000000" w:themeColor="text1"/>
          <w:sz w:val="28"/>
          <w:szCs w:val="32"/>
          <w:highlight w:val="none"/>
          <w14:textFill>
            <w14:solidFill>
              <w14:schemeClr w14:val="tx1"/>
            </w14:solidFill>
          </w14:textFill>
        </w:rPr>
        <w:t>（一）基本情况表</w:t>
      </w:r>
    </w:p>
    <w:tbl>
      <w:tblPr>
        <w:tblStyle w:val="9"/>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法定代表人</w:t>
            </w:r>
          </w:p>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竞标人须知要求竞标人需具有的各类证书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olor w:val="000000" w:themeColor="text1"/>
          <w:sz w:val="28"/>
          <w:szCs w:val="28"/>
          <w:highlight w:val="none"/>
          <w14:textFill>
            <w14:solidFill>
              <w14:schemeClr w14:val="tx1"/>
            </w14:solidFill>
          </w14:textFill>
        </w:rPr>
      </w:pPr>
    </w:p>
    <w:p>
      <w:pPr>
        <w:spacing w:line="280" w:lineRule="exact"/>
        <w:ind w:left="281" w:right="127" w:rightChars="53" w:hanging="321" w:hangingChars="13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spacing w:line="280" w:lineRule="exact"/>
        <w:ind w:left="281" w:right="127" w:rightChars="53" w:hanging="321" w:hangingChars="13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（2）施工资质证书副本的复印件；</w:t>
      </w:r>
    </w:p>
    <w:p>
      <w:pPr>
        <w:spacing w:line="280" w:lineRule="exact"/>
        <w:ind w:left="281" w:right="127" w:rightChars="53" w:hanging="321" w:hangingChars="13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（3）安全生产许可证副本的复印件；</w:t>
      </w:r>
    </w:p>
    <w:p>
      <w:pPr>
        <w:spacing w:line="280" w:lineRule="exact"/>
        <w:ind w:left="281" w:right="127" w:rightChars="53" w:hanging="321" w:hangingChars="13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（4）基本账户开户许可证的复印件；</w:t>
      </w:r>
    </w:p>
    <w:p>
      <w:pPr>
        <w:spacing w:line="280" w:lineRule="exact"/>
        <w:ind w:left="281" w:right="127" w:rightChars="53" w:hanging="321" w:hangingChars="13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上述复印件应提供全本（证书封面、封底、空白页除外），应包括投标人名称、投标人其他相关信息、颁发机构名称、投标人信息变更情况等关键页在内，并逐页加盖投标人单位章。</w:t>
      </w:r>
    </w:p>
    <w:p>
      <w:pPr>
        <w:keepNext/>
        <w:keepLines/>
        <w:snapToGrid w:val="0"/>
        <w:spacing w:line="300" w:lineRule="auto"/>
        <w:jc w:val="both"/>
        <w:outlineLvl w:val="1"/>
        <w:rPr>
          <w:rFonts w:ascii="Arial" w:hAnsi="Arial" w:eastAsia="黑体"/>
          <w:bCs/>
          <w:color w:val="000000" w:themeColor="text1"/>
          <w:sz w:val="32"/>
          <w:szCs w:val="32"/>
          <w:highlight w:val="none"/>
          <w14:textFill>
            <w14:solidFill>
              <w14:schemeClr w14:val="tx1"/>
            </w14:solidFill>
          </w14:textFill>
        </w:rPr>
        <w:sectPr>
          <w:headerReference r:id="rId16" w:type="default"/>
          <w:pgSz w:w="11906" w:h="16838"/>
          <w:pgMar w:top="1417" w:right="1417" w:bottom="1417" w:left="1417" w:header="850" w:footer="850" w:gutter="0"/>
          <w:cols w:space="720" w:num="1"/>
          <w:docGrid w:linePitch="312" w:charSpace="0"/>
        </w:sectPr>
      </w:pPr>
    </w:p>
    <w:bookmarkEnd w:id="48"/>
    <w:bookmarkEnd w:id="49"/>
    <w:p>
      <w:pPr>
        <w:spacing w:line="360" w:lineRule="auto"/>
        <w:rPr>
          <w:rFonts w:ascii="宋体" w:hAnsi="宋体"/>
          <w:color w:val="000000" w:themeColor="text1"/>
          <w:sz w:val="28"/>
          <w:szCs w:val="28"/>
          <w:highlight w:val="none"/>
          <w14:textFill>
            <w14:solidFill>
              <w14:schemeClr w14:val="tx1"/>
            </w14:solidFill>
          </w14:textFill>
        </w:rPr>
      </w:pPr>
      <w:bookmarkStart w:id="50" w:name="_Toc18229"/>
      <w:bookmarkStart w:id="51" w:name="_Toc16524"/>
    </w:p>
    <w:p>
      <w:pPr>
        <w:spacing w:line="360" w:lineRule="auto"/>
        <w:ind w:firstLine="2520" w:firstLineChars="9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w:t>
      </w:r>
      <w:r>
        <w:rPr>
          <w:rFonts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近年完成的类似项目证明</w:t>
      </w:r>
    </w:p>
    <w:p>
      <w:pPr>
        <w:widowControl/>
        <w:autoSpaceDE w:val="0"/>
        <w:autoSpaceDN w:val="0"/>
        <w:spacing w:line="360" w:lineRule="auto"/>
        <w:ind w:left="180"/>
        <w:jc w:val="center"/>
        <w:textAlignment w:val="bottom"/>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公司</w:t>
      </w:r>
      <w:r>
        <w:rPr>
          <w:rFonts w:eastAsia="黑体"/>
          <w:color w:val="000000" w:themeColor="text1"/>
          <w:sz w:val="28"/>
          <w:szCs w:val="28"/>
          <w:highlight w:val="none"/>
          <w14:textFill>
            <w14:solidFill>
              <w14:schemeClr w14:val="tx1"/>
            </w14:solidFill>
          </w14:textFill>
        </w:rPr>
        <w:t>近年完成的</w:t>
      </w:r>
      <w:r>
        <w:rPr>
          <w:rFonts w:hint="eastAsia" w:eastAsia="黑体"/>
          <w:color w:val="000000" w:themeColor="text1"/>
          <w:sz w:val="28"/>
          <w:szCs w:val="28"/>
          <w:highlight w:val="none"/>
          <w14:textFill>
            <w14:solidFill>
              <w14:schemeClr w14:val="tx1"/>
            </w14:solidFill>
          </w14:textFill>
        </w:rPr>
        <w:t>类似</w:t>
      </w:r>
      <w:r>
        <w:rPr>
          <w:rFonts w:eastAsia="黑体"/>
          <w:color w:val="000000" w:themeColor="text1"/>
          <w:sz w:val="28"/>
          <w:szCs w:val="28"/>
          <w:highlight w:val="none"/>
          <w14:textFill>
            <w14:solidFill>
              <w14:schemeClr w14:val="tx1"/>
            </w14:solidFill>
          </w14:textFill>
        </w:rPr>
        <w:t>项目情况表</w:t>
      </w:r>
    </w:p>
    <w:p>
      <w:pPr>
        <w:widowControl/>
        <w:autoSpaceDE w:val="0"/>
        <w:autoSpaceDN w:val="0"/>
        <w:spacing w:line="360" w:lineRule="auto"/>
        <w:ind w:left="180"/>
        <w:textAlignment w:val="bottom"/>
        <w:rPr>
          <w:rFonts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序号：</w:t>
      </w:r>
    </w:p>
    <w:tbl>
      <w:tblPr>
        <w:tblStyle w:val="9"/>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交</w:t>
            </w:r>
            <w:r>
              <w:rPr>
                <w:rFonts w:hint="eastAsia"/>
                <w:color w:val="000000" w:themeColor="text1"/>
                <w:szCs w:val="21"/>
                <w:highlight w:val="none"/>
                <w14:textFill>
                  <w14:solidFill>
                    <w14:schemeClr w14:val="tx1"/>
                  </w14:solidFill>
                </w14:textFill>
              </w:rPr>
              <w:t>（竣）</w:t>
            </w:r>
            <w:r>
              <w:rPr>
                <w:color w:val="000000" w:themeColor="text1"/>
                <w:szCs w:val="21"/>
                <w:highlight w:val="none"/>
                <w14:textFill>
                  <w14:solidFill>
                    <w14:schemeClr w14:val="tx1"/>
                  </w14:solidFill>
                </w14:textFill>
              </w:rPr>
              <w:t>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承担的工作</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773" w:type="dxa"/>
          </w:tcPr>
          <w:p>
            <w:pPr>
              <w:topLinePunct/>
              <w:spacing w:line="440" w:lineRule="exact"/>
              <w:rPr>
                <w:color w:val="000000" w:themeColor="text1"/>
                <w:szCs w:val="21"/>
                <w:highlight w:val="none"/>
                <w14:textFill>
                  <w14:solidFill>
                    <w14:schemeClr w14:val="tx1"/>
                  </w14:solidFill>
                </w14:textFill>
              </w:rPr>
            </w:pPr>
          </w:p>
        </w:tc>
      </w:tr>
    </w:tbl>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1.每张表只填写一个项目，并标明序号；</w:t>
      </w:r>
    </w:p>
    <w:p>
      <w:pPr>
        <w:spacing w:line="280" w:lineRule="exact"/>
        <w:ind w:right="127" w:rightChars="53" w:firstLine="16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2.本表后应附以下业绩证明材料，否则业绩不予认可。</w:t>
      </w:r>
    </w:p>
    <w:p>
      <w:pPr>
        <w:spacing w:line="280" w:lineRule="exact"/>
        <w:ind w:right="127" w:rightChars="53" w:firstLine="160" w:firstLineChars="67"/>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（1）合同协议书复印件；</w:t>
      </w:r>
    </w:p>
    <w:p>
      <w:pPr>
        <w:spacing w:line="280" w:lineRule="exact"/>
        <w:ind w:right="127" w:rightChars="53" w:firstLine="160" w:firstLineChars="67"/>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（2）（交）竣工验收报告或其他完工证明材料；</w:t>
      </w:r>
    </w:p>
    <w:p>
      <w:pPr>
        <w:spacing w:line="280" w:lineRule="exact"/>
        <w:ind w:right="127" w:rightChars="53" w:firstLine="160" w:firstLineChars="67"/>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）若上述第（1）目至第（</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）目所提供的业绩材料中，均不能明确反映出招标文件所要求内容的（如金额、时间、工程性质等），则需另附发包人或行政主管部门出具的证明材料予以明确说明并加盖公章。</w:t>
      </w:r>
    </w:p>
    <w:p>
      <w:pPr>
        <w:spacing w:line="280" w:lineRule="exact"/>
        <w:ind w:right="127" w:rightChars="53" w:firstLine="160" w:firstLineChars="67"/>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）拟委任的项目经理资历表</w:t>
      </w:r>
    </w:p>
    <w:tbl>
      <w:tblPr>
        <w:tblStyle w:val="9"/>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姓  名</w:t>
            </w:r>
          </w:p>
        </w:tc>
        <w:tc>
          <w:tcPr>
            <w:tcW w:w="1471"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年  龄</w:t>
            </w:r>
          </w:p>
        </w:tc>
        <w:tc>
          <w:tcPr>
            <w:tcW w:w="1394"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专  业</w:t>
            </w:r>
          </w:p>
        </w:tc>
        <w:tc>
          <w:tcPr>
            <w:tcW w:w="1907"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技术职称</w:t>
            </w:r>
          </w:p>
        </w:tc>
        <w:tc>
          <w:tcPr>
            <w:tcW w:w="1471" w:type="dxa"/>
            <w:gridSpan w:val="2"/>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学  历</w:t>
            </w:r>
          </w:p>
        </w:tc>
        <w:tc>
          <w:tcPr>
            <w:tcW w:w="1394"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拟在本标段</w:t>
            </w:r>
          </w:p>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工程任职</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工作年限</w:t>
            </w:r>
          </w:p>
        </w:tc>
        <w:tc>
          <w:tcPr>
            <w:tcW w:w="4070" w:type="dxa"/>
            <w:gridSpan w:val="4"/>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类似施工经验年限</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毕业学校</w:t>
            </w:r>
          </w:p>
        </w:tc>
        <w:tc>
          <w:tcPr>
            <w:tcW w:w="7984" w:type="dxa"/>
            <w:gridSpan w:val="8"/>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月毕业于</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学校</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专业，学制</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286" w:type="dxa"/>
            <w:gridSpan w:val="9"/>
            <w:vAlign w:val="center"/>
          </w:tcPr>
          <w:p>
            <w:pPr>
              <w:pStyle w:val="8"/>
              <w:rPr>
                <w:rFonts w:ascii="Times New Roman" w:hAnsi="Times New Roman"/>
                <w:color w:val="000000" w:themeColor="text1"/>
                <w:highlight w:val="none"/>
                <w14:textFill>
                  <w14:solidFill>
                    <w14:schemeClr w14:val="tx1"/>
                  </w14:solidFill>
                </w14:textFill>
              </w:rPr>
            </w:pPr>
            <w:r>
              <w:rPr>
                <w:rFonts w:ascii="Times New Roman" w:hAnsi="Times New Roman" w:eastAsiaTheme="minorEastAsia" w:cstheme="minorBidi"/>
                <w:color w:val="000000" w:themeColor="text1"/>
                <w:kern w:val="2"/>
                <w:sz w:val="22"/>
                <w:highlight w:val="none"/>
                <w:u w:val="single"/>
                <w14:textFill>
                  <w14:solidFill>
                    <w14:schemeClr w14:val="tx1"/>
                  </w14:solidFill>
                </w14:textFill>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时  间</w:t>
            </w:r>
          </w:p>
        </w:tc>
        <w:tc>
          <w:tcPr>
            <w:tcW w:w="3896" w:type="dxa"/>
            <w:gridSpan w:val="4"/>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参加过的类似工程项目名称</w:t>
            </w:r>
          </w:p>
        </w:tc>
        <w:tc>
          <w:tcPr>
            <w:tcW w:w="1478"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担任职务</w:t>
            </w:r>
          </w:p>
        </w:tc>
        <w:tc>
          <w:tcPr>
            <w:tcW w:w="2238" w:type="dxa"/>
            <w:gridSpan w:val="2"/>
            <w:vAlign w:val="center"/>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获奖情况：</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说明在岗情况</w:t>
            </w:r>
          </w:p>
        </w:tc>
        <w:tc>
          <w:tcPr>
            <w:tcW w:w="7612" w:type="dxa"/>
            <w:gridSpan w:val="7"/>
            <w:vAlign w:val="center"/>
          </w:tcPr>
          <w:p>
            <w:pPr>
              <w:spacing w:line="440" w:lineRule="exact"/>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□目前未在其他项目上任职，现从事工作为：</w:t>
            </w:r>
            <w:r>
              <w:rPr>
                <w:rFonts w:ascii="Times New Roman" w:hAnsi="Times New Roman"/>
                <w:color w:val="000000" w:themeColor="text1"/>
                <w:sz w:val="22"/>
                <w:szCs w:val="21"/>
                <w:highlight w:val="none"/>
                <w:u w:val="single"/>
                <w14:textFill>
                  <w14:solidFill>
                    <w14:schemeClr w14:val="tx1"/>
                  </w14:solidFill>
                </w14:textFill>
              </w:rPr>
              <w:t xml:space="preserve">         </w:t>
            </w:r>
          </w:p>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□目前虽在其他项目上任职，但本项目中标后能够从该项目撤离，目前任职项目：</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，担任职务：</w:t>
            </w:r>
            <w:r>
              <w:rPr>
                <w:rFonts w:ascii="Times New Roman" w:hAnsi="Times New Roman"/>
                <w:color w:val="000000" w:themeColor="text1"/>
                <w:sz w:val="22"/>
                <w:szCs w:val="21"/>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备注</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bl>
    <w:p>
      <w:pPr>
        <w:spacing w:line="300" w:lineRule="exact"/>
        <w:ind w:right="127" w:rightChars="53"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w:t>
      </w:r>
    </w:p>
    <w:p>
      <w:pPr>
        <w:spacing w:line="300" w:lineRule="exact"/>
        <w:ind w:right="127" w:rightChars="53"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拟委任的项目经理应附的证明材料：</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（1）身份证的复印件；</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（2）建造师注册证书的复印件；</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 w:val="22"/>
          <w:szCs w:val="21"/>
          <w:highlight w:val="none"/>
          <w14:textFill>
            <w14:solidFill>
              <w14:schemeClr w14:val="tx1"/>
            </w14:solidFill>
          </w14:textFill>
        </w:rPr>
        <w:t>B类</w:t>
      </w:r>
      <w:r>
        <w:rPr>
          <w:rFonts w:hint="eastAsia"/>
          <w:color w:val="000000" w:themeColor="text1"/>
          <w:szCs w:val="21"/>
          <w:highlight w:val="none"/>
          <w14:textFill>
            <w14:solidFill>
              <w14:schemeClr w14:val="tx1"/>
            </w14:solidFill>
          </w14:textFill>
        </w:rPr>
        <w:t>安全生产考核合格证书的复印件；</w:t>
      </w:r>
    </w:p>
    <w:p>
      <w:pPr>
        <w:spacing w:line="400" w:lineRule="atLeast"/>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（4）投标人所属社保机构出具的拟委任的项目经理社保缴费证明复印件（缴费截止时间应在投标截止时间前3个月以内，连续缴费期不低于6个月），并加盖缴费单位证明专用章；</w:t>
      </w:r>
    </w:p>
    <w:p>
      <w:pPr>
        <w:spacing w:line="400" w:lineRule="atLeast"/>
        <w:ind w:firstLine="48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（5）合同协议书；</w:t>
      </w:r>
    </w:p>
    <w:p>
      <w:pPr>
        <w:spacing w:line="400" w:lineRule="atLeast"/>
        <w:ind w:firstLine="48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（6）（交）竣工验收报告或其他完工证明材料；</w:t>
      </w:r>
    </w:p>
    <w:p>
      <w:pPr>
        <w:spacing w:line="400" w:lineRule="atLeast"/>
        <w:ind w:firstLine="48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）若上述第（5）目至第（</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目所提供的业绩材料中，均不能明确反映出招标文件所要求内容的（如金额、时间、项目经理姓名、工程性质等），则需另附发包人或行政主管部门出具的证明材料予以明确说明并加盖公章；中标候选人的业绩将会在网站公示，接受社会监督。</w:t>
      </w:r>
    </w:p>
    <w:p>
      <w:pPr>
        <w:spacing w:line="400" w:lineRule="atLeast"/>
        <w:ind w:firstLine="48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如项目经理目前仍在其他项目上任职，则投标人应提供该项目发包人出具的、承诺上述人员能从该项目撤离的书面证明材料原件（装订在投标文件正本中）。</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（三）信誉证明资料（信用中国官网（www.creditchina.gov.cn）相关查询结果的截图）</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column"/>
      </w:r>
      <w:bookmarkStart w:id="52" w:name="page96"/>
      <w:bookmarkEnd w:id="52"/>
    </w:p>
    <w:p>
      <w:pPr>
        <w:keepNext/>
        <w:keepLines/>
        <w:spacing w:line="360" w:lineRule="exact"/>
        <w:jc w:val="center"/>
        <w:outlineLvl w:val="1"/>
        <w:rPr>
          <w:rFonts w:ascii="宋体" w:hAnsi="宋体"/>
          <w:b/>
          <w:bCs/>
          <w:color w:val="000000" w:themeColor="text1"/>
          <w:sz w:val="28"/>
          <w:szCs w:val="28"/>
          <w:highlight w:val="none"/>
          <w14:textFill>
            <w14:solidFill>
              <w14:schemeClr w14:val="tx1"/>
            </w14:solidFill>
          </w14:textFill>
        </w:rPr>
      </w:pPr>
      <w:bookmarkStart w:id="53" w:name="_Toc24493"/>
      <w:bookmarkStart w:id="54" w:name="_Toc21283"/>
      <w:r>
        <w:rPr>
          <w:rFonts w:hint="eastAsia" w:ascii="宋体" w:hAnsi="宋体"/>
          <w:b/>
          <w:bCs/>
          <w:color w:val="000000" w:themeColor="text1"/>
          <w:sz w:val="28"/>
          <w:szCs w:val="28"/>
          <w:highlight w:val="none"/>
          <w14:textFill>
            <w14:solidFill>
              <w14:schemeClr w14:val="tx1"/>
            </w14:solidFill>
          </w14:textFill>
        </w:rPr>
        <w:t>五、</w:t>
      </w:r>
      <w:bookmarkEnd w:id="53"/>
      <w:bookmarkEnd w:id="54"/>
      <w:r>
        <w:rPr>
          <w:rFonts w:hint="eastAsia" w:ascii="宋体" w:hAnsi="宋体"/>
          <w:b/>
          <w:bCs/>
          <w:color w:val="000000" w:themeColor="text1"/>
          <w:sz w:val="28"/>
          <w:szCs w:val="28"/>
          <w:highlight w:val="none"/>
          <w14:textFill>
            <w14:solidFill>
              <w14:schemeClr w14:val="tx1"/>
            </w14:solidFill>
          </w14:textFill>
        </w:rPr>
        <w:t>施工组织设计</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由竞标人编制，格式不限。</w:t>
      </w:r>
    </w:p>
    <w:p>
      <w:pPr>
        <w:rPr>
          <w:color w:val="000000" w:themeColor="text1"/>
          <w:highlight w:val="none"/>
          <w14:textFill>
            <w14:solidFill>
              <w14:schemeClr w14:val="tx1"/>
            </w14:solidFill>
          </w14:textFill>
        </w:rPr>
        <w:sectPr>
          <w:headerReference r:id="rId17" w:type="default"/>
          <w:pgSz w:w="11906" w:h="16838"/>
          <w:pgMar w:top="1417" w:right="1417" w:bottom="1417" w:left="1417" w:header="850" w:footer="850" w:gutter="0"/>
          <w:cols w:space="720" w:num="1"/>
        </w:sectPr>
      </w:pPr>
    </w:p>
    <w:p>
      <w:pPr>
        <w:rPr>
          <w:rFonts w:ascii="宋体" w:hAnsi="宋体" w:cs="宋体"/>
          <w:b/>
          <w:color w:val="000000" w:themeColor="text1"/>
          <w:sz w:val="28"/>
          <w:szCs w:val="28"/>
          <w:highlight w:val="none"/>
          <w14:textFill>
            <w14:solidFill>
              <w14:schemeClr w14:val="tx1"/>
            </w14:solidFill>
          </w14:textFill>
        </w:rPr>
      </w:pPr>
    </w:p>
    <w:p>
      <w:pPr>
        <w:jc w:val="center"/>
        <w:rPr>
          <w:rFonts w:ascii="方正小标宋简体" w:hAnsi="方正小标宋简体" w:eastAsia="方正小标宋简体" w:cs="方正小标宋简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六、其他资料（如有)</w:t>
      </w:r>
    </w:p>
    <w:bookmarkEnd w:id="50"/>
    <w:bookmarkEnd w:id="51"/>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bookmarkStart w:id="55" w:name="_Toc32090"/>
      <w:r>
        <w:rPr>
          <w:rFonts w:hint="eastAsia" w:ascii="宋体" w:hAnsi="宋体" w:cs="宋体"/>
          <w:color w:val="000000" w:themeColor="text1"/>
          <w:sz w:val="22"/>
          <w:szCs w:val="22"/>
          <w:highlight w:val="none"/>
          <w14:textFill>
            <w14:solidFill>
              <w14:schemeClr w14:val="tx1"/>
            </w14:solidFill>
          </w14:textFill>
        </w:rPr>
        <w:t>竞标人认为需提供的其他资料(营业执照、资质证书、安全生产许可证等）。</w:t>
      </w:r>
      <w:bookmarkEnd w:id="55"/>
    </w:p>
    <w:p>
      <w:pPr>
        <w:spacing w:line="360" w:lineRule="auto"/>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both"/>
        <w:rPr>
          <w:rFonts w:asciiTheme="minorHAnsi" w:hAnsiTheme="minorHAnsi" w:eastAsiaTheme="minorEastAsia" w:cstheme="minorBidi"/>
          <w:color w:val="000000" w:themeColor="text1"/>
          <w:sz w:val="21"/>
          <w:szCs w:val="22"/>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19" w:type="first"/>
      <w:footerReference r:id="rId21" w:type="first"/>
      <w:headerReference r:id="rId18" w:type="default"/>
      <w:footerReference r:id="rId20" w:type="default"/>
      <w:pgSz w:w="11850" w:h="16783"/>
      <w:pgMar w:top="1440" w:right="1077"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lang w:val="zh-CN"/>
      </w:rPr>
      <w:t>45</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3H6Mj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3H&#10;6MjuAQAAtAMAAA4AAAAAAAAAAQAgAAAAHwEAAGRycy9lMm9Eb2MueG1sUEsFBgAAAAAGAAYAWQEA&#10;AH8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H&#10;AOoj7wEAALQDAAAOAAAAAAAAAAEAIAAAAB8BAABkcnMvZTJvRG9jLnhtbFBLBQYAAAAABgAGAFkB&#10;AACA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UVxnt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DzK0ztfUNado7wwvIIhpsZRvbsF+ckz&#10;C9etsBt1hQh9q0RN9FJl9qh0xPERpOrfQk19xDZAAhoaNBGQ1GCETmvan1ajhsBkbJkvXp5fcCbp&#10;KT/PF4uLyC0TxVTs0IfXCgyLQcmRNp/Axe7WhzF1Som9LKx116Xtd/a3C8KMN4l85DsyD0M1HMWo&#10;oN7TGAijmcj8FLSAnznryUglt+R0zro3loSInpsCnIJqCoSVVFjywNkYXofRm1uHetMS7iT1FYm1&#10;1mmQqOrI4ciSrJGkONo4eu/xd8r69bO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5X5J0AAA&#10;AAMBAAAPAAAAAAAAAAEAIAAAACIAAABkcnMvZG93bnJldi54bWxQSwECFAAUAAAACACHTuJAvBRX&#10;Ge0BAAC0AwAADgAAAAAAAAABACAAAAAfAQAAZHJzL2Uyb0RvYy54bWxQSwUGAAAAAAYABgBZAQAA&#10;fg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366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95pt;mso-position-horizontal:center;mso-position-horizontal-relative:margin;mso-wrap-style:none;z-index:251661312;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XVqgLQ&#10;AAAAAwEAAA8AAAAAAAAAAQAgAAAAIgAAAGRycy9kb3ducmV2LnhtbFBLAQIUABQAAAAIAIdO4kBL&#10;Rm0K7wEAALQDAAAOAAAAAAAAAAEAIAAAAB8BAABkcnMvZTJvRG9jLnhtbFBLBQYAAAAABgAGAFkB&#10;AACA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93E96F"/>
    <w:multiLevelType w:val="singleLevel"/>
    <w:tmpl w:val="5993E96F"/>
    <w:lvl w:ilvl="0" w:tentative="0">
      <w:start w:val="1"/>
      <w:numFmt w:val="chineseCounting"/>
      <w:suff w:val="nothing"/>
      <w:lvlText w:val="%1、"/>
      <w:lvlJc w:val="left"/>
    </w:lvl>
  </w:abstractNum>
  <w:abstractNum w:abstractNumId="2">
    <w:nsid w:val="5A01272B"/>
    <w:multiLevelType w:val="singleLevel"/>
    <w:tmpl w:val="5A01272B"/>
    <w:lvl w:ilvl="0" w:tentative="0">
      <w:start w:val="1"/>
      <w:numFmt w:val="chineseCounting"/>
      <w:suff w:val="nothing"/>
      <w:lvlText w:val="%1、"/>
      <w:lvlJc w:val="left"/>
    </w:lvl>
  </w:abstractNum>
  <w:abstractNum w:abstractNumId="3">
    <w:nsid w:val="75FFEF39"/>
    <w:multiLevelType w:val="singleLevel"/>
    <w:tmpl w:val="75FFEF39"/>
    <w:lvl w:ilvl="0" w:tentative="0">
      <w:start w:val="2"/>
      <w:numFmt w:val="upperLetter"/>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D7"/>
    <w:rsid w:val="003933BD"/>
    <w:rsid w:val="00433841"/>
    <w:rsid w:val="00460726"/>
    <w:rsid w:val="00CE12D7"/>
    <w:rsid w:val="03401EB1"/>
    <w:rsid w:val="038731DB"/>
    <w:rsid w:val="066914DA"/>
    <w:rsid w:val="0E550942"/>
    <w:rsid w:val="0E8D4158"/>
    <w:rsid w:val="16B813D9"/>
    <w:rsid w:val="211F77CC"/>
    <w:rsid w:val="227F63D8"/>
    <w:rsid w:val="23E84193"/>
    <w:rsid w:val="2ABC5F6B"/>
    <w:rsid w:val="2C351145"/>
    <w:rsid w:val="2CF44385"/>
    <w:rsid w:val="31522127"/>
    <w:rsid w:val="339B0524"/>
    <w:rsid w:val="363D1D4A"/>
    <w:rsid w:val="36DE2A12"/>
    <w:rsid w:val="3705450C"/>
    <w:rsid w:val="3CBF37BE"/>
    <w:rsid w:val="3F7C2E08"/>
    <w:rsid w:val="42C51518"/>
    <w:rsid w:val="42D83B52"/>
    <w:rsid w:val="436A226E"/>
    <w:rsid w:val="46932EC1"/>
    <w:rsid w:val="479A53CE"/>
    <w:rsid w:val="4CAD06EB"/>
    <w:rsid w:val="582A768F"/>
    <w:rsid w:val="5A8D2B79"/>
    <w:rsid w:val="5A9B2CAF"/>
    <w:rsid w:val="5BF57E62"/>
    <w:rsid w:val="5C4B7F11"/>
    <w:rsid w:val="5C533107"/>
    <w:rsid w:val="62D07B17"/>
    <w:rsid w:val="648E3CFC"/>
    <w:rsid w:val="65352CC2"/>
    <w:rsid w:val="661F571B"/>
    <w:rsid w:val="6ADC3FD0"/>
    <w:rsid w:val="6B377EBB"/>
    <w:rsid w:val="6EA2630A"/>
    <w:rsid w:val="762F24DF"/>
    <w:rsid w:val="76B07E6C"/>
    <w:rsid w:val="7EFA33FA"/>
    <w:rsid w:val="7FBD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3"/>
    <w:basedOn w:val="1"/>
    <w:next w:val="1"/>
    <w:qFormat/>
    <w:uiPriority w:val="0"/>
    <w:pPr>
      <w:keepNext/>
      <w:keepLines/>
      <w:spacing w:before="260" w:after="260" w:line="416" w:lineRule="auto"/>
      <w:jc w:val="center"/>
      <w:outlineLvl w:val="2"/>
    </w:pPr>
    <w:rPr>
      <w:rFonts w:ascii="宋体" w:hAnsi="宋体"/>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Plain Text"/>
    <w:basedOn w:val="1"/>
    <w:qFormat/>
    <w:uiPriority w:val="99"/>
    <w:rPr>
      <w:rFonts w:ascii="宋体" w:hAnsi="Courier New"/>
      <w:sz w:val="21"/>
      <w:szCs w:val="22"/>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1"/>
    <w:basedOn w:val="1"/>
    <w:next w:val="1"/>
    <w:qFormat/>
    <w:uiPriority w:val="0"/>
    <w:pPr>
      <w:spacing w:line="220" w:lineRule="exact"/>
      <w:jc w:val="center"/>
    </w:pPr>
    <w:rPr>
      <w:rFonts w:ascii="仿宋_GB2312" w:hAnsi="宋体" w:eastAsia="仿宋_GB2312"/>
      <w:kern w:val="0"/>
      <w:szCs w:val="21"/>
    </w:rPr>
  </w:style>
  <w:style w:type="character" w:styleId="11">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3653</Words>
  <Characters>20828</Characters>
  <Lines>173</Lines>
  <Paragraphs>48</Paragraphs>
  <TotalTime>21</TotalTime>
  <ScaleCrop>false</ScaleCrop>
  <LinksUpToDate>false</LinksUpToDate>
  <CharactersWithSpaces>24433</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2019-08-28T07:56:00Z</dcterms:created>
  <dc:creator>l123</dc:creator>
  <cp:lastModifiedBy>小白</cp:lastModifiedBy>
  <dcterms:modified xsi:type="dcterms:W3CDTF">2019-12-16T10:19:15Z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