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tabs>
          <w:tab w:val="left" w:pos="5520"/>
        </w:tabs>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rPr>
        <w:t>驿达公司服务区连续式开水器采购安装项目</w:t>
      </w:r>
    </w:p>
    <w:p>
      <w:pPr>
        <w:pStyle w:val="7"/>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p>
    <w:p>
      <w:pPr>
        <w:pStyle w:val="7"/>
        <w:pageBreakBefore w:val="0"/>
        <w:kinsoku/>
        <w:wordWrap/>
        <w:overflowPunct/>
        <w:bidi w:val="0"/>
        <w:adjustRightInd w:val="0"/>
        <w:snapToGrid w:val="0"/>
        <w:spacing w:line="288" w:lineRule="auto"/>
        <w:ind w:left="0" w:leftChars="0" w:right="0" w:rightChars="0"/>
        <w:jc w:val="both"/>
        <w:rPr>
          <w:rFonts w:hint="eastAsia" w:ascii="宋体" w:hAnsi="宋体" w:eastAsia="宋体" w:cs="宋体"/>
          <w:color w:val="auto"/>
          <w:sz w:val="52"/>
          <w:szCs w:val="52"/>
          <w:highlight w:val="none"/>
        </w:rPr>
      </w:pPr>
    </w:p>
    <w:p>
      <w:pPr>
        <w:pStyle w:val="7"/>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52"/>
          <w:szCs w:val="52"/>
          <w:highlight w:val="none"/>
        </w:rPr>
      </w:pPr>
    </w:p>
    <w:p>
      <w:pPr>
        <w:pStyle w:val="7"/>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询</w:t>
      </w:r>
    </w:p>
    <w:p>
      <w:pPr>
        <w:pStyle w:val="7"/>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比</w:t>
      </w:r>
    </w:p>
    <w:p>
      <w:pPr>
        <w:pStyle w:val="7"/>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pStyle w:val="7"/>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pStyle w:val="7"/>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p>
    <w:p>
      <w:pPr>
        <w:pStyle w:val="7"/>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p>
    <w:p>
      <w:pPr>
        <w:pStyle w:val="7"/>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p>
    <w:p>
      <w:pPr>
        <w:pStyle w:val="7"/>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p>
    <w:p>
      <w:pPr>
        <w:pageBreakBefore w:val="0"/>
        <w:kinsoku/>
        <w:wordWrap/>
        <w:overflowPunct/>
        <w:bidi w:val="0"/>
        <w:adjustRightInd w:val="0"/>
        <w:snapToGrid w:val="0"/>
        <w:spacing w:line="288" w:lineRule="auto"/>
        <w:ind w:left="0" w:leftChars="0" w:right="0" w:rightChars="0" w:firstLine="960" w:firstLineChars="300"/>
        <w:jc w:val="both"/>
        <w:rPr>
          <w:rFonts w:hint="eastAsia" w:ascii="宋体" w:hAnsi="宋体" w:eastAsia="宋体" w:cs="宋体"/>
          <w:color w:val="auto"/>
          <w:sz w:val="32"/>
          <w:szCs w:val="32"/>
          <w:highlight w:val="none"/>
        </w:rPr>
      </w:pPr>
    </w:p>
    <w:p>
      <w:pPr>
        <w:pageBreakBefore w:val="0"/>
        <w:kinsoku/>
        <w:wordWrap/>
        <w:overflowPunct/>
        <w:bidi w:val="0"/>
        <w:adjustRightInd w:val="0"/>
        <w:snapToGrid w:val="0"/>
        <w:spacing w:line="288" w:lineRule="auto"/>
        <w:ind w:left="0" w:leftChars="0" w:right="0" w:rightChars="0" w:firstLine="960" w:firstLineChars="300"/>
        <w:jc w:val="both"/>
        <w:rPr>
          <w:rFonts w:hint="eastAsia" w:ascii="宋体" w:hAnsi="宋体" w:eastAsia="宋体" w:cs="宋体"/>
          <w:color w:val="auto"/>
          <w:sz w:val="32"/>
          <w:szCs w:val="32"/>
          <w:highlight w:val="none"/>
        </w:rPr>
      </w:pPr>
    </w:p>
    <w:p>
      <w:pPr>
        <w:pageBreakBefore w:val="0"/>
        <w:kinsoku/>
        <w:wordWrap/>
        <w:overflowPunct/>
        <w:bidi w:val="0"/>
        <w:adjustRightInd w:val="0"/>
        <w:snapToGrid w:val="0"/>
        <w:spacing w:line="288" w:lineRule="auto"/>
        <w:ind w:left="0" w:leftChars="0" w:right="0" w:rightChars="0" w:firstLine="960" w:firstLineChars="300"/>
        <w:jc w:val="both"/>
        <w:rPr>
          <w:rFonts w:hint="eastAsia" w:ascii="宋体" w:hAnsi="宋体" w:eastAsia="宋体" w:cs="宋体"/>
          <w:color w:val="auto"/>
          <w:sz w:val="32"/>
          <w:szCs w:val="32"/>
          <w:highlight w:val="none"/>
        </w:rPr>
      </w:pPr>
    </w:p>
    <w:p>
      <w:pPr>
        <w:pageBreakBefore w:val="0"/>
        <w:kinsoku/>
        <w:wordWrap/>
        <w:overflowPunct/>
        <w:bidi w:val="0"/>
        <w:adjustRightInd w:val="0"/>
        <w:snapToGrid w:val="0"/>
        <w:spacing w:line="288" w:lineRule="auto"/>
        <w:ind w:left="0" w:leftChars="0" w:right="0" w:rightChars="0" w:firstLine="960" w:firstLineChars="300"/>
        <w:jc w:val="both"/>
        <w:rPr>
          <w:rFonts w:hint="eastAsia" w:ascii="宋体" w:hAnsi="宋体" w:eastAsia="宋体" w:cs="宋体"/>
          <w:color w:val="auto"/>
          <w:sz w:val="32"/>
          <w:szCs w:val="32"/>
          <w:highlight w:val="none"/>
        </w:rPr>
      </w:pPr>
    </w:p>
    <w:p>
      <w:pPr>
        <w:pageBreakBefore w:val="0"/>
        <w:kinsoku/>
        <w:wordWrap/>
        <w:overflowPunct/>
        <w:bidi w:val="0"/>
        <w:adjustRightInd w:val="0"/>
        <w:snapToGrid w:val="0"/>
        <w:spacing w:line="288" w:lineRule="auto"/>
        <w:ind w:left="0" w:leftChars="0" w:right="0" w:rightChars="0" w:firstLine="960" w:firstLineChars="3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采</w:t>
      </w:r>
      <w:r>
        <w:rPr>
          <w:rFonts w:hint="eastAsia" w:ascii="宋体" w:hAnsi="宋体" w:eastAsia="宋体" w:cs="宋体"/>
          <w:color w:val="auto"/>
          <w:sz w:val="32"/>
          <w:szCs w:val="32"/>
          <w:highlight w:val="none"/>
        </w:rPr>
        <w:t>购人：</w:t>
      </w:r>
      <w:r>
        <w:rPr>
          <w:rFonts w:hint="eastAsia" w:ascii="宋体" w:hAnsi="宋体" w:eastAsia="宋体" w:cs="宋体"/>
          <w:color w:val="auto"/>
          <w:kern w:val="2"/>
          <w:sz w:val="32"/>
          <w:szCs w:val="32"/>
          <w:highlight w:val="none"/>
        </w:rPr>
        <w:t>安徽省驿达高速公路服务区经营管理有限公司</w:t>
      </w:r>
      <w:r>
        <w:rPr>
          <w:rFonts w:hint="eastAsia" w:ascii="宋体" w:hAnsi="宋体" w:eastAsia="宋体" w:cs="宋体"/>
          <w:color w:val="auto"/>
          <w:sz w:val="32"/>
          <w:szCs w:val="32"/>
          <w:highlight w:val="none"/>
        </w:rPr>
        <w:t xml:space="preserve">  </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32"/>
          <w:szCs w:val="32"/>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32"/>
          <w:szCs w:val="32"/>
          <w:highlight w:val="none"/>
        </w:rPr>
        <w:sectPr>
          <w:headerReference r:id="rId5" w:type="first"/>
          <w:footerReference r:id="rId8" w:type="first"/>
          <w:headerReference r:id="rId4" w:type="default"/>
          <w:footerReference r:id="rId6" w:type="default"/>
          <w:footerReference r:id="rId7" w:type="even"/>
          <w:pgSz w:w="11849" w:h="16781"/>
          <w:pgMar w:top="1134" w:right="1134" w:bottom="1134" w:left="1134" w:header="850" w:footer="992" w:gutter="0"/>
          <w:pgBorders>
            <w:top w:val="none" w:sz="0" w:space="0"/>
            <w:left w:val="none" w:sz="0" w:space="0"/>
            <w:bottom w:val="none" w:sz="0" w:space="0"/>
            <w:right w:val="none" w:sz="0" w:space="0"/>
          </w:pgBorders>
          <w:cols w:space="720" w:num="1"/>
          <w:titlePg/>
          <w:rtlGutter w:val="0"/>
          <w:docGrid w:type="lines" w:linePitch="330" w:charSpace="0"/>
        </w:sectPr>
      </w:pPr>
      <w:r>
        <w:rPr>
          <w:rFonts w:hint="eastAsia" w:ascii="宋体" w:hAnsi="宋体" w:eastAsia="宋体" w:cs="宋体"/>
          <w:color w:val="auto"/>
          <w:sz w:val="32"/>
          <w:szCs w:val="32"/>
          <w:highlight w:val="none"/>
        </w:rPr>
        <w:t>二〇二〇年</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三</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月</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bCs/>
          <w:color w:val="auto"/>
          <w:sz w:val="36"/>
          <w:szCs w:val="36"/>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highlight w:val="none"/>
        </w:rPr>
      </w:pPr>
      <w:bookmarkStart w:id="0" w:name="_Toc189369358"/>
    </w:p>
    <w:bookmarkEnd w:id="0"/>
    <w:p>
      <w:pPr>
        <w:pStyle w:val="10"/>
        <w:keepNext w:val="0"/>
        <w:keepLines w:val="0"/>
        <w:pageBreakBefore w:val="0"/>
        <w:tabs>
          <w:tab w:val="right" w:leader="dot" w:pos="9526"/>
        </w:tabs>
        <w:kinsoku/>
        <w:wordWrap/>
        <w:overflowPunct/>
        <w:topLinePunct w:val="0"/>
        <w:autoSpaceDE/>
        <w:autoSpaceDN/>
        <w:bidi w:val="0"/>
        <w:adjustRightInd w:val="0"/>
        <w:snapToGrid w:val="0"/>
        <w:spacing w:before="0" w:after="0" w:line="360" w:lineRule="auto"/>
        <w:ind w:left="0" w:leftChars="0" w:right="0" w:rightChars="0"/>
        <w:textAlignment w:val="auto"/>
        <w:rPr>
          <w:rFonts w:hint="eastAsia" w:ascii="宋体" w:hAnsi="宋体" w:eastAsia="宋体" w:cs="宋体"/>
          <w:color w:val="auto"/>
          <w:sz w:val="24"/>
          <w:szCs w:val="24"/>
          <w:highlight w:val="none"/>
        </w:rPr>
      </w:pPr>
      <w:bookmarkStart w:id="1" w:name="_Toc15229"/>
      <w:bookmarkStart w:id="2" w:name="_Toc4759"/>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_Toc10815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询比公告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_Toc10815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tabs>
          <w:tab w:val="right" w:leader="dot" w:pos="9526"/>
        </w:tabs>
        <w:kinsoku/>
        <w:wordWrap/>
        <w:overflowPunct/>
        <w:topLinePunct w:val="0"/>
        <w:autoSpaceDE/>
        <w:autoSpaceDN/>
        <w:bidi w:val="0"/>
        <w:adjustRightInd w:val="0"/>
        <w:snapToGrid w:val="0"/>
        <w:spacing w:before="0" w:after="0"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bCs/>
          <w:color w:val="auto"/>
          <w:sz w:val="24"/>
          <w:szCs w:val="24"/>
          <w:highlight w:val="none"/>
          <w:lang w:eastAsia="zh-CN"/>
        </w:rPr>
        <w:t>评审方</w:t>
      </w:r>
      <w:r>
        <w:rPr>
          <w:rFonts w:hint="eastAsia" w:ascii="宋体" w:hAnsi="宋体" w:eastAsia="宋体" w:cs="宋体"/>
          <w:bCs/>
          <w:color w:val="auto"/>
          <w:sz w:val="24"/>
          <w:szCs w:val="24"/>
          <w:highlight w:val="none"/>
        </w:rPr>
        <w:t>法(</w:t>
      </w:r>
      <w:r>
        <w:rPr>
          <w:rFonts w:hint="eastAsia" w:ascii="宋体" w:hAnsi="宋体" w:eastAsia="宋体" w:cs="宋体"/>
          <w:bCs/>
          <w:color w:val="auto"/>
          <w:sz w:val="24"/>
          <w:szCs w:val="24"/>
          <w:highlight w:val="none"/>
          <w:lang w:eastAsia="zh-CN"/>
        </w:rPr>
        <w:t>综合评分法</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tabs>
          <w:tab w:val="right" w:leader="dot" w:pos="9526"/>
        </w:tabs>
        <w:kinsoku/>
        <w:wordWrap/>
        <w:overflowPunct/>
        <w:topLinePunct w:val="0"/>
        <w:autoSpaceDE/>
        <w:autoSpaceDN/>
        <w:bidi w:val="0"/>
        <w:adjustRightInd w:val="0"/>
        <w:snapToGrid w:val="0"/>
        <w:spacing w:before="0" w:after="0"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  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tabs>
          <w:tab w:val="right" w:leader="dot" w:pos="9526"/>
        </w:tabs>
        <w:kinsoku/>
        <w:wordWrap/>
        <w:overflowPunct/>
        <w:topLinePunct w:val="0"/>
        <w:autoSpaceDE/>
        <w:autoSpaceDN/>
        <w:bidi w:val="0"/>
        <w:adjustRightInd w:val="0"/>
        <w:snapToGrid w:val="0"/>
        <w:spacing w:before="0" w:after="0"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_Toc27176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第四章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_Toc27176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tabs>
          <w:tab w:val="right" w:leader="dot" w:pos="9526"/>
        </w:tabs>
        <w:kinsoku/>
        <w:wordWrap/>
        <w:overflowPunct/>
        <w:topLinePunct w:val="0"/>
        <w:autoSpaceDE/>
        <w:autoSpaceDN/>
        <w:bidi w:val="0"/>
        <w:adjustRightInd w:val="0"/>
        <w:snapToGrid w:val="0"/>
        <w:spacing w:before="0" w:after="0"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_Toc11084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_Toc11084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keepNext w:val="0"/>
        <w:keepLines w:val="0"/>
        <w:pageBreakBefore w:val="0"/>
        <w:tabs>
          <w:tab w:val="right" w:leader="dot" w:pos="9582"/>
        </w:tabs>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sectPr>
          <w:headerReference r:id="rId10" w:type="first"/>
          <w:footerReference r:id="rId12" w:type="first"/>
          <w:headerReference r:id="rId9" w:type="default"/>
          <w:footerReference r:id="rId11" w:type="default"/>
          <w:pgSz w:w="11849" w:h="16781"/>
          <w:pgMar w:top="1134" w:right="1134" w:bottom="1134" w:left="1134" w:header="850" w:footer="992" w:gutter="0"/>
          <w:pgBorders>
            <w:top w:val="none" w:sz="0" w:space="0"/>
            <w:left w:val="none" w:sz="0" w:space="0"/>
            <w:bottom w:val="none" w:sz="0" w:space="0"/>
            <w:right w:val="none" w:sz="0" w:space="0"/>
          </w:pgBorders>
          <w:cols w:space="720" w:num="1"/>
          <w:titlePg/>
          <w:rtlGutter w:val="0"/>
          <w:docGrid w:type="lines" w:linePitch="330" w:charSpace="0"/>
        </w:sectPr>
      </w:pPr>
      <w:r>
        <w:rPr>
          <w:rFonts w:hint="eastAsia" w:ascii="宋体" w:hAnsi="宋体" w:eastAsia="宋体" w:cs="宋体"/>
          <w:color w:val="auto"/>
          <w:sz w:val="24"/>
          <w:szCs w:val="24"/>
          <w:highlight w:val="none"/>
        </w:rPr>
        <w:fldChar w:fldCharType="end"/>
      </w:r>
    </w:p>
    <w:p>
      <w:pPr>
        <w:pStyle w:val="3"/>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color w:val="auto"/>
          <w:highlight w:val="none"/>
        </w:rPr>
      </w:pPr>
      <w:bookmarkStart w:id="3" w:name="_Toc17968"/>
      <w:bookmarkStart w:id="4" w:name="_Toc27829"/>
      <w:bookmarkStart w:id="5" w:name="_Toc10815"/>
      <w:r>
        <w:rPr>
          <w:rFonts w:hint="eastAsia" w:ascii="宋体" w:hAnsi="宋体" w:eastAsia="宋体" w:cs="宋体"/>
          <w:color w:val="auto"/>
          <w:highlight w:val="none"/>
        </w:rPr>
        <w:t xml:space="preserve">第一章  </w:t>
      </w:r>
      <w:bookmarkEnd w:id="1"/>
      <w:bookmarkEnd w:id="2"/>
      <w:r>
        <w:rPr>
          <w:rFonts w:hint="eastAsia" w:ascii="宋体" w:hAnsi="宋体" w:eastAsia="宋体" w:cs="宋体"/>
          <w:color w:val="auto"/>
          <w:highlight w:val="none"/>
        </w:rPr>
        <w:t>询比公告</w:t>
      </w:r>
      <w:bookmarkEnd w:id="3"/>
      <w:bookmarkEnd w:id="4"/>
      <w:bookmarkEnd w:id="5"/>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Cs/>
          <w:color w:val="auto"/>
          <w:sz w:val="44"/>
          <w:szCs w:val="44"/>
          <w:highlight w:val="none"/>
        </w:rPr>
      </w:pPr>
      <w:bookmarkStart w:id="6" w:name="_Toc90106003"/>
      <w:bookmarkStart w:id="7" w:name="_Toc90105449"/>
      <w:bookmarkStart w:id="8" w:name="_Toc90104554"/>
      <w:bookmarkStart w:id="9" w:name="_Toc92015764"/>
      <w:bookmarkStart w:id="10" w:name="_Toc89848282"/>
      <w:bookmarkStart w:id="11" w:name="_Toc90105822"/>
      <w:bookmarkStart w:id="12" w:name="_Toc90105636"/>
      <w:bookmarkStart w:id="13" w:name="_Toc90106641"/>
      <w:bookmarkStart w:id="14" w:name="_Toc90106184"/>
      <w:bookmarkStart w:id="15" w:name="_Toc90106822"/>
      <w:bookmarkStart w:id="16" w:name="_Toc90105072"/>
      <w:bookmarkStart w:id="17" w:name="_Toc90105261"/>
      <w:r>
        <w:rPr>
          <w:rFonts w:hint="eastAsia" w:ascii="宋体" w:hAnsi="宋体" w:eastAsia="宋体" w:cs="宋体"/>
          <w:color w:val="auto"/>
          <w:sz w:val="44"/>
          <w:szCs w:val="44"/>
          <w:highlight w:val="none"/>
          <w:lang w:val="en-US" w:eastAsia="zh-CN"/>
        </w:rPr>
        <w:t xml:space="preserve">   </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本项目“</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u w:val="single"/>
        </w:rPr>
        <w:t>驿达公司服务区连续式开水器采购安装项目</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rPr>
        <w:t>”已</w:t>
      </w:r>
      <w:r>
        <w:rPr>
          <w:rFonts w:hint="eastAsia" w:ascii="宋体" w:hAnsi="宋体" w:eastAsia="宋体" w:cs="宋体"/>
          <w:color w:val="auto"/>
          <w:kern w:val="0"/>
          <w:sz w:val="32"/>
          <w:szCs w:val="32"/>
          <w:highlight w:val="none"/>
          <w:lang w:eastAsia="zh-CN"/>
        </w:rPr>
        <w:t>列入</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lang w:val="en-US" w:eastAsia="zh-CN"/>
        </w:rPr>
        <w:t>年度采购计划</w:t>
      </w:r>
      <w:r>
        <w:rPr>
          <w:rFonts w:hint="eastAsia" w:ascii="宋体" w:hAnsi="宋体" w:eastAsia="宋体" w:cs="宋体"/>
          <w:color w:val="auto"/>
          <w:kern w:val="0"/>
          <w:sz w:val="32"/>
          <w:szCs w:val="32"/>
          <w:highlight w:val="none"/>
        </w:rPr>
        <w:t>,项目资金已落实，采购人为</w:t>
      </w:r>
      <w:r>
        <w:rPr>
          <w:rFonts w:hint="eastAsia" w:ascii="宋体" w:hAnsi="宋体" w:eastAsia="宋体" w:cs="宋体"/>
          <w:color w:val="auto"/>
          <w:kern w:val="0"/>
          <w:sz w:val="32"/>
          <w:szCs w:val="32"/>
          <w:highlight w:val="none"/>
          <w:u w:val="single"/>
          <w:lang w:val="en-US" w:eastAsia="zh-CN"/>
        </w:rPr>
        <w:t xml:space="preserve"> 安徽省驿达高速公路服务区经营管理有限公司  </w:t>
      </w:r>
      <w:r>
        <w:rPr>
          <w:rFonts w:hint="eastAsia" w:ascii="宋体" w:hAnsi="宋体" w:eastAsia="宋体" w:cs="宋体"/>
          <w:color w:val="auto"/>
          <w:kern w:val="0"/>
          <w:sz w:val="32"/>
          <w:szCs w:val="32"/>
          <w:highlight w:val="none"/>
        </w:rPr>
        <w:t>。现对“</w:t>
      </w:r>
      <w:r>
        <w:rPr>
          <w:rFonts w:hint="eastAsia" w:ascii="宋体" w:hAnsi="宋体" w:eastAsia="宋体" w:cs="宋体"/>
          <w:color w:val="auto"/>
          <w:kern w:val="0"/>
          <w:sz w:val="32"/>
          <w:szCs w:val="32"/>
          <w:highlight w:val="none"/>
          <w:u w:val="single"/>
        </w:rPr>
        <w:t>驿达公司服务区连续式开水器采购安装项目</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rPr>
        <w:t>”进行公开询比采购，欢迎符合条件的</w:t>
      </w:r>
      <w:r>
        <w:rPr>
          <w:rFonts w:hint="eastAsia" w:ascii="宋体" w:hAnsi="宋体" w:eastAsia="宋体" w:cs="宋体"/>
          <w:color w:val="auto"/>
          <w:kern w:val="0"/>
          <w:sz w:val="32"/>
          <w:szCs w:val="32"/>
          <w:highlight w:val="none"/>
          <w:lang w:eastAsia="zh-CN"/>
        </w:rPr>
        <w:t>供应商</w:t>
      </w:r>
      <w:r>
        <w:rPr>
          <w:rFonts w:hint="eastAsia" w:ascii="宋体" w:hAnsi="宋体" w:eastAsia="宋体" w:cs="宋体"/>
          <w:color w:val="auto"/>
          <w:kern w:val="0"/>
          <w:sz w:val="32"/>
          <w:szCs w:val="32"/>
          <w:highlight w:val="none"/>
        </w:rPr>
        <w:t>参加。</w:t>
      </w:r>
    </w:p>
    <w:p>
      <w:pPr>
        <w:pageBreakBefore w:val="0"/>
        <w:widowControl/>
        <w:kinsoku/>
        <w:wordWrap/>
        <w:overflowPunct/>
        <w:bidi w:val="0"/>
        <w:adjustRightInd w:val="0"/>
        <w:snapToGrid w:val="0"/>
        <w:spacing w:line="288" w:lineRule="auto"/>
        <w:ind w:left="0" w:leftChars="0" w:right="0" w:rightChars="0"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一、项目概况</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rPr>
        <w:t>1.项目名称：</w:t>
      </w:r>
      <w:r>
        <w:rPr>
          <w:rFonts w:hint="eastAsia" w:ascii="宋体" w:hAnsi="宋体" w:eastAsia="宋体" w:cs="宋体"/>
          <w:color w:val="auto"/>
          <w:kern w:val="0"/>
          <w:sz w:val="32"/>
          <w:szCs w:val="32"/>
          <w:highlight w:val="none"/>
          <w:u w:val="none"/>
        </w:rPr>
        <w:t>驿达公司服务区连续式开水器采购安装项目</w:t>
      </w:r>
      <w:r>
        <w:rPr>
          <w:rFonts w:hint="eastAsia" w:ascii="宋体" w:hAnsi="宋体" w:eastAsia="宋体" w:cs="宋体"/>
          <w:color w:val="auto"/>
          <w:kern w:val="0"/>
          <w:sz w:val="32"/>
          <w:szCs w:val="32"/>
          <w:highlight w:val="none"/>
          <w:lang w:val="en-US" w:eastAsia="zh-CN"/>
        </w:rPr>
        <w:t xml:space="preserve"> </w:t>
      </w:r>
    </w:p>
    <w:p>
      <w:pPr>
        <w:pageBreakBefore w:val="0"/>
        <w:widowControl/>
        <w:kinsoku/>
        <w:wordWrap/>
        <w:overflowPunct/>
        <w:bidi w:val="0"/>
        <w:adjustRightInd/>
        <w:snapToGrid w:val="0"/>
        <w:spacing w:line="360"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rPr>
        <w:t>2.</w:t>
      </w:r>
      <w:r>
        <w:rPr>
          <w:rFonts w:hint="eastAsia" w:ascii="宋体" w:hAnsi="宋体" w:eastAsia="宋体" w:cs="宋体"/>
          <w:color w:val="auto"/>
          <w:kern w:val="0"/>
          <w:sz w:val="32"/>
          <w:szCs w:val="32"/>
          <w:highlight w:val="none"/>
          <w:lang w:eastAsia="zh-CN"/>
        </w:rPr>
        <w:t>供货</w:t>
      </w:r>
      <w:r>
        <w:rPr>
          <w:rFonts w:hint="eastAsia" w:ascii="宋体" w:hAnsi="宋体" w:eastAsia="宋体" w:cs="宋体"/>
          <w:color w:val="auto"/>
          <w:kern w:val="0"/>
          <w:sz w:val="32"/>
          <w:szCs w:val="32"/>
          <w:highlight w:val="none"/>
        </w:rPr>
        <w:t>地点：驿达公司所辖太白、广德、符离、三角元、四方湖等15对服务区。</w:t>
      </w:r>
    </w:p>
    <w:p>
      <w:pPr>
        <w:pageBreakBefore w:val="0"/>
        <w:widowControl/>
        <w:kinsoku/>
        <w:wordWrap/>
        <w:overflowPunct/>
        <w:bidi w:val="0"/>
        <w:adjustRightInd w:val="0"/>
        <w:snapToGrid w:val="0"/>
        <w:spacing w:line="360"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rPr>
        <w:t>3.</w:t>
      </w:r>
      <w:r>
        <w:rPr>
          <w:rFonts w:hint="eastAsia" w:ascii="宋体" w:hAnsi="宋体" w:eastAsia="宋体" w:cs="宋体"/>
          <w:color w:val="auto"/>
          <w:kern w:val="0"/>
          <w:sz w:val="32"/>
          <w:szCs w:val="32"/>
          <w:highlight w:val="none"/>
          <w:lang w:eastAsia="zh-CN"/>
        </w:rPr>
        <w:t>采购内容</w:t>
      </w:r>
      <w:r>
        <w:rPr>
          <w:rFonts w:hint="eastAsia" w:ascii="宋体" w:hAnsi="宋体" w:eastAsia="宋体" w:cs="宋体"/>
          <w:color w:val="auto"/>
          <w:kern w:val="0"/>
          <w:sz w:val="32"/>
          <w:szCs w:val="32"/>
          <w:highlight w:val="none"/>
        </w:rPr>
        <w:t>：为进一步提升服务区司乘人员的服务，保障服务区在客流高峰期开水的正常供应，根据服务区实际需求，计划统一配置安装节能型连续式开水器、阻垢机。</w:t>
      </w:r>
    </w:p>
    <w:p>
      <w:pPr>
        <w:pageBreakBefore w:val="0"/>
        <w:widowControl/>
        <w:kinsoku/>
        <w:wordWrap/>
        <w:overflowPunct/>
        <w:bidi w:val="0"/>
        <w:adjustRightInd w:val="0"/>
        <w:snapToGrid w:val="0"/>
        <w:spacing w:line="360"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lang w:val="en-US" w:eastAsia="zh-CN"/>
        </w:rPr>
        <w:t>4</w:t>
      </w:r>
      <w:r>
        <w:rPr>
          <w:rFonts w:hint="eastAsia" w:ascii="宋体" w:hAnsi="宋体" w:eastAsia="宋体" w:cs="宋体"/>
          <w:color w:val="auto"/>
          <w:kern w:val="0"/>
          <w:sz w:val="32"/>
          <w:szCs w:val="32"/>
          <w:highlight w:val="none"/>
        </w:rPr>
        <w:t>.</w:t>
      </w:r>
      <w:r>
        <w:rPr>
          <w:rFonts w:hint="eastAsia" w:ascii="宋体" w:hAnsi="宋体" w:eastAsia="宋体" w:cs="宋体"/>
          <w:color w:val="auto"/>
          <w:kern w:val="0"/>
          <w:sz w:val="32"/>
          <w:szCs w:val="32"/>
          <w:highlight w:val="none"/>
          <w:lang w:eastAsia="zh-CN"/>
        </w:rPr>
        <w:t>最高限价</w:t>
      </w:r>
      <w:r>
        <w:rPr>
          <w:rFonts w:hint="eastAsia" w:ascii="宋体" w:hAnsi="宋体" w:eastAsia="宋体" w:cs="宋体"/>
          <w:color w:val="auto"/>
          <w:kern w:val="0"/>
          <w:sz w:val="32"/>
          <w:szCs w:val="32"/>
          <w:highlight w:val="none"/>
        </w:rPr>
        <w:t>：</w:t>
      </w:r>
      <w:r>
        <w:rPr>
          <w:rFonts w:hint="eastAsia" w:ascii="宋体" w:hAnsi="宋体" w:eastAsia="宋体" w:cs="宋体"/>
          <w:color w:val="auto"/>
          <w:kern w:val="0"/>
          <w:sz w:val="32"/>
          <w:szCs w:val="32"/>
          <w:highlight w:val="none"/>
          <w:lang w:val="en-US" w:eastAsia="zh-CN"/>
        </w:rPr>
        <w:t xml:space="preserve">189万元 </w:t>
      </w:r>
    </w:p>
    <w:p>
      <w:pPr>
        <w:pageBreakBefore w:val="0"/>
        <w:widowControl/>
        <w:kinsoku/>
        <w:wordWrap/>
        <w:overflowPunct/>
        <w:bidi w:val="0"/>
        <w:adjustRightInd w:val="0"/>
        <w:snapToGrid w:val="0"/>
        <w:spacing w:line="360"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lang w:val="en-US" w:eastAsia="zh-CN"/>
        </w:rPr>
        <w:t>5</w:t>
      </w:r>
      <w:r>
        <w:rPr>
          <w:rFonts w:hint="eastAsia" w:ascii="宋体" w:hAnsi="宋体" w:eastAsia="宋体" w:cs="宋体"/>
          <w:color w:val="auto"/>
          <w:kern w:val="0"/>
          <w:sz w:val="32"/>
          <w:szCs w:val="32"/>
          <w:highlight w:val="none"/>
        </w:rPr>
        <w:t>.采购类别：</w:t>
      </w:r>
      <w:r>
        <w:rPr>
          <w:rFonts w:hint="eastAsia" w:ascii="宋体" w:hAnsi="宋体" w:eastAsia="宋体" w:cs="宋体"/>
          <w:color w:val="auto"/>
          <w:kern w:val="0"/>
          <w:sz w:val="32"/>
          <w:szCs w:val="32"/>
          <w:highlight w:val="none"/>
          <w:lang w:val="en-US" w:eastAsia="zh-CN"/>
        </w:rPr>
        <w:t xml:space="preserve">货物 </w:t>
      </w:r>
    </w:p>
    <w:p>
      <w:pPr>
        <w:pageBreakBefore w:val="0"/>
        <w:widowControl/>
        <w:kinsoku/>
        <w:wordWrap/>
        <w:overflowPunct/>
        <w:bidi w:val="0"/>
        <w:adjustRightInd w:val="0"/>
        <w:snapToGrid w:val="0"/>
        <w:spacing w:line="360" w:lineRule="auto"/>
        <w:ind w:left="0" w:leftChars="0" w:right="0" w:rightChars="0" w:firstLine="640" w:firstLineChars="200"/>
        <w:rPr>
          <w:rFonts w:hint="eastAsia"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lang w:val="en-US" w:eastAsia="zh-CN"/>
        </w:rPr>
        <w:t>6</w:t>
      </w:r>
      <w:r>
        <w:rPr>
          <w:rFonts w:hint="eastAsia" w:ascii="宋体" w:hAnsi="宋体" w:eastAsia="宋体" w:cs="宋体"/>
          <w:color w:val="auto"/>
          <w:kern w:val="0"/>
          <w:sz w:val="32"/>
          <w:szCs w:val="32"/>
          <w:highlight w:val="none"/>
        </w:rPr>
        <w:t>.标段划分：</w:t>
      </w:r>
      <w:r>
        <w:rPr>
          <w:rFonts w:hint="eastAsia" w:ascii="宋体" w:hAnsi="宋体" w:eastAsia="宋体" w:cs="宋体"/>
          <w:color w:val="auto"/>
          <w:kern w:val="0"/>
          <w:sz w:val="32"/>
          <w:szCs w:val="32"/>
          <w:highlight w:val="none"/>
          <w:lang w:val="en-US" w:eastAsia="zh-CN"/>
        </w:rPr>
        <w:t>1个标段</w:t>
      </w:r>
    </w:p>
    <w:p>
      <w:pPr>
        <w:pageBreakBefore w:val="0"/>
        <w:widowControl/>
        <w:kinsoku/>
        <w:wordWrap/>
        <w:overflowPunct/>
        <w:bidi w:val="0"/>
        <w:adjustRightInd w:val="0"/>
        <w:snapToGrid w:val="0"/>
        <w:spacing w:line="360" w:lineRule="auto"/>
        <w:ind w:left="0" w:leftChars="0" w:right="0" w:rightChars="0" w:firstLine="640" w:firstLineChars="200"/>
        <w:rPr>
          <w:rFonts w:hint="eastAsia" w:ascii="宋体" w:hAnsi="宋体" w:eastAsia="宋体" w:cs="宋体"/>
          <w:b/>
          <w:bCs/>
          <w:color w:val="auto"/>
          <w:sz w:val="32"/>
          <w:szCs w:val="32"/>
          <w:highlight w:val="none"/>
          <w:lang w:eastAsia="zh-CN"/>
        </w:rPr>
      </w:pPr>
      <w:r>
        <w:rPr>
          <w:rFonts w:hint="eastAsia" w:ascii="宋体" w:hAnsi="宋体" w:eastAsia="宋体" w:cs="宋体"/>
          <w:color w:val="auto"/>
          <w:kern w:val="0"/>
          <w:sz w:val="32"/>
          <w:szCs w:val="32"/>
          <w:highlight w:val="none"/>
          <w:lang w:val="en-US" w:eastAsia="zh-CN"/>
        </w:rPr>
        <w:t>7</w:t>
      </w:r>
      <w:r>
        <w:rPr>
          <w:rFonts w:hint="eastAsia" w:ascii="宋体" w:hAnsi="宋体" w:eastAsia="宋体" w:cs="宋体"/>
          <w:color w:val="auto"/>
          <w:kern w:val="0"/>
          <w:sz w:val="32"/>
          <w:szCs w:val="32"/>
          <w:highlight w:val="none"/>
        </w:rPr>
        <w:t>.</w:t>
      </w:r>
      <w:r>
        <w:rPr>
          <w:rFonts w:hint="eastAsia" w:ascii="宋体" w:hAnsi="宋体" w:eastAsia="宋体" w:cs="宋体"/>
          <w:color w:val="auto"/>
          <w:kern w:val="0"/>
          <w:sz w:val="32"/>
          <w:szCs w:val="32"/>
          <w:highlight w:val="none"/>
          <w:lang w:eastAsia="zh-CN"/>
        </w:rPr>
        <w:t>供货期限</w:t>
      </w:r>
      <w:r>
        <w:rPr>
          <w:rFonts w:hint="eastAsia" w:ascii="宋体" w:hAnsi="宋体" w:eastAsia="宋体" w:cs="宋体"/>
          <w:color w:val="auto"/>
          <w:kern w:val="0"/>
          <w:sz w:val="32"/>
          <w:szCs w:val="32"/>
          <w:highlight w:val="none"/>
        </w:rPr>
        <w:t>：25日历天</w:t>
      </w:r>
    </w:p>
    <w:p>
      <w:pPr>
        <w:pageBreakBefore w:val="0"/>
        <w:widowControl/>
        <w:tabs>
          <w:tab w:val="left" w:pos="2300"/>
          <w:tab w:val="left" w:pos="5660"/>
        </w:tabs>
        <w:kinsoku/>
        <w:wordWrap/>
        <w:overflowPunct/>
        <w:autoSpaceDE/>
        <w:autoSpaceDN/>
        <w:bidi w:val="0"/>
        <w:adjustRightInd w:val="0"/>
        <w:snapToGrid w:val="0"/>
        <w:spacing w:line="288" w:lineRule="auto"/>
        <w:ind w:left="0" w:leftChars="0" w:right="0" w:rightChars="0"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二、资格</w:t>
      </w:r>
      <w:r>
        <w:rPr>
          <w:rFonts w:hint="eastAsia" w:ascii="宋体" w:hAnsi="宋体" w:eastAsia="宋体" w:cs="宋体"/>
          <w:b/>
          <w:bCs/>
          <w:color w:val="auto"/>
          <w:sz w:val="32"/>
          <w:szCs w:val="32"/>
          <w:highlight w:val="none"/>
          <w:lang w:eastAsia="zh-CN"/>
        </w:rPr>
        <w:t>最低</w:t>
      </w:r>
      <w:r>
        <w:rPr>
          <w:rFonts w:hint="eastAsia" w:ascii="宋体" w:hAnsi="宋体" w:eastAsia="宋体" w:cs="宋体"/>
          <w:b/>
          <w:bCs/>
          <w:color w:val="auto"/>
          <w:sz w:val="32"/>
          <w:szCs w:val="32"/>
          <w:highlight w:val="none"/>
        </w:rPr>
        <w:t>要求</w:t>
      </w:r>
    </w:p>
    <w:p>
      <w:pPr>
        <w:pageBreakBefore w:val="0"/>
        <w:widowControl/>
        <w:tabs>
          <w:tab w:val="left" w:pos="2300"/>
          <w:tab w:val="left" w:pos="5660"/>
        </w:tabs>
        <w:kinsoku/>
        <w:wordWrap/>
        <w:overflowPunct/>
        <w:autoSpaceDE/>
        <w:autoSpaceDN/>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rPr>
        <w:t>1.</w:t>
      </w:r>
      <w:r>
        <w:rPr>
          <w:rFonts w:hint="eastAsia" w:ascii="宋体" w:hAnsi="宋体" w:eastAsia="宋体" w:cs="宋体"/>
          <w:color w:val="auto"/>
          <w:kern w:val="0"/>
          <w:sz w:val="32"/>
          <w:szCs w:val="32"/>
          <w:highlight w:val="none"/>
          <w:lang w:eastAsia="zh-CN"/>
        </w:rPr>
        <w:t>供应商资格要求</w:t>
      </w:r>
    </w:p>
    <w:p>
      <w:pPr>
        <w:pageBreakBefore w:val="0"/>
        <w:widowControl/>
        <w:tabs>
          <w:tab w:val="left" w:pos="851"/>
        </w:tabs>
        <w:kinsoku/>
        <w:wordWrap/>
        <w:overflowPunct/>
        <w:autoSpaceDE/>
        <w:autoSpaceDN/>
        <w:bidi w:val="0"/>
        <w:adjustRightInd/>
        <w:snapToGrid w:val="0"/>
        <w:spacing w:line="360"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lang w:val="en-US" w:eastAsia="zh-CN"/>
        </w:rPr>
        <w:t>1</w:t>
      </w:r>
      <w:r>
        <w:rPr>
          <w:rFonts w:hint="eastAsia" w:ascii="宋体" w:hAnsi="宋体" w:eastAsia="宋体" w:cs="宋体"/>
          <w:color w:val="auto"/>
          <w:kern w:val="0"/>
          <w:sz w:val="32"/>
          <w:szCs w:val="32"/>
          <w:highlight w:val="none"/>
          <w:lang w:eastAsia="zh-CN"/>
        </w:rPr>
        <w:t>）应具备独立法人资格、持有有效的营业执照的供应商。</w:t>
      </w:r>
      <w:r>
        <w:rPr>
          <w:rFonts w:hint="eastAsia" w:ascii="宋体" w:hAnsi="宋体" w:eastAsia="宋体" w:cs="宋体"/>
          <w:color w:val="auto"/>
          <w:kern w:val="0"/>
          <w:sz w:val="32"/>
          <w:szCs w:val="32"/>
          <w:highlight w:val="none"/>
        </w:rPr>
        <w:t>同一品牌产品仅允许一家供应商参与相应标包投标。</w:t>
      </w:r>
    </w:p>
    <w:p>
      <w:pPr>
        <w:tabs>
          <w:tab w:val="left" w:pos="851"/>
        </w:tabs>
        <w:snapToGrid w:val="0"/>
        <w:spacing w:line="360" w:lineRule="auto"/>
        <w:ind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b w:val="0"/>
          <w:bCs w:val="0"/>
          <w:color w:val="auto"/>
          <w:kern w:val="0"/>
          <w:sz w:val="32"/>
          <w:szCs w:val="32"/>
          <w:highlight w:val="none"/>
          <w:lang w:eastAsia="zh-CN"/>
        </w:rPr>
        <w:t>（</w:t>
      </w:r>
      <w:r>
        <w:rPr>
          <w:rFonts w:hint="eastAsia" w:ascii="宋体" w:hAnsi="宋体" w:eastAsia="宋体" w:cs="宋体"/>
          <w:b w:val="0"/>
          <w:bCs w:val="0"/>
          <w:color w:val="auto"/>
          <w:kern w:val="0"/>
          <w:sz w:val="32"/>
          <w:szCs w:val="32"/>
          <w:highlight w:val="none"/>
          <w:lang w:val="en-US" w:eastAsia="zh-CN"/>
        </w:rPr>
        <w:t>2</w:t>
      </w:r>
      <w:r>
        <w:rPr>
          <w:rFonts w:hint="eastAsia" w:ascii="宋体" w:hAnsi="宋体" w:eastAsia="宋体" w:cs="宋体"/>
          <w:b w:val="0"/>
          <w:bCs w:val="0"/>
          <w:color w:val="auto"/>
          <w:kern w:val="0"/>
          <w:sz w:val="32"/>
          <w:szCs w:val="32"/>
          <w:highlight w:val="none"/>
          <w:lang w:eastAsia="zh-CN"/>
        </w:rPr>
        <w:t>）</w:t>
      </w:r>
      <w:r>
        <w:rPr>
          <w:rFonts w:hint="eastAsia" w:ascii="宋体" w:hAnsi="宋体" w:eastAsia="宋体" w:cs="宋体"/>
          <w:color w:val="auto"/>
          <w:kern w:val="0"/>
          <w:sz w:val="32"/>
          <w:szCs w:val="32"/>
          <w:highlight w:val="none"/>
          <w:lang w:eastAsia="zh-CN"/>
        </w:rPr>
        <w:t>近三年（2017年1月1日至今）独立完成过1个单项合同金额在30万元及以上的连续式开水器的供货及安装业绩。</w:t>
      </w:r>
    </w:p>
    <w:p>
      <w:pPr>
        <w:tabs>
          <w:tab w:val="left" w:pos="851"/>
        </w:tabs>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业绩须同时提供:①合同复印件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合同内容须</w:t>
      </w:r>
      <w:r>
        <w:rPr>
          <w:rFonts w:hint="eastAsia" w:ascii="宋体" w:hAnsi="宋体" w:eastAsia="宋体" w:cs="宋体"/>
          <w:color w:val="auto"/>
          <w:sz w:val="28"/>
          <w:szCs w:val="28"/>
          <w:highlight w:val="none"/>
          <w:lang w:val="en-US" w:eastAsia="zh-CN"/>
        </w:rPr>
        <w:t>包含</w:t>
      </w:r>
      <w:r>
        <w:rPr>
          <w:rFonts w:hint="eastAsia" w:ascii="宋体" w:hAnsi="宋体" w:eastAsia="宋体" w:cs="宋体"/>
          <w:color w:val="auto"/>
          <w:sz w:val="28"/>
          <w:szCs w:val="28"/>
          <w:highlight w:val="none"/>
        </w:rPr>
        <w:t>连续式开水器，</w:t>
      </w:r>
      <w:r>
        <w:rPr>
          <w:rFonts w:hint="eastAsia" w:ascii="宋体" w:hAnsi="宋体" w:eastAsia="宋体" w:cs="宋体"/>
          <w:color w:val="auto"/>
          <w:sz w:val="28"/>
          <w:szCs w:val="28"/>
          <w:highlight w:val="none"/>
          <w:lang w:val="en-US" w:eastAsia="zh-CN"/>
        </w:rPr>
        <w:t>若合同内容无法体现，须提供相关业主证明说明该合同所供货物包含</w:t>
      </w:r>
      <w:r>
        <w:rPr>
          <w:rFonts w:hint="eastAsia" w:ascii="宋体" w:hAnsi="宋体" w:eastAsia="宋体" w:cs="宋体"/>
          <w:color w:val="auto"/>
          <w:sz w:val="28"/>
          <w:szCs w:val="28"/>
          <w:highlight w:val="none"/>
        </w:rPr>
        <w:t>连续式开水器</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否则该项业绩不予认可。</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；②</w:t>
      </w:r>
      <w:r>
        <w:rPr>
          <w:rFonts w:hint="eastAsia" w:ascii="宋体" w:hAnsi="宋体" w:eastAsia="宋体" w:cs="宋体"/>
          <w:color w:val="auto"/>
          <w:sz w:val="28"/>
          <w:szCs w:val="28"/>
          <w:highlight w:val="none"/>
          <w:lang w:val="en-US" w:eastAsia="zh-CN"/>
        </w:rPr>
        <w:t>该</w:t>
      </w:r>
      <w:r>
        <w:rPr>
          <w:rFonts w:hint="eastAsia" w:ascii="宋体" w:hAnsi="宋体" w:eastAsia="宋体" w:cs="宋体"/>
          <w:color w:val="auto"/>
          <w:sz w:val="28"/>
          <w:szCs w:val="28"/>
          <w:highlight w:val="none"/>
        </w:rPr>
        <w:t>合同供货发票复印件，且发票金额累计不得少于20万元；③</w:t>
      </w:r>
      <w:r>
        <w:rPr>
          <w:rFonts w:hint="eastAsia" w:ascii="宋体" w:hAnsi="宋体" w:eastAsia="宋体" w:cs="宋体"/>
          <w:b/>
          <w:color w:val="auto"/>
          <w:highlight w:val="none"/>
        </w:rPr>
        <w:t>发包人出具的验收合格证书或其他业绩</w:t>
      </w:r>
      <w:r>
        <w:rPr>
          <w:rFonts w:hint="eastAsia" w:ascii="宋体" w:hAnsi="宋体" w:eastAsia="宋体" w:cs="宋体"/>
          <w:b/>
          <w:color w:val="auto"/>
          <w:highlight w:val="none"/>
          <w:lang w:val="en-US" w:eastAsia="zh-CN"/>
        </w:rPr>
        <w:t>完成</w:t>
      </w:r>
      <w:r>
        <w:rPr>
          <w:rFonts w:hint="eastAsia" w:ascii="宋体" w:hAnsi="宋体" w:eastAsia="宋体" w:cs="宋体"/>
          <w:b/>
          <w:color w:val="auto"/>
          <w:highlight w:val="none"/>
        </w:rPr>
        <w:t>证明材料复印件；</w:t>
      </w:r>
      <w:r>
        <w:rPr>
          <w:rFonts w:hint="eastAsia" w:ascii="宋体" w:hAnsi="宋体" w:eastAsia="宋体" w:cs="宋体"/>
          <w:color w:val="auto"/>
          <w:sz w:val="28"/>
          <w:szCs w:val="28"/>
          <w:highlight w:val="none"/>
        </w:rPr>
        <w:t>④业绩时间以合同协议书的签订时间为准。</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b w:val="0"/>
          <w:bCs w:val="0"/>
          <w:color w:val="auto"/>
          <w:kern w:val="0"/>
          <w:sz w:val="32"/>
          <w:szCs w:val="32"/>
          <w:highlight w:val="none"/>
          <w:lang w:eastAsia="zh-CN"/>
        </w:rPr>
      </w:pPr>
      <w:r>
        <w:rPr>
          <w:rFonts w:hint="eastAsia" w:ascii="宋体" w:hAnsi="宋体" w:eastAsia="宋体" w:cs="宋体"/>
          <w:color w:val="auto"/>
          <w:kern w:val="0"/>
          <w:sz w:val="32"/>
          <w:szCs w:val="32"/>
          <w:highlight w:val="none"/>
          <w:lang w:val="en-US" w:eastAsia="zh-CN"/>
        </w:rPr>
        <w:t>2</w:t>
      </w:r>
      <w:r>
        <w:rPr>
          <w:rFonts w:hint="eastAsia" w:ascii="宋体" w:hAnsi="宋体" w:eastAsia="宋体" w:cs="宋体"/>
          <w:color w:val="auto"/>
          <w:kern w:val="0"/>
          <w:sz w:val="32"/>
          <w:szCs w:val="32"/>
          <w:highlight w:val="none"/>
        </w:rPr>
        <w:t>.</w:t>
      </w:r>
      <w:r>
        <w:rPr>
          <w:rFonts w:hint="eastAsia" w:ascii="宋体" w:hAnsi="宋体" w:eastAsia="宋体" w:cs="宋体"/>
          <w:b w:val="0"/>
          <w:bCs w:val="0"/>
          <w:color w:val="auto"/>
          <w:kern w:val="0"/>
          <w:sz w:val="32"/>
          <w:szCs w:val="32"/>
          <w:highlight w:val="none"/>
          <w:lang w:eastAsia="zh-CN"/>
        </w:rPr>
        <w:t>信誉要求：</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b w:val="0"/>
          <w:bCs w:val="0"/>
          <w:color w:val="auto"/>
          <w:kern w:val="0"/>
          <w:sz w:val="32"/>
          <w:szCs w:val="32"/>
          <w:highlight w:val="none"/>
          <w:lang w:eastAsia="zh-CN"/>
        </w:rPr>
      </w:pPr>
      <w:r>
        <w:rPr>
          <w:rFonts w:hint="eastAsia" w:ascii="宋体" w:hAnsi="宋体" w:eastAsia="宋体" w:cs="宋体"/>
          <w:b w:val="0"/>
          <w:bCs w:val="0"/>
          <w:color w:val="auto"/>
          <w:kern w:val="0"/>
          <w:sz w:val="32"/>
          <w:szCs w:val="32"/>
          <w:highlight w:val="none"/>
          <w:lang w:val="en-US" w:eastAsia="zh-CN"/>
        </w:rPr>
        <w:t>（1）</w:t>
      </w:r>
      <w:r>
        <w:rPr>
          <w:rFonts w:hint="eastAsia" w:ascii="宋体" w:hAnsi="宋体" w:eastAsia="宋体" w:cs="宋体"/>
          <w:b w:val="0"/>
          <w:bCs w:val="0"/>
          <w:color w:val="auto"/>
          <w:kern w:val="0"/>
          <w:sz w:val="32"/>
          <w:szCs w:val="32"/>
          <w:highlight w:val="none"/>
          <w:lang w:eastAsia="zh-CN"/>
        </w:rPr>
        <w:t>没有被责令停业，暂扣或吊销执照，或吊销资质证书；</w:t>
      </w:r>
    </w:p>
    <w:p>
      <w:pPr>
        <w:pageBreakBefore w:val="0"/>
        <w:widowControl/>
        <w:numPr>
          <w:ilvl w:val="0"/>
          <w:numId w:val="1"/>
        </w:numPr>
        <w:kinsoku/>
        <w:wordWrap/>
        <w:overflowPunct/>
        <w:bidi w:val="0"/>
        <w:adjustRightInd w:val="0"/>
        <w:snapToGrid w:val="0"/>
        <w:spacing w:line="288" w:lineRule="auto"/>
        <w:ind w:left="0" w:leftChars="0" w:right="0" w:rightChars="0" w:firstLine="640" w:firstLineChars="200"/>
        <w:rPr>
          <w:rFonts w:hint="eastAsia" w:ascii="宋体" w:hAnsi="宋体" w:eastAsia="宋体" w:cs="宋体"/>
          <w:b w:val="0"/>
          <w:bCs w:val="0"/>
          <w:color w:val="auto"/>
          <w:kern w:val="0"/>
          <w:sz w:val="32"/>
          <w:szCs w:val="32"/>
          <w:highlight w:val="none"/>
          <w:lang w:eastAsia="zh-CN"/>
        </w:rPr>
      </w:pPr>
      <w:r>
        <w:rPr>
          <w:rFonts w:hint="eastAsia" w:ascii="宋体" w:hAnsi="宋体" w:eastAsia="宋体" w:cs="宋体"/>
          <w:b w:val="0"/>
          <w:bCs w:val="0"/>
          <w:color w:val="auto"/>
          <w:kern w:val="0"/>
          <w:sz w:val="32"/>
          <w:szCs w:val="32"/>
          <w:highlight w:val="none"/>
          <w:lang w:eastAsia="zh-CN"/>
        </w:rPr>
        <w:t>没有进入清算程序，或被宣告破产，或其他丧失履约能力的情形；</w:t>
      </w:r>
    </w:p>
    <w:p>
      <w:pPr>
        <w:pageBreakBefore w:val="0"/>
        <w:widowControl/>
        <w:numPr>
          <w:ilvl w:val="0"/>
          <w:numId w:val="0"/>
        </w:numPr>
        <w:kinsoku/>
        <w:wordWrap/>
        <w:overflowPunct/>
        <w:bidi w:val="0"/>
        <w:adjustRightInd w:val="0"/>
        <w:snapToGrid w:val="0"/>
        <w:spacing w:line="288" w:lineRule="auto"/>
        <w:ind w:left="0" w:leftChars="0" w:right="0" w:rightChars="0" w:firstLine="640" w:firstLineChars="200"/>
        <w:rPr>
          <w:rFonts w:hint="eastAsia" w:ascii="宋体" w:hAnsi="宋体" w:eastAsia="宋体" w:cs="宋体"/>
          <w:b w:val="0"/>
          <w:bCs w:val="0"/>
          <w:color w:val="auto"/>
          <w:kern w:val="0"/>
          <w:sz w:val="32"/>
          <w:szCs w:val="32"/>
          <w:highlight w:val="none"/>
          <w:lang w:eastAsia="zh-CN"/>
        </w:rPr>
      </w:pPr>
      <w:r>
        <w:rPr>
          <w:rFonts w:hint="eastAsia" w:ascii="宋体" w:hAnsi="宋体" w:eastAsia="宋体" w:cs="宋体"/>
          <w:b w:val="0"/>
          <w:bCs w:val="0"/>
          <w:color w:val="auto"/>
          <w:kern w:val="0"/>
          <w:sz w:val="32"/>
          <w:szCs w:val="32"/>
          <w:highlight w:val="none"/>
          <w:lang w:eastAsia="zh-CN"/>
        </w:rPr>
        <w:t>（</w:t>
      </w:r>
      <w:r>
        <w:rPr>
          <w:rFonts w:hint="eastAsia" w:ascii="宋体" w:hAnsi="宋体" w:eastAsia="宋体" w:cs="宋体"/>
          <w:b w:val="0"/>
          <w:bCs w:val="0"/>
          <w:color w:val="auto"/>
          <w:kern w:val="0"/>
          <w:sz w:val="32"/>
          <w:szCs w:val="32"/>
          <w:highlight w:val="none"/>
          <w:lang w:val="en-US" w:eastAsia="zh-CN"/>
        </w:rPr>
        <w:t>3</w:t>
      </w:r>
      <w:r>
        <w:rPr>
          <w:rFonts w:hint="eastAsia" w:ascii="宋体" w:hAnsi="宋体" w:eastAsia="宋体" w:cs="宋体"/>
          <w:b w:val="0"/>
          <w:bCs w:val="0"/>
          <w:color w:val="auto"/>
          <w:kern w:val="0"/>
          <w:sz w:val="32"/>
          <w:szCs w:val="32"/>
          <w:highlight w:val="none"/>
          <w:lang w:eastAsia="zh-CN"/>
        </w:rPr>
        <w:t>）没有在国家企业信用信息公示系统中被列入严重违法失信企业名单（http://www.gsxt.gov.cn）</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b w:val="0"/>
          <w:bCs w:val="0"/>
          <w:color w:val="auto"/>
          <w:kern w:val="0"/>
          <w:sz w:val="32"/>
          <w:szCs w:val="32"/>
          <w:highlight w:val="none"/>
          <w:lang w:eastAsia="zh-CN"/>
        </w:rPr>
      </w:pPr>
      <w:r>
        <w:rPr>
          <w:rFonts w:hint="eastAsia" w:ascii="宋体" w:hAnsi="宋体" w:eastAsia="宋体" w:cs="宋体"/>
          <w:b w:val="0"/>
          <w:bCs w:val="0"/>
          <w:color w:val="auto"/>
          <w:kern w:val="0"/>
          <w:sz w:val="32"/>
          <w:szCs w:val="32"/>
          <w:highlight w:val="none"/>
          <w:lang w:eastAsia="zh-CN"/>
        </w:rPr>
        <w:t>（</w:t>
      </w:r>
      <w:r>
        <w:rPr>
          <w:rFonts w:hint="eastAsia" w:ascii="宋体" w:hAnsi="宋体" w:eastAsia="宋体" w:cs="宋体"/>
          <w:b w:val="0"/>
          <w:bCs w:val="0"/>
          <w:color w:val="auto"/>
          <w:kern w:val="0"/>
          <w:sz w:val="32"/>
          <w:szCs w:val="32"/>
          <w:highlight w:val="none"/>
          <w:lang w:val="en-US" w:eastAsia="zh-CN"/>
        </w:rPr>
        <w:t>4</w:t>
      </w:r>
      <w:r>
        <w:rPr>
          <w:rFonts w:hint="eastAsia" w:ascii="宋体" w:hAnsi="宋体" w:eastAsia="宋体" w:cs="宋体"/>
          <w:b w:val="0"/>
          <w:bCs w:val="0"/>
          <w:color w:val="auto"/>
          <w:kern w:val="0"/>
          <w:sz w:val="32"/>
          <w:szCs w:val="32"/>
          <w:highlight w:val="none"/>
          <w:lang w:eastAsia="zh-CN"/>
        </w:rPr>
        <w:t>）没有在“信用中国”网站(http://www.creditchina.gov.cn)中被列入失信被执行人名单；</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b w:val="0"/>
          <w:bCs w:val="0"/>
          <w:color w:val="auto"/>
          <w:kern w:val="0"/>
          <w:sz w:val="32"/>
          <w:szCs w:val="32"/>
          <w:highlight w:val="none"/>
          <w:lang w:eastAsia="zh-CN"/>
        </w:rPr>
      </w:pPr>
      <w:r>
        <w:rPr>
          <w:rFonts w:hint="eastAsia" w:ascii="宋体" w:hAnsi="宋体" w:eastAsia="宋体" w:cs="宋体"/>
          <w:b w:val="0"/>
          <w:bCs w:val="0"/>
          <w:color w:val="auto"/>
          <w:kern w:val="0"/>
          <w:sz w:val="32"/>
          <w:szCs w:val="32"/>
          <w:highlight w:val="none"/>
          <w:lang w:eastAsia="zh-CN"/>
        </w:rPr>
        <w:t>（</w:t>
      </w:r>
      <w:r>
        <w:rPr>
          <w:rFonts w:hint="eastAsia" w:ascii="宋体" w:hAnsi="宋体" w:eastAsia="宋体" w:cs="宋体"/>
          <w:b w:val="0"/>
          <w:bCs w:val="0"/>
          <w:color w:val="auto"/>
          <w:kern w:val="0"/>
          <w:sz w:val="32"/>
          <w:szCs w:val="32"/>
          <w:highlight w:val="none"/>
          <w:lang w:val="en-US" w:eastAsia="zh-CN"/>
        </w:rPr>
        <w:t>5</w:t>
      </w:r>
      <w:r>
        <w:rPr>
          <w:rFonts w:hint="eastAsia" w:ascii="宋体" w:hAnsi="宋体" w:eastAsia="宋体" w:cs="宋体"/>
          <w:b w:val="0"/>
          <w:bCs w:val="0"/>
          <w:color w:val="auto"/>
          <w:kern w:val="0"/>
          <w:sz w:val="32"/>
          <w:szCs w:val="32"/>
          <w:highlight w:val="none"/>
          <w:lang w:eastAsia="zh-CN"/>
        </w:rPr>
        <w:t>）供应商法定代表人近3年（201</w:t>
      </w:r>
      <w:r>
        <w:rPr>
          <w:rFonts w:hint="eastAsia" w:ascii="宋体" w:hAnsi="宋体" w:eastAsia="宋体" w:cs="宋体"/>
          <w:b w:val="0"/>
          <w:bCs w:val="0"/>
          <w:color w:val="auto"/>
          <w:kern w:val="0"/>
          <w:sz w:val="32"/>
          <w:szCs w:val="32"/>
          <w:highlight w:val="none"/>
          <w:lang w:val="en-US" w:eastAsia="zh-CN"/>
        </w:rPr>
        <w:t>7</w:t>
      </w:r>
      <w:r>
        <w:rPr>
          <w:rFonts w:hint="eastAsia" w:ascii="宋体" w:hAnsi="宋体" w:eastAsia="宋体" w:cs="宋体"/>
          <w:b w:val="0"/>
          <w:bCs w:val="0"/>
          <w:color w:val="auto"/>
          <w:kern w:val="0"/>
          <w:sz w:val="32"/>
          <w:szCs w:val="32"/>
          <w:highlight w:val="none"/>
          <w:lang w:eastAsia="zh-CN"/>
        </w:rPr>
        <w:t>年1月至今）内无行贿犯罪行为记录</w:t>
      </w:r>
      <w:r>
        <w:rPr>
          <w:rFonts w:hint="eastAsia" w:ascii="宋体" w:hAnsi="宋体" w:cs="宋体"/>
          <w:b w:val="0"/>
          <w:bCs w:val="0"/>
          <w:color w:val="auto"/>
          <w:kern w:val="0"/>
          <w:sz w:val="32"/>
          <w:szCs w:val="32"/>
          <w:highlight w:val="none"/>
          <w:lang w:val="en-US" w:eastAsia="zh-CN"/>
        </w:rPr>
        <w:t>的承诺</w:t>
      </w:r>
      <w:r>
        <w:rPr>
          <w:rFonts w:hint="eastAsia" w:ascii="宋体" w:hAnsi="宋体" w:eastAsia="宋体" w:cs="宋体"/>
          <w:b w:val="0"/>
          <w:bCs w:val="0"/>
          <w:color w:val="auto"/>
          <w:kern w:val="0"/>
          <w:sz w:val="32"/>
          <w:szCs w:val="32"/>
          <w:highlight w:val="none"/>
          <w:lang w:eastAsia="zh-CN"/>
        </w:rPr>
        <w:t>；没有法律法规规定的其他情形。</w:t>
      </w:r>
    </w:p>
    <w:p>
      <w:pPr>
        <w:pageBreakBefore w:val="0"/>
        <w:widowControl/>
        <w:tabs>
          <w:tab w:val="left" w:pos="2300"/>
          <w:tab w:val="left" w:pos="5660"/>
        </w:tabs>
        <w:kinsoku/>
        <w:wordWrap/>
        <w:overflowPunct/>
        <w:autoSpaceDE/>
        <w:autoSpaceDN/>
        <w:bidi w:val="0"/>
        <w:adjustRightInd w:val="0"/>
        <w:snapToGrid w:val="0"/>
        <w:spacing w:line="288" w:lineRule="auto"/>
        <w:ind w:left="0" w:leftChars="0" w:right="0" w:rightChars="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lang w:val="en-US" w:eastAsia="zh-CN"/>
        </w:rPr>
        <w:t>3</w:t>
      </w:r>
      <w:r>
        <w:rPr>
          <w:rFonts w:hint="eastAsia" w:ascii="宋体" w:hAnsi="宋体" w:eastAsia="宋体" w:cs="宋体"/>
          <w:b w:val="0"/>
          <w:bCs w:val="0"/>
          <w:color w:val="auto"/>
          <w:kern w:val="0"/>
          <w:sz w:val="32"/>
          <w:szCs w:val="32"/>
          <w:highlight w:val="none"/>
          <w:lang w:val="en-US" w:eastAsia="zh-CN"/>
        </w:rPr>
        <w:t>.</w:t>
      </w:r>
      <w:r>
        <w:rPr>
          <w:rFonts w:hint="eastAsia" w:ascii="宋体" w:hAnsi="宋体" w:eastAsia="宋体" w:cs="宋体"/>
          <w:color w:val="auto"/>
          <w:sz w:val="32"/>
          <w:szCs w:val="32"/>
          <w:highlight w:val="none"/>
        </w:rPr>
        <w:t>单位负责人为同一人或者存在控股、管理关系的不同单位,不得参加同一标包或者未划分标包的同一采购项目</w:t>
      </w:r>
      <w:r>
        <w:rPr>
          <w:rFonts w:hint="eastAsia" w:ascii="宋体" w:hAnsi="宋体" w:eastAsia="宋体" w:cs="宋体"/>
          <w:color w:val="auto"/>
          <w:sz w:val="32"/>
          <w:szCs w:val="32"/>
          <w:highlight w:val="none"/>
          <w:lang w:eastAsia="zh-CN"/>
        </w:rPr>
        <w:t>询比；</w:t>
      </w:r>
      <w:r>
        <w:rPr>
          <w:rFonts w:hint="eastAsia" w:ascii="宋体" w:hAnsi="宋体" w:eastAsia="宋体" w:cs="宋体"/>
          <w:color w:val="auto"/>
          <w:sz w:val="32"/>
          <w:szCs w:val="32"/>
          <w:highlight w:val="none"/>
        </w:rPr>
        <w:t>与</w:t>
      </w:r>
      <w:r>
        <w:rPr>
          <w:rFonts w:hint="eastAsia" w:ascii="宋体" w:hAnsi="宋体" w:eastAsia="宋体" w:cs="宋体"/>
          <w:color w:val="auto"/>
          <w:kern w:val="0"/>
          <w:sz w:val="32"/>
          <w:szCs w:val="32"/>
          <w:highlight w:val="none"/>
          <w:lang w:val="en-US" w:eastAsia="zh-CN"/>
        </w:rPr>
        <w:t>采购</w:t>
      </w:r>
      <w:r>
        <w:rPr>
          <w:rFonts w:hint="eastAsia" w:ascii="宋体" w:hAnsi="宋体" w:eastAsia="宋体" w:cs="宋体"/>
          <w:color w:val="auto"/>
          <w:sz w:val="32"/>
          <w:szCs w:val="32"/>
          <w:highlight w:val="none"/>
        </w:rPr>
        <w:t>人存在利害关系可能影响</w:t>
      </w:r>
      <w:r>
        <w:rPr>
          <w:rFonts w:hint="eastAsia" w:ascii="宋体" w:hAnsi="宋体" w:eastAsia="宋体" w:cs="宋体"/>
          <w:color w:val="auto"/>
          <w:kern w:val="0"/>
          <w:sz w:val="32"/>
          <w:szCs w:val="32"/>
          <w:highlight w:val="none"/>
          <w:lang w:val="en-US" w:eastAsia="zh-CN"/>
        </w:rPr>
        <w:t>询比</w:t>
      </w:r>
      <w:r>
        <w:rPr>
          <w:rFonts w:hint="eastAsia" w:ascii="宋体" w:hAnsi="宋体" w:eastAsia="宋体" w:cs="宋体"/>
          <w:color w:val="auto"/>
          <w:sz w:val="32"/>
          <w:szCs w:val="32"/>
          <w:highlight w:val="none"/>
        </w:rPr>
        <w:t>公正性的单位，不得参加</w:t>
      </w:r>
      <w:r>
        <w:rPr>
          <w:rFonts w:hint="eastAsia" w:ascii="宋体" w:hAnsi="宋体" w:eastAsia="宋体" w:cs="宋体"/>
          <w:color w:val="auto"/>
          <w:kern w:val="0"/>
          <w:sz w:val="32"/>
          <w:szCs w:val="32"/>
          <w:highlight w:val="none"/>
          <w:lang w:val="en-US" w:eastAsia="zh-CN"/>
        </w:rPr>
        <w:t>询比</w:t>
      </w:r>
      <w:r>
        <w:rPr>
          <w:rFonts w:hint="eastAsia" w:ascii="宋体" w:hAnsi="宋体" w:eastAsia="宋体" w:cs="宋体"/>
          <w:color w:val="auto"/>
          <w:sz w:val="32"/>
          <w:szCs w:val="32"/>
          <w:highlight w:val="none"/>
          <w:lang w:eastAsia="zh-CN"/>
        </w:rPr>
        <w:t>。</w:t>
      </w:r>
    </w:p>
    <w:p>
      <w:pPr>
        <w:pageBreakBefore w:val="0"/>
        <w:widowControl/>
        <w:tabs>
          <w:tab w:val="left" w:pos="2300"/>
          <w:tab w:val="left" w:pos="5660"/>
        </w:tabs>
        <w:kinsoku/>
        <w:wordWrap/>
        <w:overflowPunct/>
        <w:autoSpaceDE/>
        <w:autoSpaceDN/>
        <w:bidi w:val="0"/>
        <w:adjustRightInd w:val="0"/>
        <w:snapToGrid w:val="0"/>
        <w:spacing w:line="288" w:lineRule="auto"/>
        <w:ind w:left="0" w:leftChars="0" w:right="0" w:rightChars="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lang w:val="en-US" w:eastAsia="zh-CN"/>
        </w:rPr>
        <w:t>4</w:t>
      </w:r>
      <w:r>
        <w:rPr>
          <w:rFonts w:hint="eastAsia" w:ascii="宋体" w:hAnsi="宋体" w:eastAsia="宋体" w:cs="宋体"/>
          <w:b w:val="0"/>
          <w:bCs w:val="0"/>
          <w:color w:val="auto"/>
          <w:kern w:val="0"/>
          <w:sz w:val="32"/>
          <w:szCs w:val="32"/>
          <w:highlight w:val="none"/>
          <w:lang w:val="en-US" w:eastAsia="zh-CN"/>
        </w:rPr>
        <w:t>.</w:t>
      </w:r>
      <w:r>
        <w:rPr>
          <w:rFonts w:hint="eastAsia" w:ascii="宋体" w:hAnsi="宋体" w:eastAsia="宋体" w:cs="宋体"/>
          <w:color w:val="auto"/>
          <w:sz w:val="32"/>
          <w:szCs w:val="32"/>
          <w:highlight w:val="none"/>
        </w:rPr>
        <w:t>本次采购</w:t>
      </w:r>
      <w:r>
        <w:rPr>
          <w:rFonts w:hint="eastAsia" w:ascii="宋体" w:hAnsi="宋体" w:eastAsia="宋体" w:cs="宋体"/>
          <w:b w:val="0"/>
          <w:bCs w:val="0"/>
          <w:color w:val="auto"/>
          <w:kern w:val="0"/>
          <w:sz w:val="32"/>
          <w:szCs w:val="32"/>
          <w:highlight w:val="none"/>
          <w:u w:val="single"/>
        </w:rPr>
        <w:t>不接受</w:t>
      </w:r>
      <w:r>
        <w:rPr>
          <w:rFonts w:hint="eastAsia" w:ascii="宋体" w:hAnsi="宋体" w:eastAsia="宋体" w:cs="宋体"/>
          <w:color w:val="auto"/>
          <w:sz w:val="32"/>
          <w:szCs w:val="32"/>
          <w:highlight w:val="none"/>
        </w:rPr>
        <w:t>联合体竞标。</w:t>
      </w:r>
    </w:p>
    <w:p>
      <w:pPr>
        <w:pageBreakBefore w:val="0"/>
        <w:widowControl/>
        <w:tabs>
          <w:tab w:val="left" w:pos="2300"/>
          <w:tab w:val="left" w:pos="5660"/>
        </w:tabs>
        <w:kinsoku/>
        <w:wordWrap/>
        <w:overflowPunct/>
        <w:autoSpaceDE/>
        <w:autoSpaceDN/>
        <w:bidi w:val="0"/>
        <w:adjustRightInd w:val="0"/>
        <w:snapToGrid w:val="0"/>
        <w:spacing w:line="288" w:lineRule="auto"/>
        <w:ind w:left="0" w:leftChars="0" w:right="0" w:rightChars="0"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三、询比文件获取时间及方式</w:t>
      </w:r>
    </w:p>
    <w:p>
      <w:pPr>
        <w:pageBreakBefore w:val="0"/>
        <w:widowControl/>
        <w:numPr>
          <w:ilvl w:val="0"/>
          <w:numId w:val="0"/>
        </w:numPr>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凡有意向参加本项目的</w:t>
      </w:r>
      <w:r>
        <w:rPr>
          <w:rFonts w:hint="eastAsia" w:ascii="宋体" w:hAnsi="宋体" w:eastAsia="宋体" w:cs="宋体"/>
          <w:color w:val="auto"/>
          <w:kern w:val="0"/>
          <w:sz w:val="32"/>
          <w:szCs w:val="32"/>
          <w:highlight w:val="none"/>
          <w:lang w:eastAsia="zh-CN"/>
        </w:rPr>
        <w:t>供应商</w:t>
      </w:r>
      <w:r>
        <w:rPr>
          <w:rFonts w:hint="eastAsia" w:ascii="宋体" w:hAnsi="宋体" w:eastAsia="宋体" w:cs="宋体"/>
          <w:color w:val="auto"/>
          <w:sz w:val="32"/>
          <w:szCs w:val="32"/>
          <w:highlight w:val="none"/>
        </w:rPr>
        <w:t>，可于</w:t>
      </w:r>
      <w:r>
        <w:rPr>
          <w:rFonts w:hint="eastAsia" w:ascii="宋体" w:hAnsi="宋体" w:eastAsia="宋体" w:cs="宋体"/>
          <w:color w:val="auto"/>
          <w:kern w:val="0"/>
          <w:sz w:val="32"/>
          <w:szCs w:val="32"/>
          <w:highlight w:val="none"/>
          <w:u w:val="single"/>
          <w:lang w:val="en-US" w:eastAsia="zh-CN"/>
        </w:rPr>
        <w:t xml:space="preserve"> 2020 </w:t>
      </w:r>
      <w:r>
        <w:rPr>
          <w:rFonts w:hint="eastAsia" w:ascii="宋体" w:hAnsi="宋体" w:eastAsia="宋体" w:cs="宋体"/>
          <w:color w:val="auto"/>
          <w:kern w:val="0"/>
          <w:sz w:val="32"/>
          <w:szCs w:val="32"/>
          <w:highlight w:val="none"/>
          <w:lang w:val="en-US" w:eastAsia="zh-CN"/>
        </w:rPr>
        <w:t>年</w:t>
      </w:r>
      <w:r>
        <w:rPr>
          <w:rFonts w:hint="eastAsia" w:ascii="宋体" w:hAnsi="宋体" w:eastAsia="宋体" w:cs="宋体"/>
          <w:color w:val="auto"/>
          <w:kern w:val="0"/>
          <w:sz w:val="32"/>
          <w:szCs w:val="32"/>
          <w:highlight w:val="none"/>
          <w:u w:val="single"/>
          <w:lang w:val="en-US" w:eastAsia="zh-CN"/>
        </w:rPr>
        <w:t xml:space="preserve"> 3 </w:t>
      </w:r>
      <w:r>
        <w:rPr>
          <w:rFonts w:hint="eastAsia" w:ascii="宋体" w:hAnsi="宋体" w:eastAsia="宋体" w:cs="宋体"/>
          <w:color w:val="auto"/>
          <w:sz w:val="32"/>
          <w:szCs w:val="32"/>
          <w:highlight w:val="none"/>
        </w:rPr>
        <w:t>月</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cs="宋体"/>
          <w:color w:val="auto"/>
          <w:kern w:val="0"/>
          <w:sz w:val="32"/>
          <w:szCs w:val="32"/>
          <w:highlight w:val="none"/>
          <w:u w:val="single"/>
          <w:lang w:val="en-US" w:eastAsia="zh-CN"/>
        </w:rPr>
        <w:t>6</w:t>
      </w:r>
      <w:r>
        <w:rPr>
          <w:rFonts w:hint="eastAsia" w:ascii="宋体" w:hAnsi="宋体" w:eastAsia="宋体" w:cs="宋体"/>
          <w:color w:val="auto"/>
          <w:kern w:val="0"/>
          <w:sz w:val="32"/>
          <w:szCs w:val="32"/>
          <w:highlight w:val="none"/>
          <w:u w:val="none"/>
          <w:lang w:val="en-US" w:eastAsia="zh-CN"/>
        </w:rPr>
        <w:t>日</w:t>
      </w:r>
      <w:r>
        <w:rPr>
          <w:rFonts w:hint="eastAsia" w:ascii="宋体" w:hAnsi="宋体" w:eastAsia="宋体" w:cs="宋体"/>
          <w:color w:val="auto"/>
          <w:kern w:val="0"/>
          <w:sz w:val="32"/>
          <w:szCs w:val="32"/>
          <w:highlight w:val="none"/>
          <w:lang w:eastAsia="zh-CN"/>
        </w:rPr>
        <w:t>起</w:t>
      </w:r>
      <w:r>
        <w:rPr>
          <w:rFonts w:hint="eastAsia" w:ascii="宋体" w:hAnsi="宋体" w:eastAsia="宋体" w:cs="宋体"/>
          <w:color w:val="auto"/>
          <w:sz w:val="32"/>
          <w:szCs w:val="32"/>
          <w:highlight w:val="none"/>
        </w:rPr>
        <w:t>在</w:t>
      </w:r>
      <w:r>
        <w:rPr>
          <w:rFonts w:hint="eastAsia" w:ascii="宋体" w:hAnsi="宋体" w:eastAsia="宋体" w:cs="宋体"/>
          <w:color w:val="auto"/>
          <w:kern w:val="0"/>
          <w:sz w:val="32"/>
          <w:szCs w:val="32"/>
          <w:highlight w:val="none"/>
        </w:rPr>
        <w:t>安徽省驿达高速公路服务区经营管理有限公司网站</w:t>
      </w:r>
      <w:r>
        <w:rPr>
          <w:rFonts w:hint="eastAsia" w:ascii="宋体" w:hAnsi="宋体" w:eastAsia="宋体" w:cs="宋体"/>
          <w:color w:val="auto"/>
          <w:sz w:val="32"/>
          <w:szCs w:val="32"/>
          <w:highlight w:val="none"/>
        </w:rPr>
        <w:t>自行下载询比文件。</w:t>
      </w:r>
    </w:p>
    <w:p>
      <w:pPr>
        <w:pageBreakBefore w:val="0"/>
        <w:widowControl/>
        <w:tabs>
          <w:tab w:val="left" w:pos="2300"/>
          <w:tab w:val="left" w:pos="5660"/>
        </w:tabs>
        <w:kinsoku/>
        <w:wordWrap/>
        <w:overflowPunct/>
        <w:autoSpaceDE/>
        <w:autoSpaceDN/>
        <w:bidi w:val="0"/>
        <w:adjustRightInd w:val="0"/>
        <w:snapToGrid w:val="0"/>
        <w:spacing w:line="288" w:lineRule="auto"/>
        <w:ind w:left="0" w:leftChars="0" w:right="0" w:rightChars="0"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w:t>
      </w:r>
      <w:r>
        <w:rPr>
          <w:rFonts w:hint="eastAsia" w:ascii="宋体" w:hAnsi="宋体" w:eastAsia="宋体" w:cs="宋体"/>
          <w:b/>
          <w:bCs/>
          <w:color w:val="auto"/>
          <w:sz w:val="32"/>
          <w:szCs w:val="32"/>
          <w:highlight w:val="none"/>
          <w:lang w:eastAsia="zh-CN"/>
        </w:rPr>
        <w:t>响应文件递交</w:t>
      </w:r>
      <w:r>
        <w:rPr>
          <w:rFonts w:hint="eastAsia" w:ascii="宋体" w:hAnsi="宋体" w:eastAsia="宋体" w:cs="宋体"/>
          <w:b/>
          <w:bCs/>
          <w:color w:val="auto"/>
          <w:sz w:val="32"/>
          <w:szCs w:val="32"/>
          <w:highlight w:val="none"/>
        </w:rPr>
        <w:t>时间及地点</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响应文件递交的截止时间（</w:t>
      </w:r>
      <w:r>
        <w:rPr>
          <w:rFonts w:hint="eastAsia" w:ascii="宋体" w:hAnsi="宋体" w:eastAsia="宋体" w:cs="宋体"/>
          <w:color w:val="auto"/>
          <w:kern w:val="0"/>
          <w:sz w:val="32"/>
          <w:szCs w:val="32"/>
          <w:highlight w:val="none"/>
          <w:lang w:eastAsia="zh-CN"/>
        </w:rPr>
        <w:t>询比</w:t>
      </w:r>
      <w:r>
        <w:rPr>
          <w:rFonts w:hint="eastAsia" w:ascii="宋体" w:hAnsi="宋体" w:eastAsia="宋体" w:cs="宋体"/>
          <w:color w:val="auto"/>
          <w:kern w:val="0"/>
          <w:sz w:val="32"/>
          <w:szCs w:val="32"/>
          <w:highlight w:val="none"/>
        </w:rPr>
        <w:t>截止时间）为</w:t>
      </w:r>
      <w:r>
        <w:rPr>
          <w:rFonts w:hint="eastAsia" w:ascii="宋体" w:hAnsi="宋体" w:eastAsia="宋体" w:cs="宋体"/>
          <w:color w:val="auto"/>
          <w:sz w:val="32"/>
          <w:szCs w:val="32"/>
          <w:highlight w:val="none"/>
          <w:u w:val="single"/>
          <w:lang w:val="en-US" w:eastAsia="zh-CN"/>
        </w:rPr>
        <w:t xml:space="preserve"> 2020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 xml:space="preserve"> 3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14</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日</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9</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none"/>
          <w:lang w:val="en-US" w:eastAsia="zh-CN"/>
        </w:rPr>
        <w:t>时</w:t>
      </w:r>
      <w:r>
        <w:rPr>
          <w:rFonts w:hint="eastAsia" w:ascii="宋体" w:hAnsi="宋体" w:eastAsia="宋体" w:cs="宋体"/>
          <w:color w:val="auto"/>
          <w:kern w:val="0"/>
          <w:sz w:val="32"/>
          <w:szCs w:val="32"/>
          <w:highlight w:val="none"/>
        </w:rPr>
        <w:t>，递交地点为</w:t>
      </w:r>
      <w:r>
        <w:rPr>
          <w:rFonts w:hint="eastAsia" w:ascii="宋体" w:hAnsi="宋体" w:eastAsia="宋体" w:cs="宋体"/>
          <w:color w:val="auto"/>
          <w:sz w:val="28"/>
          <w:szCs w:val="28"/>
          <w:highlight w:val="none"/>
          <w:u w:val="single"/>
        </w:rPr>
        <w:t>安徽省驿达高速公路服务区经营管理有限公司</w:t>
      </w:r>
      <w:r>
        <w:rPr>
          <w:rFonts w:hint="eastAsia" w:ascii="宋体" w:hAnsi="宋体" w:eastAsia="宋体" w:cs="宋体"/>
          <w:color w:val="auto"/>
          <w:sz w:val="28"/>
          <w:szCs w:val="28"/>
          <w:highlight w:val="none"/>
          <w:u w:val="single"/>
          <w:lang w:val="en-US" w:eastAsia="zh-CN"/>
        </w:rPr>
        <w:t>四</w:t>
      </w:r>
      <w:r>
        <w:rPr>
          <w:rFonts w:hint="eastAsia" w:ascii="宋体" w:hAnsi="宋体" w:eastAsia="宋体" w:cs="宋体"/>
          <w:color w:val="auto"/>
          <w:sz w:val="28"/>
          <w:szCs w:val="28"/>
          <w:highlight w:val="none"/>
          <w:u w:val="single"/>
        </w:rPr>
        <w:t>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安徽省合肥市望江西路520号皖通科技园内10号楼</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kern w:val="0"/>
          <w:sz w:val="32"/>
          <w:szCs w:val="32"/>
          <w:highlight w:val="none"/>
          <w:lang w:val="en-US" w:eastAsia="zh-CN"/>
        </w:rPr>
        <w:t xml:space="preserve"> </w:t>
      </w:r>
      <w:r>
        <w:rPr>
          <w:rFonts w:hint="eastAsia" w:ascii="宋体" w:hAnsi="宋体" w:eastAsia="宋体" w:cs="宋体"/>
          <w:color w:val="auto"/>
          <w:kern w:val="0"/>
          <w:sz w:val="32"/>
          <w:szCs w:val="32"/>
          <w:highlight w:val="none"/>
        </w:rPr>
        <w:t>。采购人定于响应文件递交截止的同一时间、同一地点举行公开开标。</w:t>
      </w:r>
      <w:r>
        <w:rPr>
          <w:rFonts w:hint="eastAsia" w:ascii="宋体" w:hAnsi="宋体" w:eastAsia="宋体" w:cs="宋体"/>
          <w:color w:val="auto"/>
          <w:kern w:val="0"/>
          <w:sz w:val="32"/>
          <w:szCs w:val="32"/>
          <w:highlight w:val="none"/>
          <w:lang w:eastAsia="zh-CN"/>
        </w:rPr>
        <w:t>供应商</w:t>
      </w:r>
      <w:r>
        <w:rPr>
          <w:rFonts w:hint="eastAsia" w:ascii="宋体" w:hAnsi="宋体" w:eastAsia="宋体" w:cs="宋体"/>
          <w:color w:val="auto"/>
          <w:kern w:val="0"/>
          <w:sz w:val="32"/>
          <w:szCs w:val="32"/>
          <w:highlight w:val="none"/>
        </w:rPr>
        <w:t>的法定代表人或授权代理人应携带本人身份证准时参加开标会议，否则将视其默认评审结果。逾期送达的或者未送达指定地点的响应文件，采购人不予受理。</w:t>
      </w:r>
    </w:p>
    <w:p>
      <w:pPr>
        <w:pageBreakBefore w:val="0"/>
        <w:widowControl/>
        <w:tabs>
          <w:tab w:val="left" w:pos="2300"/>
          <w:tab w:val="left" w:pos="5660"/>
        </w:tabs>
        <w:kinsoku/>
        <w:wordWrap/>
        <w:overflowPunct/>
        <w:autoSpaceDE/>
        <w:autoSpaceDN/>
        <w:bidi w:val="0"/>
        <w:adjustRightInd w:val="0"/>
        <w:snapToGrid w:val="0"/>
        <w:spacing w:line="288" w:lineRule="auto"/>
        <w:ind w:left="0" w:leftChars="0" w:right="0" w:rightChars="0"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五、联系方式</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rPr>
        <w:t>采购人：</w:t>
      </w:r>
      <w:r>
        <w:rPr>
          <w:rFonts w:hint="eastAsia" w:ascii="宋体" w:hAnsi="宋体" w:eastAsia="宋体" w:cs="宋体"/>
          <w:color w:val="auto"/>
          <w:kern w:val="0"/>
          <w:sz w:val="32"/>
          <w:szCs w:val="32"/>
          <w:highlight w:val="none"/>
          <w:u w:val="none"/>
        </w:rPr>
        <w:t>安徽省驿达高速公路服务区经营管理有限公司</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地址：</w:t>
      </w:r>
      <w:r>
        <w:rPr>
          <w:rFonts w:hint="eastAsia" w:ascii="宋体" w:hAnsi="宋体" w:eastAsia="宋体" w:cs="宋体"/>
          <w:color w:val="auto"/>
          <w:kern w:val="0"/>
          <w:sz w:val="32"/>
          <w:szCs w:val="32"/>
          <w:highlight w:val="none"/>
          <w:lang w:val="en-US" w:eastAsia="zh-CN"/>
        </w:rPr>
        <w:t xml:space="preserve">安徽省合肥市望江西路520号皖通科技园内10号楼 </w:t>
      </w:r>
      <w:r>
        <w:rPr>
          <w:rFonts w:hint="eastAsia" w:ascii="宋体" w:hAnsi="宋体" w:eastAsia="宋体" w:cs="宋体"/>
          <w:color w:val="auto"/>
          <w:kern w:val="0"/>
          <w:sz w:val="32"/>
          <w:szCs w:val="32"/>
          <w:highlight w:val="none"/>
        </w:rPr>
        <w:t xml:space="preserve"> </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rPr>
        <w:t xml:space="preserve">联系人：金工  徐工 </w:t>
      </w:r>
      <w:r>
        <w:rPr>
          <w:rFonts w:hint="eastAsia" w:ascii="宋体" w:hAnsi="宋体" w:eastAsia="宋体" w:cs="宋体"/>
          <w:color w:val="auto"/>
          <w:kern w:val="0"/>
          <w:sz w:val="32"/>
          <w:szCs w:val="32"/>
          <w:highlight w:val="none"/>
          <w:lang w:val="en-US" w:eastAsia="zh-CN"/>
        </w:rPr>
        <w:t xml:space="preserve"> </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电话：</w:t>
      </w:r>
      <w:r>
        <w:rPr>
          <w:rFonts w:hint="eastAsia" w:ascii="宋体" w:hAnsi="宋体" w:eastAsia="宋体" w:cs="宋体"/>
          <w:color w:val="auto"/>
          <w:kern w:val="0"/>
          <w:sz w:val="32"/>
          <w:szCs w:val="32"/>
          <w:highlight w:val="none"/>
          <w:lang w:val="en-US" w:eastAsia="zh-CN"/>
        </w:rPr>
        <w:t xml:space="preserve"> </w:t>
      </w:r>
      <w:r>
        <w:rPr>
          <w:rFonts w:hint="eastAsia" w:ascii="宋体" w:hAnsi="宋体" w:eastAsia="宋体" w:cs="宋体"/>
          <w:color w:val="auto"/>
          <w:kern w:val="0"/>
          <w:sz w:val="32"/>
          <w:szCs w:val="32"/>
          <w:highlight w:val="none"/>
        </w:rPr>
        <w:t xml:space="preserve">0551-63738552  0551-65333776 </w:t>
      </w:r>
    </w:p>
    <w:p>
      <w:pPr>
        <w:pStyle w:val="2"/>
        <w:ind w:firstLine="640" w:firstLineChars="200"/>
        <w:rPr>
          <w:rFonts w:hint="default"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邮箱：424193901</w:t>
      </w:r>
      <w:r>
        <w:rPr>
          <w:rFonts w:hint="eastAsia" w:hAnsi="宋体" w:cs="宋体"/>
          <w:color w:val="auto"/>
          <w:kern w:val="0"/>
          <w:sz w:val="32"/>
          <w:szCs w:val="32"/>
          <w:highlight w:val="none"/>
          <w:lang w:val="en-US" w:eastAsia="zh-CN" w:bidi="ar-SA"/>
        </w:rPr>
        <w:t>@qq.com</w:t>
      </w:r>
    </w:p>
    <w:p>
      <w:pPr>
        <w:pageBreakBefore w:val="0"/>
        <w:widowControl/>
        <w:tabs>
          <w:tab w:val="left" w:pos="2300"/>
          <w:tab w:val="left" w:pos="5660"/>
        </w:tabs>
        <w:kinsoku/>
        <w:wordWrap/>
        <w:overflowPunct/>
        <w:autoSpaceDE/>
        <w:autoSpaceDN/>
        <w:bidi w:val="0"/>
        <w:adjustRightInd w:val="0"/>
        <w:snapToGrid w:val="0"/>
        <w:spacing w:line="288" w:lineRule="auto"/>
        <w:ind w:left="0" w:leftChars="0" w:right="0" w:rightChars="0"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六、发布公告的媒介</w:t>
      </w:r>
    </w:p>
    <w:p>
      <w:pPr>
        <w:pageBreakBefore w:val="0"/>
        <w:widowControl/>
        <w:tabs>
          <w:tab w:val="left" w:pos="2300"/>
          <w:tab w:val="left" w:pos="5660"/>
        </w:tabs>
        <w:kinsoku/>
        <w:wordWrap/>
        <w:overflowPunct/>
        <w:autoSpaceDE/>
        <w:autoSpaceDN/>
        <w:bidi w:val="0"/>
        <w:adjustRightInd w:val="0"/>
        <w:snapToGrid w:val="0"/>
        <w:spacing w:line="288" w:lineRule="auto"/>
        <w:ind w:left="0" w:leftChars="0" w:right="0" w:rightChars="0" w:firstLine="640" w:firstLineChars="200"/>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本项目询比公告在安徽省驿达高速公路服务区经营管理有限公司网站上发布。</w:t>
      </w:r>
    </w:p>
    <w:p>
      <w:pPr>
        <w:pageBreakBefore w:val="0"/>
        <w:widowControl/>
        <w:tabs>
          <w:tab w:val="left" w:pos="2300"/>
          <w:tab w:val="left" w:pos="5660"/>
        </w:tabs>
        <w:kinsoku/>
        <w:wordWrap/>
        <w:overflowPunct/>
        <w:autoSpaceDE/>
        <w:autoSpaceDN/>
        <w:bidi w:val="0"/>
        <w:adjustRightInd w:val="0"/>
        <w:snapToGrid w:val="0"/>
        <w:spacing w:line="288" w:lineRule="auto"/>
        <w:ind w:left="0" w:leftChars="0" w:right="0" w:rightChars="0"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七、其他</w:t>
      </w:r>
      <w:r>
        <w:rPr>
          <w:rFonts w:hint="eastAsia" w:ascii="宋体" w:hAnsi="宋体" w:eastAsia="宋体" w:cs="宋体"/>
          <w:b/>
          <w:bCs/>
          <w:color w:val="auto"/>
          <w:sz w:val="32"/>
          <w:szCs w:val="32"/>
          <w:highlight w:val="none"/>
          <w:lang w:eastAsia="zh-CN"/>
        </w:rPr>
        <w:t>询比</w:t>
      </w:r>
      <w:r>
        <w:rPr>
          <w:rFonts w:hint="eastAsia" w:ascii="宋体" w:hAnsi="宋体" w:eastAsia="宋体" w:cs="宋体"/>
          <w:b/>
          <w:bCs/>
          <w:color w:val="auto"/>
          <w:sz w:val="32"/>
          <w:szCs w:val="32"/>
          <w:highlight w:val="none"/>
        </w:rPr>
        <w:t>事项</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0"/>
          <w:sz w:val="32"/>
          <w:szCs w:val="32"/>
          <w:highlight w:val="none"/>
        </w:rPr>
        <w:t>1</w:t>
      </w:r>
      <w:r>
        <w:rPr>
          <w:rFonts w:hint="eastAsia" w:ascii="宋体" w:hAnsi="宋体" w:eastAsia="宋体" w:cs="宋体"/>
          <w:color w:val="auto"/>
          <w:sz w:val="32"/>
          <w:szCs w:val="32"/>
          <w:highlight w:val="none"/>
          <w:lang w:val="en-US" w:eastAsia="zh-CN"/>
        </w:rPr>
        <w:t>.现场考察及标前会议</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采购人</w:t>
      </w:r>
      <w:r>
        <w:rPr>
          <w:rFonts w:hint="eastAsia" w:ascii="宋体" w:hAnsi="宋体" w:eastAsia="宋体" w:cs="宋体"/>
          <w:color w:val="auto"/>
          <w:kern w:val="0"/>
          <w:sz w:val="32"/>
          <w:szCs w:val="32"/>
          <w:highlight w:val="none"/>
          <w:u w:val="single"/>
        </w:rPr>
        <w:t>不组织</w:t>
      </w:r>
      <w:r>
        <w:rPr>
          <w:rFonts w:hint="eastAsia" w:ascii="宋体" w:hAnsi="宋体" w:eastAsia="宋体" w:cs="宋体"/>
          <w:color w:val="auto"/>
          <w:kern w:val="0"/>
          <w:sz w:val="32"/>
          <w:szCs w:val="32"/>
          <w:highlight w:val="none"/>
        </w:rPr>
        <w:t>现场考察与标前会议，</w:t>
      </w:r>
      <w:r>
        <w:rPr>
          <w:rFonts w:hint="eastAsia" w:ascii="宋体" w:hAnsi="宋体" w:eastAsia="宋体" w:cs="宋体"/>
          <w:color w:val="auto"/>
          <w:kern w:val="2"/>
          <w:sz w:val="32"/>
          <w:szCs w:val="32"/>
          <w:highlight w:val="none"/>
          <w:lang w:eastAsia="zh-CN"/>
        </w:rPr>
        <w:t>供应商</w:t>
      </w:r>
      <w:r>
        <w:rPr>
          <w:rFonts w:hint="eastAsia" w:ascii="宋体" w:hAnsi="宋体" w:eastAsia="宋体" w:cs="宋体"/>
          <w:color w:val="auto"/>
          <w:kern w:val="0"/>
          <w:sz w:val="32"/>
          <w:szCs w:val="32"/>
          <w:highlight w:val="none"/>
        </w:rPr>
        <w:t>可根据需要自行组织进行现场考察，现场考察期间的交通、食宿等由</w:t>
      </w:r>
      <w:r>
        <w:rPr>
          <w:rFonts w:hint="eastAsia" w:ascii="宋体" w:hAnsi="宋体" w:eastAsia="宋体" w:cs="宋体"/>
          <w:color w:val="auto"/>
          <w:kern w:val="2"/>
          <w:sz w:val="32"/>
          <w:szCs w:val="32"/>
          <w:highlight w:val="none"/>
          <w:lang w:eastAsia="zh-CN"/>
        </w:rPr>
        <w:t>供应商</w:t>
      </w:r>
      <w:r>
        <w:rPr>
          <w:rFonts w:hint="eastAsia" w:ascii="宋体" w:hAnsi="宋体" w:eastAsia="宋体" w:cs="宋体"/>
          <w:color w:val="auto"/>
          <w:kern w:val="0"/>
          <w:sz w:val="32"/>
          <w:szCs w:val="32"/>
          <w:highlight w:val="none"/>
        </w:rPr>
        <w:t>自行安排，费用自理。</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2.响应文件装订及包封</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lang w:val="en-US" w:eastAsia="zh-CN"/>
        </w:rPr>
        <w:t>1</w:t>
      </w: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2"/>
          <w:sz w:val="32"/>
          <w:szCs w:val="32"/>
          <w:highlight w:val="none"/>
          <w:lang w:val="en-US" w:eastAsia="zh-CN"/>
        </w:rPr>
        <w:t>响应文件由</w:t>
      </w:r>
      <w:r>
        <w:rPr>
          <w:rFonts w:hint="eastAsia" w:ascii="宋体" w:hAnsi="宋体" w:eastAsia="宋体" w:cs="宋体"/>
          <w:color w:val="auto"/>
          <w:kern w:val="0"/>
          <w:sz w:val="32"/>
          <w:szCs w:val="32"/>
          <w:highlight w:val="none"/>
          <w:lang w:eastAsia="zh-CN"/>
        </w:rPr>
        <w:t>第一个信封</w:t>
      </w:r>
      <w:r>
        <w:rPr>
          <w:rFonts w:hint="eastAsia" w:ascii="宋体" w:hAnsi="宋体" w:cs="宋体"/>
          <w:color w:val="auto"/>
          <w:kern w:val="0"/>
          <w:sz w:val="32"/>
          <w:szCs w:val="32"/>
          <w:highlight w:val="none"/>
          <w:lang w:eastAsia="zh-CN"/>
        </w:rPr>
        <w:t>（</w:t>
      </w:r>
      <w:r>
        <w:rPr>
          <w:rFonts w:hint="eastAsia" w:ascii="宋体" w:hAnsi="宋体" w:eastAsia="宋体" w:cs="宋体"/>
          <w:color w:val="auto"/>
          <w:kern w:val="2"/>
          <w:sz w:val="32"/>
          <w:szCs w:val="32"/>
          <w:highlight w:val="none"/>
          <w:lang w:val="en-US" w:eastAsia="zh-CN"/>
        </w:rPr>
        <w:t>商务及技术文件</w:t>
      </w:r>
      <w:r>
        <w:rPr>
          <w:rFonts w:hint="eastAsia" w:ascii="宋体" w:hAnsi="宋体" w:cs="宋体"/>
          <w:color w:val="auto"/>
          <w:kern w:val="0"/>
          <w:sz w:val="32"/>
          <w:szCs w:val="32"/>
          <w:highlight w:val="none"/>
          <w:lang w:eastAsia="zh-CN"/>
        </w:rPr>
        <w:t>）</w:t>
      </w:r>
      <w:r>
        <w:rPr>
          <w:rFonts w:hint="eastAsia" w:ascii="宋体" w:hAnsi="宋体" w:eastAsia="宋体" w:cs="宋体"/>
          <w:color w:val="auto"/>
          <w:kern w:val="2"/>
          <w:sz w:val="32"/>
          <w:szCs w:val="32"/>
          <w:highlight w:val="none"/>
          <w:lang w:val="en-US" w:eastAsia="zh-CN"/>
        </w:rPr>
        <w:t>、</w:t>
      </w:r>
      <w:r>
        <w:rPr>
          <w:rFonts w:hint="eastAsia" w:ascii="宋体" w:hAnsi="宋体" w:eastAsia="宋体" w:cs="宋体"/>
          <w:color w:val="auto"/>
          <w:kern w:val="0"/>
          <w:sz w:val="32"/>
          <w:szCs w:val="32"/>
          <w:highlight w:val="none"/>
          <w:lang w:eastAsia="zh-CN"/>
        </w:rPr>
        <w:t>第二个信封（报价文件）</w:t>
      </w:r>
      <w:r>
        <w:rPr>
          <w:rFonts w:hint="eastAsia" w:ascii="宋体" w:hAnsi="宋体" w:eastAsia="宋体" w:cs="宋体"/>
          <w:color w:val="auto"/>
          <w:kern w:val="2"/>
          <w:sz w:val="32"/>
          <w:szCs w:val="32"/>
          <w:highlight w:val="none"/>
          <w:lang w:val="en-US" w:eastAsia="zh-CN"/>
        </w:rPr>
        <w:t>两部分组成。</w:t>
      </w:r>
      <w:r>
        <w:rPr>
          <w:rFonts w:hint="eastAsia" w:ascii="宋体" w:hAnsi="宋体" w:eastAsia="宋体" w:cs="宋体"/>
          <w:color w:val="auto"/>
          <w:kern w:val="0"/>
          <w:sz w:val="32"/>
          <w:szCs w:val="32"/>
          <w:highlight w:val="none"/>
          <w:lang w:eastAsia="zh-CN"/>
        </w:rPr>
        <w:t>第一个信封</w:t>
      </w:r>
      <w:r>
        <w:rPr>
          <w:rFonts w:hint="eastAsia" w:ascii="宋体" w:hAnsi="宋体" w:cs="宋体"/>
          <w:color w:val="auto"/>
          <w:kern w:val="0"/>
          <w:sz w:val="32"/>
          <w:szCs w:val="32"/>
          <w:highlight w:val="none"/>
          <w:lang w:eastAsia="zh-CN"/>
        </w:rPr>
        <w:t>（</w:t>
      </w:r>
      <w:r>
        <w:rPr>
          <w:rFonts w:hint="eastAsia" w:ascii="宋体" w:hAnsi="宋体" w:eastAsia="宋体" w:cs="宋体"/>
          <w:color w:val="auto"/>
          <w:kern w:val="2"/>
          <w:sz w:val="32"/>
          <w:szCs w:val="32"/>
          <w:highlight w:val="none"/>
          <w:lang w:val="en-US" w:eastAsia="zh-CN"/>
        </w:rPr>
        <w:t>商务及技术文件</w:t>
      </w:r>
      <w:r>
        <w:rPr>
          <w:rFonts w:hint="eastAsia" w:ascii="宋体" w:hAnsi="宋体" w:cs="宋体"/>
          <w:color w:val="auto"/>
          <w:kern w:val="0"/>
          <w:sz w:val="32"/>
          <w:szCs w:val="32"/>
          <w:highlight w:val="none"/>
          <w:lang w:eastAsia="zh-CN"/>
        </w:rPr>
        <w:t>）</w:t>
      </w:r>
      <w:r>
        <w:rPr>
          <w:rFonts w:hint="eastAsia" w:ascii="宋体" w:hAnsi="宋体" w:eastAsia="宋体" w:cs="宋体"/>
          <w:color w:val="auto"/>
          <w:kern w:val="2"/>
          <w:sz w:val="32"/>
          <w:szCs w:val="32"/>
          <w:highlight w:val="none"/>
          <w:lang w:val="en-US" w:eastAsia="zh-CN"/>
        </w:rPr>
        <w:t>：正本1份，副本</w:t>
      </w:r>
      <w:r>
        <w:rPr>
          <w:rFonts w:hint="eastAsia" w:ascii="宋体" w:hAnsi="宋体" w:eastAsia="宋体" w:cs="宋体"/>
          <w:color w:val="auto"/>
          <w:kern w:val="2"/>
          <w:sz w:val="32"/>
          <w:szCs w:val="32"/>
          <w:highlight w:val="none"/>
          <w:u w:val="single"/>
          <w:lang w:val="en-US" w:eastAsia="zh-CN"/>
        </w:rPr>
        <w:t xml:space="preserve"> 1 </w:t>
      </w:r>
      <w:r>
        <w:rPr>
          <w:rFonts w:hint="eastAsia" w:ascii="宋体" w:hAnsi="宋体" w:eastAsia="宋体" w:cs="宋体"/>
          <w:color w:val="auto"/>
          <w:kern w:val="2"/>
          <w:sz w:val="32"/>
          <w:szCs w:val="32"/>
          <w:highlight w:val="none"/>
          <w:lang w:val="en-US" w:eastAsia="zh-CN"/>
        </w:rPr>
        <w:t>份；</w:t>
      </w:r>
      <w:r>
        <w:rPr>
          <w:rFonts w:hint="eastAsia" w:ascii="宋体" w:hAnsi="宋体" w:eastAsia="宋体" w:cs="宋体"/>
          <w:color w:val="auto"/>
          <w:kern w:val="0"/>
          <w:sz w:val="32"/>
          <w:szCs w:val="32"/>
          <w:highlight w:val="none"/>
          <w:lang w:eastAsia="zh-CN"/>
        </w:rPr>
        <w:t>第二个信封（报价文件）</w:t>
      </w:r>
      <w:r>
        <w:rPr>
          <w:rFonts w:hint="eastAsia" w:ascii="宋体" w:hAnsi="宋体" w:eastAsia="宋体" w:cs="宋体"/>
          <w:color w:val="auto"/>
          <w:kern w:val="2"/>
          <w:sz w:val="32"/>
          <w:szCs w:val="32"/>
          <w:highlight w:val="none"/>
          <w:lang w:val="en-US" w:eastAsia="zh-CN"/>
        </w:rPr>
        <w:t>：正本1份，副本</w:t>
      </w:r>
      <w:r>
        <w:rPr>
          <w:rFonts w:hint="eastAsia" w:ascii="宋体" w:hAnsi="宋体" w:eastAsia="宋体" w:cs="宋体"/>
          <w:color w:val="auto"/>
          <w:kern w:val="2"/>
          <w:sz w:val="32"/>
          <w:szCs w:val="32"/>
          <w:highlight w:val="none"/>
          <w:u w:val="single"/>
          <w:lang w:val="en-US" w:eastAsia="zh-CN"/>
        </w:rPr>
        <w:t xml:space="preserve"> 1 </w:t>
      </w:r>
      <w:r>
        <w:rPr>
          <w:rFonts w:hint="eastAsia" w:ascii="宋体" w:hAnsi="宋体" w:eastAsia="宋体" w:cs="宋体"/>
          <w:color w:val="auto"/>
          <w:kern w:val="2"/>
          <w:sz w:val="32"/>
          <w:szCs w:val="32"/>
          <w:highlight w:val="none"/>
          <w:lang w:val="en-US" w:eastAsia="zh-CN"/>
        </w:rPr>
        <w:t>份。中标人签订合同时另行向采购人提供副本</w:t>
      </w:r>
      <w:r>
        <w:rPr>
          <w:rFonts w:hint="eastAsia" w:ascii="宋体" w:hAnsi="宋体" w:eastAsia="宋体" w:cs="宋体"/>
          <w:color w:val="auto"/>
          <w:kern w:val="2"/>
          <w:sz w:val="32"/>
          <w:szCs w:val="32"/>
          <w:highlight w:val="none"/>
          <w:u w:val="single"/>
          <w:lang w:val="en-US" w:eastAsia="zh-CN"/>
        </w:rPr>
        <w:t xml:space="preserve"> / </w:t>
      </w:r>
      <w:r>
        <w:rPr>
          <w:rFonts w:hint="eastAsia" w:ascii="宋体" w:hAnsi="宋体" w:eastAsia="宋体" w:cs="宋体"/>
          <w:color w:val="auto"/>
          <w:kern w:val="2"/>
          <w:sz w:val="32"/>
          <w:szCs w:val="32"/>
          <w:highlight w:val="none"/>
          <w:lang w:val="en-US" w:eastAsia="zh-CN"/>
        </w:rPr>
        <w:t>份。正本和副本的封面右上角应清楚地标记“正本”或“副本”的字样。当正本与副本不一致时，以正本为准。</w:t>
      </w:r>
      <w:r>
        <w:rPr>
          <w:rFonts w:hint="eastAsia" w:ascii="宋体" w:hAnsi="宋体" w:eastAsia="宋体" w:cs="宋体"/>
          <w:color w:val="auto"/>
          <w:kern w:val="0"/>
          <w:sz w:val="32"/>
          <w:szCs w:val="32"/>
          <w:highlight w:val="none"/>
        </w:rPr>
        <w:t>本次响应文件</w:t>
      </w:r>
      <w:r>
        <w:rPr>
          <w:rFonts w:hint="eastAsia" w:ascii="宋体" w:hAnsi="宋体" w:eastAsia="宋体" w:cs="宋体"/>
          <w:color w:val="auto"/>
          <w:kern w:val="0"/>
          <w:sz w:val="32"/>
          <w:szCs w:val="32"/>
          <w:highlight w:val="none"/>
          <w:lang w:eastAsia="zh-CN"/>
        </w:rPr>
        <w:t>建议采用</w:t>
      </w:r>
      <w:r>
        <w:rPr>
          <w:rFonts w:hint="eastAsia" w:ascii="宋体" w:hAnsi="宋体" w:eastAsia="宋体" w:cs="宋体"/>
          <w:color w:val="auto"/>
          <w:kern w:val="0"/>
          <w:sz w:val="32"/>
          <w:szCs w:val="32"/>
          <w:highlight w:val="none"/>
        </w:rPr>
        <w:t>胶装，否则</w:t>
      </w:r>
      <w:r>
        <w:rPr>
          <w:rFonts w:hint="eastAsia" w:ascii="宋体" w:hAnsi="宋体" w:eastAsia="宋体" w:cs="宋体"/>
          <w:color w:val="auto"/>
          <w:kern w:val="0"/>
          <w:sz w:val="32"/>
          <w:szCs w:val="32"/>
          <w:highlight w:val="none"/>
          <w:lang w:eastAsia="zh-CN"/>
        </w:rPr>
        <w:t>供应商应对其响应文件未胶装而导致的缺损负责</w:t>
      </w:r>
      <w:r>
        <w:rPr>
          <w:rFonts w:hint="eastAsia" w:ascii="宋体" w:hAnsi="宋体" w:eastAsia="宋体" w:cs="宋体"/>
          <w:color w:val="auto"/>
          <w:kern w:val="0"/>
          <w:sz w:val="32"/>
          <w:szCs w:val="32"/>
          <w:highlight w:val="none"/>
        </w:rPr>
        <w:t>。</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lang w:val="en-US" w:eastAsia="zh-CN"/>
        </w:rPr>
        <w:t>2</w:t>
      </w: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u w:val="double"/>
          <w:lang w:eastAsia="zh-CN"/>
        </w:rPr>
        <w:t>第一个信封（商务及技术文件）和第二个信封（报价文件）分别装订密封</w:t>
      </w:r>
      <w:r>
        <w:rPr>
          <w:rFonts w:hint="eastAsia" w:ascii="宋体" w:hAnsi="宋体" w:eastAsia="宋体" w:cs="宋体"/>
          <w:color w:val="auto"/>
          <w:kern w:val="0"/>
          <w:sz w:val="32"/>
          <w:szCs w:val="32"/>
          <w:highlight w:val="none"/>
          <w:lang w:eastAsia="zh-CN"/>
        </w:rPr>
        <w:t>，并清楚地标明“第一个信封（商务及技术文件）”、 “第二个信封（报价文件）”。第一个信封（商务及技术文件）响应文件</w:t>
      </w:r>
      <w:r>
        <w:rPr>
          <w:rFonts w:hint="eastAsia" w:ascii="宋体" w:hAnsi="宋体" w:eastAsia="宋体" w:cs="宋体"/>
          <w:color w:val="auto"/>
          <w:kern w:val="0"/>
          <w:sz w:val="32"/>
          <w:szCs w:val="32"/>
          <w:highlight w:val="none"/>
          <w:u w:val="double"/>
          <w:lang w:eastAsia="zh-CN"/>
        </w:rPr>
        <w:t>单独装订成册</w:t>
      </w:r>
      <w:r>
        <w:rPr>
          <w:rFonts w:hint="eastAsia" w:ascii="宋体" w:hAnsi="宋体" w:eastAsia="宋体" w:cs="宋体"/>
          <w:color w:val="auto"/>
          <w:kern w:val="0"/>
          <w:sz w:val="32"/>
          <w:szCs w:val="32"/>
          <w:highlight w:val="none"/>
          <w:lang w:eastAsia="zh-CN"/>
        </w:rPr>
        <w:t>，第二个信封（报价文件）响应文件</w:t>
      </w:r>
      <w:r>
        <w:rPr>
          <w:rFonts w:hint="eastAsia" w:ascii="宋体" w:hAnsi="宋体" w:eastAsia="宋体" w:cs="宋体"/>
          <w:color w:val="auto"/>
          <w:kern w:val="0"/>
          <w:sz w:val="32"/>
          <w:szCs w:val="32"/>
          <w:highlight w:val="none"/>
          <w:u w:val="double"/>
          <w:lang w:eastAsia="zh-CN"/>
        </w:rPr>
        <w:t>单独装订成册</w:t>
      </w:r>
      <w:r>
        <w:rPr>
          <w:rFonts w:hint="eastAsia" w:ascii="宋体" w:hAnsi="宋体" w:eastAsia="宋体" w:cs="宋体"/>
          <w:color w:val="auto"/>
          <w:kern w:val="0"/>
          <w:sz w:val="32"/>
          <w:szCs w:val="32"/>
          <w:highlight w:val="none"/>
          <w:lang w:eastAsia="zh-CN"/>
        </w:rPr>
        <w:t>。封套上应载明的信息：</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响应文件第一个信封（商务及技术文件）</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eastAsia="zh-CN"/>
              </w:rPr>
              <w:t>采购</w:t>
            </w:r>
            <w:r>
              <w:rPr>
                <w:rFonts w:hint="eastAsia" w:ascii="宋体" w:hAnsi="宋体" w:eastAsia="宋体" w:cs="宋体"/>
                <w:color w:val="auto"/>
                <w:sz w:val="32"/>
                <w:szCs w:val="32"/>
                <w:highlight w:val="none"/>
              </w:rPr>
              <w:t>人名称：</w:t>
            </w:r>
            <w:r>
              <w:rPr>
                <w:rFonts w:hint="eastAsia" w:ascii="宋体" w:hAnsi="宋体" w:eastAsia="宋体" w:cs="宋体"/>
                <w:color w:val="auto"/>
                <w:sz w:val="32"/>
                <w:szCs w:val="32"/>
                <w:highlight w:val="none"/>
                <w:u w:val="single"/>
              </w:rPr>
              <w:t xml:space="preserve">                        </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（项目名称）第一个信封（商务及技术文件）响应文件</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日</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时</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分（</w:t>
            </w:r>
            <w:r>
              <w:rPr>
                <w:rFonts w:hint="eastAsia" w:ascii="宋体" w:hAnsi="宋体" w:eastAsia="宋体" w:cs="宋体"/>
                <w:color w:val="auto"/>
                <w:sz w:val="32"/>
                <w:szCs w:val="32"/>
                <w:highlight w:val="none"/>
                <w:lang w:eastAsia="zh-CN"/>
              </w:rPr>
              <w:t>询比</w:t>
            </w:r>
            <w:r>
              <w:rPr>
                <w:rFonts w:hint="eastAsia" w:ascii="宋体" w:hAnsi="宋体" w:eastAsia="宋体" w:cs="宋体"/>
                <w:color w:val="auto"/>
                <w:sz w:val="32"/>
                <w:szCs w:val="32"/>
                <w:highlight w:val="none"/>
              </w:rPr>
              <w:t>截止时间）前不得开启</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名称：</w:t>
            </w:r>
            <w:r>
              <w:rPr>
                <w:rFonts w:hint="eastAsia" w:ascii="宋体" w:hAnsi="宋体" w:eastAsia="宋体" w:cs="宋体"/>
                <w:color w:val="auto"/>
                <w:sz w:val="32"/>
                <w:szCs w:val="32"/>
                <w:highlight w:val="none"/>
                <w:u w:val="single"/>
              </w:rPr>
              <w:t xml:space="preserve">                      </w:t>
            </w:r>
          </w:p>
        </w:tc>
      </w:tr>
    </w:tbl>
    <w:p>
      <w:pPr>
        <w:pageBreakBefore w:val="0"/>
        <w:kinsoku/>
        <w:wordWrap/>
        <w:overflowPunct/>
        <w:bidi w:val="0"/>
        <w:adjustRightInd w:val="0"/>
        <w:snapToGrid w:val="0"/>
        <w:spacing w:line="288" w:lineRule="auto"/>
        <w:ind w:left="0" w:leftChars="0" w:right="0" w:rightChars="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响应文件第二个信封（报价文件）</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eastAsia="zh-CN"/>
              </w:rPr>
              <w:t>采购</w:t>
            </w:r>
            <w:r>
              <w:rPr>
                <w:rFonts w:hint="eastAsia" w:ascii="宋体" w:hAnsi="宋体" w:eastAsia="宋体" w:cs="宋体"/>
                <w:color w:val="auto"/>
                <w:sz w:val="32"/>
                <w:szCs w:val="32"/>
                <w:highlight w:val="none"/>
              </w:rPr>
              <w:t>人名称：</w:t>
            </w:r>
            <w:r>
              <w:rPr>
                <w:rFonts w:hint="eastAsia" w:ascii="宋体" w:hAnsi="宋体" w:eastAsia="宋体" w:cs="宋体"/>
                <w:color w:val="auto"/>
                <w:sz w:val="32"/>
                <w:szCs w:val="32"/>
                <w:highlight w:val="none"/>
                <w:u w:val="single"/>
              </w:rPr>
              <w:t xml:space="preserve">                        </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（项目名称）第二个信封（报价文件）响应文件</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在第一个信封（商务及技术文件）评审完成前不得开启</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名称：</w:t>
            </w:r>
            <w:r>
              <w:rPr>
                <w:rFonts w:hint="eastAsia" w:ascii="宋体" w:hAnsi="宋体" w:eastAsia="宋体" w:cs="宋体"/>
                <w:color w:val="auto"/>
                <w:sz w:val="32"/>
                <w:szCs w:val="32"/>
                <w:highlight w:val="none"/>
                <w:u w:val="single"/>
              </w:rPr>
              <w:t xml:space="preserve">                      </w:t>
            </w:r>
          </w:p>
        </w:tc>
      </w:tr>
    </w:tbl>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position w:val="0"/>
          <w:sz w:val="32"/>
          <w:szCs w:val="32"/>
          <w:highlight w:val="none"/>
          <w:lang w:eastAsia="zh-CN"/>
        </w:rPr>
        <w:t>响应</w:t>
      </w:r>
      <w:r>
        <w:rPr>
          <w:rFonts w:hint="eastAsia" w:ascii="宋体" w:hAnsi="宋体" w:eastAsia="宋体" w:cs="宋体"/>
          <w:color w:val="auto"/>
          <w:kern w:val="0"/>
          <w:position w:val="0"/>
          <w:sz w:val="32"/>
          <w:szCs w:val="32"/>
          <w:highlight w:val="none"/>
        </w:rPr>
        <w:t>文件的正本与副本应统一密封在一个封套中，封套应密封完好，</w:t>
      </w:r>
      <w:r>
        <w:rPr>
          <w:rFonts w:hint="eastAsia" w:ascii="宋体" w:hAnsi="宋体" w:eastAsia="宋体" w:cs="宋体"/>
          <w:color w:val="auto"/>
          <w:kern w:val="0"/>
          <w:position w:val="0"/>
          <w:sz w:val="32"/>
          <w:szCs w:val="32"/>
          <w:highlight w:val="none"/>
          <w:u w:val="double"/>
        </w:rPr>
        <w:t>封套上应加盖</w:t>
      </w:r>
      <w:r>
        <w:rPr>
          <w:rFonts w:hint="eastAsia" w:ascii="宋体" w:hAnsi="宋体" w:eastAsia="宋体" w:cs="宋体"/>
          <w:color w:val="auto"/>
          <w:kern w:val="0"/>
          <w:sz w:val="32"/>
          <w:szCs w:val="32"/>
          <w:highlight w:val="none"/>
          <w:u w:val="double"/>
          <w:lang w:eastAsia="zh-CN"/>
        </w:rPr>
        <w:t>供应商</w:t>
      </w:r>
      <w:r>
        <w:rPr>
          <w:rFonts w:hint="eastAsia" w:ascii="宋体" w:hAnsi="宋体" w:eastAsia="宋体" w:cs="宋体"/>
          <w:color w:val="auto"/>
          <w:kern w:val="0"/>
          <w:position w:val="0"/>
          <w:sz w:val="32"/>
          <w:szCs w:val="32"/>
          <w:highlight w:val="none"/>
          <w:u w:val="double"/>
        </w:rPr>
        <w:t>单位公章或授权代理人签字。</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val="en-US" w:eastAsia="zh-CN"/>
        </w:rPr>
        <w:t>3</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kern w:val="0"/>
          <w:sz w:val="32"/>
          <w:szCs w:val="32"/>
          <w:highlight w:val="none"/>
          <w:lang w:eastAsia="zh-CN"/>
        </w:rPr>
        <w:t>响应</w:t>
      </w:r>
      <w:r>
        <w:rPr>
          <w:rFonts w:hint="eastAsia" w:ascii="宋体" w:hAnsi="宋体" w:eastAsia="宋体" w:cs="宋体"/>
          <w:color w:val="auto"/>
          <w:kern w:val="0"/>
          <w:sz w:val="32"/>
          <w:szCs w:val="32"/>
          <w:highlight w:val="none"/>
        </w:rPr>
        <w:t>保证金</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lang w:val="en-US" w:eastAsia="zh-CN"/>
        </w:rPr>
        <w:t>1</w:t>
      </w:r>
      <w:r>
        <w:rPr>
          <w:rFonts w:hint="eastAsia" w:ascii="宋体" w:hAnsi="宋体" w:eastAsia="宋体" w:cs="宋体"/>
          <w:color w:val="auto"/>
          <w:kern w:val="0"/>
          <w:sz w:val="32"/>
          <w:szCs w:val="32"/>
          <w:highlight w:val="none"/>
          <w:lang w:eastAsia="zh-CN"/>
        </w:rPr>
        <w:t>）响应</w:t>
      </w:r>
      <w:r>
        <w:rPr>
          <w:rFonts w:hint="eastAsia" w:ascii="宋体" w:hAnsi="宋体" w:eastAsia="宋体" w:cs="宋体"/>
          <w:color w:val="auto"/>
          <w:kern w:val="0"/>
          <w:sz w:val="32"/>
          <w:szCs w:val="32"/>
          <w:highlight w:val="none"/>
        </w:rPr>
        <w:t>保证金金额：</w:t>
      </w:r>
      <w:r>
        <w:rPr>
          <w:rFonts w:hint="eastAsia" w:ascii="宋体" w:hAnsi="宋体" w:eastAsia="宋体" w:cs="宋体"/>
          <w:color w:val="auto"/>
          <w:kern w:val="0"/>
          <w:sz w:val="32"/>
          <w:szCs w:val="32"/>
          <w:highlight w:val="none"/>
          <w:u w:val="single"/>
          <w:lang w:val="en-US" w:eastAsia="zh-CN"/>
        </w:rPr>
        <w:t xml:space="preserve">  36000.00 </w:t>
      </w:r>
      <w:r>
        <w:rPr>
          <w:rFonts w:hint="eastAsia" w:ascii="宋体" w:hAnsi="宋体" w:eastAsia="宋体" w:cs="宋体"/>
          <w:color w:val="auto"/>
          <w:kern w:val="0"/>
          <w:sz w:val="32"/>
          <w:szCs w:val="32"/>
          <w:highlight w:val="none"/>
        </w:rPr>
        <w:t>元</w:t>
      </w:r>
      <w:r>
        <w:rPr>
          <w:rFonts w:hint="eastAsia" w:ascii="宋体" w:hAnsi="宋体" w:eastAsia="宋体" w:cs="宋体"/>
          <w:color w:val="auto"/>
          <w:kern w:val="0"/>
          <w:sz w:val="32"/>
          <w:szCs w:val="32"/>
          <w:highlight w:val="none"/>
          <w:lang w:eastAsia="zh-CN"/>
        </w:rPr>
        <w:t>。</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lang w:val="en-US" w:eastAsia="zh-CN"/>
        </w:rPr>
        <w:t>2</w:t>
      </w:r>
      <w:r>
        <w:rPr>
          <w:rFonts w:hint="eastAsia" w:ascii="宋体" w:hAnsi="宋体" w:eastAsia="宋体" w:cs="宋体"/>
          <w:color w:val="auto"/>
          <w:kern w:val="0"/>
          <w:sz w:val="32"/>
          <w:szCs w:val="32"/>
          <w:highlight w:val="none"/>
          <w:lang w:eastAsia="zh-CN"/>
        </w:rPr>
        <w:t>）响应保证金形式：</w:t>
      </w:r>
      <w:r>
        <w:rPr>
          <w:rFonts w:hint="eastAsia" w:ascii="宋体" w:hAnsi="宋体" w:eastAsia="宋体" w:cs="宋体"/>
          <w:color w:val="auto"/>
          <w:kern w:val="0"/>
          <w:sz w:val="32"/>
          <w:szCs w:val="32"/>
          <w:highlight w:val="none"/>
        </w:rPr>
        <w:t>电汇（转账）</w:t>
      </w:r>
      <w:r>
        <w:rPr>
          <w:rFonts w:hint="eastAsia" w:ascii="宋体" w:hAnsi="宋体" w:eastAsia="宋体" w:cs="宋体"/>
          <w:color w:val="auto"/>
          <w:kern w:val="0"/>
          <w:sz w:val="32"/>
          <w:szCs w:val="32"/>
          <w:highlight w:val="none"/>
          <w:lang w:eastAsia="zh-CN"/>
        </w:rPr>
        <w:t>。</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若采用电汇（转账）形式，</w:t>
      </w:r>
      <w:r>
        <w:rPr>
          <w:rFonts w:hint="eastAsia" w:ascii="宋体" w:hAnsi="宋体" w:eastAsia="宋体" w:cs="宋体"/>
          <w:color w:val="auto"/>
          <w:kern w:val="0"/>
          <w:sz w:val="32"/>
          <w:szCs w:val="32"/>
          <w:highlight w:val="none"/>
          <w:lang w:eastAsia="zh-CN"/>
        </w:rPr>
        <w:t>响应</w:t>
      </w:r>
      <w:r>
        <w:rPr>
          <w:rFonts w:hint="eastAsia" w:ascii="宋体" w:hAnsi="宋体" w:eastAsia="宋体" w:cs="宋体"/>
          <w:color w:val="auto"/>
          <w:kern w:val="0"/>
          <w:sz w:val="32"/>
          <w:szCs w:val="32"/>
          <w:highlight w:val="none"/>
        </w:rPr>
        <w:t>保证金必须由</w:t>
      </w:r>
      <w:r>
        <w:rPr>
          <w:rFonts w:hint="eastAsia" w:ascii="宋体" w:hAnsi="宋体" w:eastAsia="宋体" w:cs="宋体"/>
          <w:color w:val="auto"/>
          <w:kern w:val="0"/>
          <w:sz w:val="32"/>
          <w:szCs w:val="32"/>
          <w:highlight w:val="none"/>
          <w:lang w:eastAsia="zh-CN"/>
        </w:rPr>
        <w:t>供应商</w:t>
      </w:r>
      <w:r>
        <w:rPr>
          <w:rFonts w:hint="eastAsia" w:ascii="宋体" w:hAnsi="宋体" w:eastAsia="宋体" w:cs="宋体"/>
          <w:color w:val="auto"/>
          <w:kern w:val="0"/>
          <w:sz w:val="32"/>
          <w:szCs w:val="32"/>
          <w:highlight w:val="none"/>
        </w:rPr>
        <w:t>的</w:t>
      </w:r>
      <w:r>
        <w:rPr>
          <w:rFonts w:hint="eastAsia" w:ascii="宋体" w:hAnsi="宋体" w:eastAsia="宋体" w:cs="宋体"/>
          <w:color w:val="auto"/>
          <w:kern w:val="0"/>
          <w:sz w:val="32"/>
          <w:szCs w:val="32"/>
          <w:highlight w:val="none"/>
          <w:u w:val="double"/>
        </w:rPr>
        <w:t>基本账户</w:t>
      </w:r>
      <w:r>
        <w:rPr>
          <w:rFonts w:hint="eastAsia" w:ascii="宋体" w:hAnsi="宋体" w:eastAsia="宋体" w:cs="宋体"/>
          <w:color w:val="auto"/>
          <w:kern w:val="0"/>
          <w:sz w:val="32"/>
          <w:szCs w:val="32"/>
          <w:highlight w:val="none"/>
        </w:rPr>
        <w:t>一次性汇入本公告所示账户，</w:t>
      </w:r>
      <w:r>
        <w:rPr>
          <w:rFonts w:hint="eastAsia" w:ascii="宋体" w:hAnsi="宋体" w:eastAsia="宋体" w:cs="宋体"/>
          <w:b/>
          <w:color w:val="auto"/>
          <w:kern w:val="0"/>
          <w:sz w:val="32"/>
          <w:szCs w:val="32"/>
          <w:highlight w:val="none"/>
        </w:rPr>
        <w:t>并在</w:t>
      </w:r>
      <w:r>
        <w:rPr>
          <w:rFonts w:hint="eastAsia" w:ascii="宋体" w:hAnsi="宋体" w:cs="宋体"/>
          <w:b/>
          <w:color w:val="auto"/>
          <w:kern w:val="0"/>
          <w:sz w:val="32"/>
          <w:szCs w:val="32"/>
          <w:highlight w:val="none"/>
          <w:lang w:val="en-US" w:eastAsia="zh-CN"/>
        </w:rPr>
        <w:t>2020年3月13日下午16点</w:t>
      </w:r>
      <w:r>
        <w:rPr>
          <w:rFonts w:hint="eastAsia" w:ascii="宋体" w:hAnsi="宋体" w:eastAsia="宋体" w:cs="宋体"/>
          <w:b/>
          <w:color w:val="auto"/>
          <w:kern w:val="0"/>
          <w:sz w:val="32"/>
          <w:szCs w:val="32"/>
          <w:highlight w:val="none"/>
        </w:rPr>
        <w:t>前到账，否则视为无效</w:t>
      </w:r>
      <w:r>
        <w:rPr>
          <w:rFonts w:hint="eastAsia" w:ascii="宋体" w:hAnsi="宋体" w:eastAsia="宋体" w:cs="宋体"/>
          <w:color w:val="auto"/>
          <w:kern w:val="0"/>
          <w:sz w:val="32"/>
          <w:szCs w:val="32"/>
          <w:highlight w:val="none"/>
        </w:rPr>
        <w:t>。</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lang w:val="en-US" w:eastAsia="zh-CN"/>
        </w:rPr>
        <w:t>3</w:t>
      </w:r>
      <w:r>
        <w:rPr>
          <w:rFonts w:hint="eastAsia" w:ascii="宋体" w:hAnsi="宋体" w:eastAsia="宋体" w:cs="宋体"/>
          <w:color w:val="auto"/>
          <w:kern w:val="0"/>
          <w:sz w:val="32"/>
          <w:szCs w:val="32"/>
          <w:highlight w:val="none"/>
          <w:lang w:eastAsia="zh-CN"/>
        </w:rPr>
        <w:t>）响应保证金退还</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签订合同后5个工作日内，按照原来款账户全额退还中标人及未中标人</w:t>
      </w:r>
      <w:r>
        <w:rPr>
          <w:rFonts w:hint="eastAsia" w:ascii="宋体" w:hAnsi="宋体" w:eastAsia="宋体" w:cs="宋体"/>
          <w:color w:val="auto"/>
          <w:kern w:val="0"/>
          <w:sz w:val="32"/>
          <w:szCs w:val="32"/>
          <w:highlight w:val="none"/>
          <w:lang w:eastAsia="zh-CN"/>
        </w:rPr>
        <w:t>响应</w:t>
      </w:r>
      <w:r>
        <w:rPr>
          <w:rFonts w:hint="eastAsia" w:ascii="宋体" w:hAnsi="宋体" w:eastAsia="宋体" w:cs="宋体"/>
          <w:color w:val="auto"/>
          <w:kern w:val="0"/>
          <w:sz w:val="32"/>
          <w:szCs w:val="32"/>
          <w:highlight w:val="none"/>
        </w:rPr>
        <w:t>保证金。</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lang w:val="en-US" w:eastAsia="zh-CN"/>
        </w:rPr>
        <w:t>4</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kern w:val="0"/>
          <w:sz w:val="32"/>
          <w:szCs w:val="32"/>
          <w:highlight w:val="none"/>
          <w:u w:val="none"/>
          <w:lang w:val="en-US" w:eastAsia="zh-CN"/>
        </w:rPr>
        <w:t>询比文件澄清</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u w:val="none"/>
          <w:lang w:val="en-US" w:eastAsia="zh-CN"/>
        </w:rPr>
        <w:t>（1）供应商对询比文件的疑问应在递交响应文件截止之日3天前通过</w:t>
      </w:r>
      <w:r>
        <w:rPr>
          <w:rFonts w:hint="eastAsia" w:ascii="宋体" w:hAnsi="宋体" w:cs="宋体"/>
          <w:color w:val="auto"/>
          <w:kern w:val="0"/>
          <w:sz w:val="32"/>
          <w:szCs w:val="32"/>
          <w:highlight w:val="none"/>
          <w:u w:val="none"/>
          <w:lang w:val="en-US" w:eastAsia="zh-CN"/>
        </w:rPr>
        <w:t>电话、邮件</w:t>
      </w:r>
      <w:r>
        <w:rPr>
          <w:rFonts w:hint="eastAsia" w:ascii="宋体" w:hAnsi="宋体" w:eastAsia="宋体" w:cs="宋体"/>
          <w:color w:val="auto"/>
          <w:kern w:val="0"/>
          <w:sz w:val="32"/>
          <w:szCs w:val="32"/>
          <w:highlight w:val="none"/>
          <w:u w:val="none"/>
          <w:lang w:val="en-US" w:eastAsia="zh-CN"/>
        </w:rPr>
        <w:t>的方式向采购人提出；</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u w:val="none"/>
          <w:lang w:val="en-US" w:eastAsia="zh-CN"/>
        </w:rPr>
        <w:t>（2）采购人将在递交响应文件截止之日2天前以答疑澄清形式在</w:t>
      </w:r>
      <w:r>
        <w:rPr>
          <w:rFonts w:hint="eastAsia" w:ascii="宋体" w:hAnsi="宋体" w:eastAsia="宋体" w:cs="宋体"/>
          <w:color w:val="auto"/>
          <w:sz w:val="32"/>
          <w:szCs w:val="32"/>
          <w:highlight w:val="none"/>
        </w:rPr>
        <w:t>安徽省驿达高速公路服务区经营管理有限公司</w:t>
      </w:r>
      <w:r>
        <w:rPr>
          <w:rFonts w:hint="eastAsia" w:ascii="宋体" w:hAnsi="宋体" w:eastAsia="宋体" w:cs="宋体"/>
          <w:color w:val="auto"/>
          <w:kern w:val="0"/>
          <w:sz w:val="32"/>
          <w:szCs w:val="32"/>
          <w:highlight w:val="none"/>
          <w:u w:val="none"/>
          <w:lang w:val="en-US" w:eastAsia="zh-CN"/>
        </w:rPr>
        <w:t>网站发布。供应商应主动关注网站上的相关信息，无需回函确认；采购人不再以其他方式通知。</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u w:val="none"/>
          <w:lang w:val="en-US" w:eastAsia="zh-CN"/>
        </w:rPr>
        <w:t>5</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kern w:val="0"/>
          <w:sz w:val="32"/>
          <w:szCs w:val="32"/>
          <w:highlight w:val="none"/>
          <w:u w:val="none"/>
          <w:lang w:val="en-US" w:eastAsia="zh-CN"/>
        </w:rPr>
        <w:t>履约保证金</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lang w:val="en-US" w:eastAsia="zh-CN"/>
        </w:rPr>
        <w:t>1</w:t>
      </w: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u w:val="none"/>
          <w:lang w:val="en-US" w:eastAsia="zh-CN"/>
        </w:rPr>
        <w:t>履约保证金金额：</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cs="宋体"/>
          <w:color w:val="auto"/>
          <w:kern w:val="0"/>
          <w:sz w:val="32"/>
          <w:szCs w:val="32"/>
          <w:highlight w:val="none"/>
          <w:u w:val="single"/>
          <w:lang w:val="en-US" w:eastAsia="zh-CN"/>
        </w:rPr>
        <w:t>/</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u w:val="none"/>
          <w:lang w:val="en-US" w:eastAsia="zh-CN"/>
        </w:rPr>
        <w:t>%签约合同价；</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lang w:val="en-US" w:eastAsia="zh-CN"/>
        </w:rPr>
        <w:t>2</w:t>
      </w: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u w:val="none"/>
          <w:lang w:val="en-US" w:eastAsia="zh-CN"/>
        </w:rPr>
        <w:t>履约保证金形式：</w:t>
      </w:r>
      <w:r>
        <w:rPr>
          <w:rFonts w:hint="eastAsia" w:ascii="宋体" w:hAnsi="宋体" w:eastAsia="宋体" w:cs="宋体"/>
          <w:color w:val="auto"/>
          <w:kern w:val="0"/>
          <w:sz w:val="32"/>
          <w:szCs w:val="32"/>
          <w:highlight w:val="none"/>
        </w:rPr>
        <w:t>电汇（转账）</w:t>
      </w:r>
      <w:r>
        <w:rPr>
          <w:rFonts w:hint="eastAsia" w:ascii="宋体" w:hAnsi="宋体" w:eastAsia="宋体" w:cs="宋体"/>
          <w:color w:val="auto"/>
          <w:kern w:val="0"/>
          <w:sz w:val="32"/>
          <w:szCs w:val="32"/>
          <w:highlight w:val="none"/>
          <w:lang w:eastAsia="zh-CN"/>
        </w:rPr>
        <w:t>或银行保函</w:t>
      </w:r>
      <w:r>
        <w:rPr>
          <w:rFonts w:hint="eastAsia" w:ascii="宋体" w:hAnsi="宋体" w:eastAsia="宋体" w:cs="宋体"/>
          <w:color w:val="auto"/>
          <w:kern w:val="0"/>
          <w:sz w:val="32"/>
          <w:szCs w:val="32"/>
          <w:highlight w:val="none"/>
          <w:u w:val="none"/>
          <w:lang w:val="en-US" w:eastAsia="zh-CN"/>
        </w:rPr>
        <w:t>；采用银行保函时，出具履约担保银行级别须为国有或股份制商业银行支行及其以上。</w:t>
      </w:r>
    </w:p>
    <w:p>
      <w:pPr>
        <w:pageBreakBefore w:val="0"/>
        <w:widowControl/>
        <w:tabs>
          <w:tab w:val="left" w:pos="2300"/>
          <w:tab w:val="left" w:pos="5660"/>
        </w:tabs>
        <w:kinsoku/>
        <w:wordWrap/>
        <w:overflowPunct/>
        <w:autoSpaceDE/>
        <w:autoSpaceDN/>
        <w:bidi w:val="0"/>
        <w:adjustRightInd w:val="0"/>
        <w:snapToGrid w:val="0"/>
        <w:spacing w:line="288" w:lineRule="auto"/>
        <w:ind w:left="0" w:leftChars="0" w:right="0" w:rightChars="0"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bCs/>
          <w:color w:val="auto"/>
          <w:sz w:val="32"/>
          <w:szCs w:val="32"/>
          <w:highlight w:val="none"/>
          <w:lang w:eastAsia="zh-CN"/>
        </w:rPr>
        <w:t>响应</w:t>
      </w:r>
      <w:r>
        <w:rPr>
          <w:rFonts w:hint="eastAsia" w:ascii="宋体" w:hAnsi="宋体" w:eastAsia="宋体" w:cs="宋体"/>
          <w:b/>
          <w:bCs/>
          <w:color w:val="auto"/>
          <w:sz w:val="32"/>
          <w:szCs w:val="32"/>
          <w:highlight w:val="none"/>
        </w:rPr>
        <w:t>保证金账户</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户</w:t>
      </w:r>
      <w:r>
        <w:rPr>
          <w:rFonts w:hint="eastAsia" w:ascii="宋体" w:hAnsi="宋体" w:eastAsia="宋体" w:cs="宋体"/>
          <w:color w:val="auto"/>
          <w:kern w:val="0"/>
          <w:sz w:val="32"/>
          <w:szCs w:val="32"/>
          <w:highlight w:val="none"/>
          <w:lang w:val="en-US" w:eastAsia="zh-CN"/>
        </w:rPr>
        <w:t xml:space="preserve"> </w:t>
      </w:r>
      <w:r>
        <w:rPr>
          <w:rFonts w:hint="eastAsia" w:ascii="宋体" w:hAnsi="宋体" w:eastAsia="宋体" w:cs="宋体"/>
          <w:color w:val="auto"/>
          <w:kern w:val="0"/>
          <w:sz w:val="32"/>
          <w:szCs w:val="32"/>
          <w:highlight w:val="none"/>
        </w:rPr>
        <w:t xml:space="preserve">   名：安徽省驿达高速公路服务区经营管理有限公司</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开户银行：中国工商银行合肥市高新技术产业开发区支行</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账    号：1302011919201123880</w:t>
      </w:r>
    </w:p>
    <w:p>
      <w:pPr>
        <w:pageBreakBefore w:val="0"/>
        <w:tabs>
          <w:tab w:val="left" w:pos="2300"/>
          <w:tab w:val="left" w:pos="5660"/>
        </w:tabs>
        <w:kinsoku/>
        <w:wordWrap/>
        <w:overflowPunct/>
        <w:autoSpaceDE w:val="0"/>
        <w:autoSpaceDN w:val="0"/>
        <w:bidi w:val="0"/>
        <w:adjustRightInd w:val="0"/>
        <w:snapToGrid w:val="0"/>
        <w:spacing w:line="288" w:lineRule="auto"/>
        <w:ind w:left="0" w:leftChars="0" w:right="0" w:rightChars="0"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注：</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人须在递交</w:t>
      </w:r>
      <w:r>
        <w:rPr>
          <w:rFonts w:hint="eastAsia" w:ascii="宋体" w:hAnsi="宋体" w:eastAsia="宋体" w:cs="宋体"/>
          <w:b/>
          <w:bCs/>
          <w:color w:val="auto"/>
          <w:sz w:val="32"/>
          <w:szCs w:val="32"/>
          <w:highlight w:val="none"/>
          <w:lang w:eastAsia="zh-CN"/>
        </w:rPr>
        <w:t>响应</w:t>
      </w:r>
      <w:r>
        <w:rPr>
          <w:rFonts w:hint="eastAsia" w:ascii="宋体" w:hAnsi="宋体" w:eastAsia="宋体" w:cs="宋体"/>
          <w:b/>
          <w:bCs/>
          <w:color w:val="auto"/>
          <w:sz w:val="32"/>
          <w:szCs w:val="32"/>
          <w:highlight w:val="none"/>
        </w:rPr>
        <w:t>文件时一并递交退还</w:t>
      </w:r>
      <w:r>
        <w:rPr>
          <w:rFonts w:hint="eastAsia" w:ascii="宋体" w:hAnsi="宋体" w:eastAsia="宋体" w:cs="宋体"/>
          <w:b/>
          <w:bCs/>
          <w:color w:val="auto"/>
          <w:sz w:val="32"/>
          <w:szCs w:val="32"/>
          <w:highlight w:val="none"/>
          <w:lang w:eastAsia="zh-CN"/>
        </w:rPr>
        <w:t>响应</w:t>
      </w:r>
      <w:r>
        <w:rPr>
          <w:rFonts w:hint="eastAsia" w:ascii="宋体" w:hAnsi="宋体" w:eastAsia="宋体" w:cs="宋体"/>
          <w:b/>
          <w:bCs/>
          <w:color w:val="auto"/>
          <w:sz w:val="32"/>
          <w:szCs w:val="32"/>
          <w:highlight w:val="none"/>
        </w:rPr>
        <w:t>保证金的收据和</w:t>
      </w:r>
      <w:r>
        <w:rPr>
          <w:rFonts w:hint="eastAsia" w:ascii="宋体" w:hAnsi="宋体" w:eastAsia="宋体" w:cs="宋体"/>
          <w:b/>
          <w:bCs/>
          <w:color w:val="auto"/>
          <w:sz w:val="32"/>
          <w:szCs w:val="32"/>
          <w:highlight w:val="none"/>
          <w:lang w:eastAsia="zh-CN"/>
        </w:rPr>
        <w:t>单位</w:t>
      </w:r>
      <w:r>
        <w:rPr>
          <w:rFonts w:hint="eastAsia" w:ascii="宋体" w:hAnsi="宋体" w:eastAsia="宋体" w:cs="宋体"/>
          <w:b/>
          <w:bCs/>
          <w:color w:val="auto"/>
          <w:sz w:val="32"/>
          <w:szCs w:val="32"/>
          <w:highlight w:val="none"/>
        </w:rPr>
        <w:t>基本账</w:t>
      </w:r>
      <w:r>
        <w:rPr>
          <w:rFonts w:hint="eastAsia" w:ascii="宋体" w:hAnsi="宋体" w:eastAsia="宋体" w:cs="宋体"/>
          <w:b/>
          <w:bCs/>
          <w:color w:val="auto"/>
          <w:sz w:val="32"/>
          <w:szCs w:val="32"/>
          <w:highlight w:val="none"/>
          <w:lang w:eastAsia="zh-CN"/>
        </w:rPr>
        <w:t>户，</w:t>
      </w:r>
      <w:r>
        <w:rPr>
          <w:rFonts w:hint="eastAsia" w:ascii="宋体" w:hAnsi="宋体" w:eastAsia="宋体" w:cs="宋体"/>
          <w:b/>
          <w:bCs/>
          <w:color w:val="auto"/>
          <w:sz w:val="32"/>
          <w:szCs w:val="32"/>
          <w:highlight w:val="none"/>
        </w:rPr>
        <w:t>以便后期退还</w:t>
      </w:r>
      <w:r>
        <w:rPr>
          <w:rFonts w:hint="eastAsia" w:ascii="宋体" w:hAnsi="宋体" w:eastAsia="宋体" w:cs="宋体"/>
          <w:b/>
          <w:bCs/>
          <w:color w:val="auto"/>
          <w:sz w:val="32"/>
          <w:szCs w:val="32"/>
          <w:highlight w:val="none"/>
          <w:lang w:eastAsia="zh-CN"/>
        </w:rPr>
        <w:t>响应</w:t>
      </w:r>
      <w:r>
        <w:rPr>
          <w:rFonts w:hint="eastAsia" w:ascii="宋体" w:hAnsi="宋体" w:eastAsia="宋体" w:cs="宋体"/>
          <w:b/>
          <w:bCs/>
          <w:color w:val="auto"/>
          <w:sz w:val="32"/>
          <w:szCs w:val="32"/>
          <w:highlight w:val="none"/>
        </w:rPr>
        <w:t>保证金时使用。</w:t>
      </w:r>
    </w:p>
    <w:p>
      <w:pPr>
        <w:pageBreakBefore w:val="0"/>
        <w:tabs>
          <w:tab w:val="left" w:pos="2300"/>
          <w:tab w:val="left" w:pos="5660"/>
        </w:tabs>
        <w:kinsoku/>
        <w:wordWrap/>
        <w:overflowPunct/>
        <w:autoSpaceDE w:val="0"/>
        <w:autoSpaceDN w:val="0"/>
        <w:bidi w:val="0"/>
        <w:adjustRightInd w:val="0"/>
        <w:snapToGrid w:val="0"/>
        <w:spacing w:line="288" w:lineRule="auto"/>
        <w:ind w:left="0" w:leftChars="0" w:right="0" w:rightChars="0" w:firstLine="480"/>
        <w:jc w:val="right"/>
        <w:rPr>
          <w:rFonts w:hint="eastAsia" w:ascii="宋体" w:hAnsi="宋体" w:eastAsia="宋体" w:cs="宋体"/>
          <w:color w:val="auto"/>
          <w:sz w:val="32"/>
          <w:szCs w:val="32"/>
          <w:highlight w:val="none"/>
        </w:rPr>
      </w:pPr>
    </w:p>
    <w:p>
      <w:pPr>
        <w:pageBreakBefore w:val="0"/>
        <w:tabs>
          <w:tab w:val="left" w:pos="2300"/>
          <w:tab w:val="left" w:pos="5660"/>
        </w:tabs>
        <w:kinsoku/>
        <w:wordWrap/>
        <w:overflowPunct/>
        <w:autoSpaceDE w:val="0"/>
        <w:autoSpaceDN w:val="0"/>
        <w:bidi w:val="0"/>
        <w:adjustRightInd w:val="0"/>
        <w:snapToGrid w:val="0"/>
        <w:spacing w:line="288" w:lineRule="auto"/>
        <w:ind w:left="0" w:leftChars="0" w:right="0" w:rightChars="0" w:firstLine="480"/>
        <w:jc w:val="right"/>
        <w:rPr>
          <w:rFonts w:hint="eastAsia" w:ascii="宋体" w:hAnsi="宋体" w:eastAsia="宋体" w:cs="宋体"/>
          <w:color w:val="auto"/>
          <w:sz w:val="32"/>
          <w:szCs w:val="32"/>
          <w:highlight w:val="none"/>
        </w:rPr>
      </w:pPr>
    </w:p>
    <w:p>
      <w:pPr>
        <w:pageBreakBefore w:val="0"/>
        <w:tabs>
          <w:tab w:val="left" w:pos="2300"/>
          <w:tab w:val="left" w:pos="5660"/>
        </w:tabs>
        <w:kinsoku/>
        <w:wordWrap/>
        <w:overflowPunct/>
        <w:autoSpaceDE w:val="0"/>
        <w:autoSpaceDN w:val="0"/>
        <w:bidi w:val="0"/>
        <w:adjustRightInd w:val="0"/>
        <w:snapToGrid w:val="0"/>
        <w:spacing w:line="288" w:lineRule="auto"/>
        <w:ind w:left="0" w:leftChars="0" w:right="0" w:rightChars="0" w:firstLine="480"/>
        <w:jc w:val="righ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2</w:t>
      </w:r>
      <w:r>
        <w:rPr>
          <w:rFonts w:hint="eastAsia" w:ascii="宋体" w:hAnsi="宋体" w:eastAsia="宋体" w:cs="宋体"/>
          <w:color w:val="auto"/>
          <w:sz w:val="32"/>
          <w:szCs w:val="32"/>
          <w:highlight w:val="none"/>
          <w:lang w:val="en-US" w:eastAsia="zh-CN"/>
        </w:rPr>
        <w:t>020</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3</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u w:val="single"/>
          <w:lang w:val="en-US" w:eastAsia="zh-CN"/>
        </w:rPr>
        <w:t>6</w:t>
      </w:r>
      <w:r>
        <w:rPr>
          <w:rFonts w:hint="eastAsia" w:ascii="宋体" w:hAnsi="宋体" w:eastAsia="宋体" w:cs="宋体"/>
          <w:color w:val="auto"/>
          <w:sz w:val="32"/>
          <w:szCs w:val="32"/>
          <w:highlight w:val="none"/>
        </w:rPr>
        <w:t>日</w:t>
      </w:r>
    </w:p>
    <w:bookmarkEnd w:id="6"/>
    <w:bookmarkEnd w:id="7"/>
    <w:bookmarkEnd w:id="8"/>
    <w:bookmarkEnd w:id="9"/>
    <w:bookmarkEnd w:id="10"/>
    <w:bookmarkEnd w:id="11"/>
    <w:bookmarkEnd w:id="12"/>
    <w:bookmarkEnd w:id="13"/>
    <w:bookmarkEnd w:id="14"/>
    <w:bookmarkEnd w:id="15"/>
    <w:bookmarkEnd w:id="16"/>
    <w:bookmarkEnd w:id="17"/>
    <w:p>
      <w:pPr>
        <w:pStyle w:val="3"/>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color w:val="auto"/>
          <w:highlight w:val="none"/>
        </w:rPr>
      </w:pPr>
    </w:p>
    <w:p>
      <w:pPr>
        <w:pageBreakBefore w:val="0"/>
        <w:widowControl/>
        <w:kinsoku/>
        <w:wordWrap/>
        <w:overflowPunct/>
        <w:bidi w:val="0"/>
        <w:adjustRightInd w:val="0"/>
        <w:snapToGrid w:val="0"/>
        <w:spacing w:before="0" w:after="0" w:line="288" w:lineRule="auto"/>
        <w:ind w:left="0" w:leftChars="0" w:right="0" w:rightChars="0" w:firstLine="480" w:firstLineChars="200"/>
        <w:jc w:val="center"/>
        <w:rPr>
          <w:rFonts w:hint="eastAsia" w:ascii="宋体" w:hAnsi="宋体" w:eastAsia="宋体" w:cs="宋体"/>
          <w:b/>
          <w:bCs/>
          <w:color w:val="auto"/>
          <w:kern w:val="0"/>
          <w:position w:val="0"/>
          <w:sz w:val="32"/>
          <w:szCs w:val="32"/>
          <w:highlight w:val="none"/>
        </w:rPr>
      </w:pPr>
      <w:r>
        <w:rPr>
          <w:rFonts w:hint="eastAsia" w:ascii="宋体" w:hAnsi="宋体" w:eastAsia="宋体" w:cs="宋体"/>
          <w:color w:val="auto"/>
          <w:highlight w:val="none"/>
        </w:rPr>
        <w:br w:type="page"/>
      </w:r>
      <w:bookmarkStart w:id="18" w:name="_Toc7319"/>
      <w:r>
        <w:rPr>
          <w:rFonts w:hint="eastAsia" w:ascii="宋体" w:hAnsi="宋体" w:eastAsia="宋体" w:cs="宋体"/>
          <w:b/>
          <w:bCs/>
          <w:color w:val="auto"/>
          <w:kern w:val="0"/>
          <w:sz w:val="32"/>
          <w:szCs w:val="32"/>
          <w:highlight w:val="none"/>
        </w:rPr>
        <w:t xml:space="preserve">第二章  </w:t>
      </w:r>
      <w:r>
        <w:rPr>
          <w:rFonts w:hint="eastAsia" w:ascii="宋体" w:hAnsi="宋体" w:eastAsia="宋体" w:cs="宋体"/>
          <w:b/>
          <w:bCs/>
          <w:color w:val="auto"/>
          <w:kern w:val="0"/>
          <w:sz w:val="32"/>
          <w:szCs w:val="32"/>
          <w:highlight w:val="none"/>
          <w:lang w:eastAsia="zh-CN"/>
        </w:rPr>
        <w:t>评审方</w:t>
      </w:r>
      <w:r>
        <w:rPr>
          <w:rFonts w:hint="eastAsia" w:ascii="宋体" w:hAnsi="宋体" w:eastAsia="宋体" w:cs="宋体"/>
          <w:b/>
          <w:bCs/>
          <w:color w:val="auto"/>
          <w:kern w:val="0"/>
          <w:sz w:val="32"/>
          <w:szCs w:val="32"/>
          <w:highlight w:val="none"/>
        </w:rPr>
        <w:t>法(</w:t>
      </w:r>
      <w:r>
        <w:rPr>
          <w:rFonts w:hint="eastAsia" w:ascii="宋体" w:hAnsi="宋体" w:eastAsia="宋体" w:cs="宋体"/>
          <w:b/>
          <w:bCs/>
          <w:color w:val="auto"/>
          <w:kern w:val="0"/>
          <w:sz w:val="32"/>
          <w:szCs w:val="32"/>
          <w:highlight w:val="none"/>
          <w:lang w:eastAsia="zh-CN"/>
        </w:rPr>
        <w:t>综合评分法</w:t>
      </w:r>
      <w:r>
        <w:rPr>
          <w:rFonts w:hint="eastAsia" w:ascii="宋体" w:hAnsi="宋体" w:eastAsia="宋体" w:cs="宋体"/>
          <w:b/>
          <w:bCs/>
          <w:color w:val="auto"/>
          <w:kern w:val="0"/>
          <w:sz w:val="32"/>
          <w:szCs w:val="32"/>
          <w:highlight w:val="none"/>
        </w:rPr>
        <w:t>)</w:t>
      </w:r>
      <w:bookmarkEnd w:id="18"/>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lang w:eastAsia="zh-CN"/>
        </w:rPr>
        <w:t>本次评审采用综合评分法。</w:t>
      </w:r>
      <w:r>
        <w:rPr>
          <w:rFonts w:hint="eastAsia" w:ascii="宋体" w:hAnsi="宋体" w:cs="宋体"/>
          <w:color w:val="auto"/>
          <w:kern w:val="0"/>
          <w:position w:val="0"/>
          <w:sz w:val="32"/>
          <w:szCs w:val="32"/>
          <w:highlight w:val="none"/>
          <w:lang w:eastAsia="zh-CN"/>
        </w:rPr>
        <w:t>评审小组</w:t>
      </w:r>
      <w:r>
        <w:rPr>
          <w:rFonts w:hint="eastAsia" w:ascii="宋体" w:hAnsi="宋体" w:eastAsia="宋体" w:cs="宋体"/>
          <w:color w:val="auto"/>
          <w:kern w:val="0"/>
          <w:position w:val="0"/>
          <w:sz w:val="32"/>
          <w:szCs w:val="32"/>
          <w:highlight w:val="none"/>
        </w:rPr>
        <w:t>对满足</w:t>
      </w:r>
      <w:r>
        <w:rPr>
          <w:rFonts w:hint="eastAsia" w:ascii="宋体" w:hAnsi="宋体" w:eastAsia="宋体" w:cs="宋体"/>
          <w:color w:val="auto"/>
          <w:kern w:val="0"/>
          <w:position w:val="0"/>
          <w:sz w:val="32"/>
          <w:szCs w:val="32"/>
          <w:highlight w:val="none"/>
          <w:lang w:eastAsia="zh-CN"/>
        </w:rPr>
        <w:t>询比</w:t>
      </w:r>
      <w:r>
        <w:rPr>
          <w:rFonts w:hint="eastAsia" w:ascii="宋体" w:hAnsi="宋体" w:eastAsia="宋体" w:cs="宋体"/>
          <w:color w:val="auto"/>
          <w:kern w:val="0"/>
          <w:position w:val="0"/>
          <w:sz w:val="32"/>
          <w:szCs w:val="32"/>
          <w:highlight w:val="none"/>
        </w:rPr>
        <w:t>文件实质要求的</w:t>
      </w:r>
      <w:r>
        <w:rPr>
          <w:rFonts w:hint="eastAsia" w:ascii="宋体" w:hAnsi="宋体" w:eastAsia="宋体" w:cs="宋体"/>
          <w:color w:val="auto"/>
          <w:kern w:val="0"/>
          <w:position w:val="0"/>
          <w:sz w:val="32"/>
          <w:szCs w:val="32"/>
          <w:highlight w:val="none"/>
          <w:lang w:eastAsia="zh-CN"/>
        </w:rPr>
        <w:t>响应</w:t>
      </w:r>
      <w:r>
        <w:rPr>
          <w:rFonts w:hint="eastAsia" w:ascii="宋体" w:hAnsi="宋体" w:eastAsia="宋体" w:cs="宋体"/>
          <w:color w:val="auto"/>
          <w:kern w:val="0"/>
          <w:position w:val="0"/>
          <w:sz w:val="32"/>
          <w:szCs w:val="32"/>
          <w:highlight w:val="none"/>
        </w:rPr>
        <w:t>文件</w:t>
      </w:r>
      <w:r>
        <w:rPr>
          <w:rFonts w:hint="eastAsia" w:ascii="宋体" w:hAnsi="宋体" w:eastAsia="宋体" w:cs="宋体"/>
          <w:color w:val="auto"/>
          <w:kern w:val="0"/>
          <w:position w:val="0"/>
          <w:sz w:val="32"/>
          <w:szCs w:val="32"/>
          <w:highlight w:val="none"/>
          <w:lang w:eastAsia="zh-CN"/>
        </w:rPr>
        <w:t>进行商务技术和报价打分</w:t>
      </w:r>
      <w:r>
        <w:rPr>
          <w:rFonts w:hint="eastAsia" w:ascii="宋体" w:hAnsi="宋体" w:eastAsia="宋体" w:cs="宋体"/>
          <w:color w:val="auto"/>
          <w:kern w:val="0"/>
          <w:position w:val="0"/>
          <w:sz w:val="32"/>
          <w:szCs w:val="32"/>
          <w:highlight w:val="none"/>
        </w:rPr>
        <w:t>，按照</w:t>
      </w:r>
      <w:r>
        <w:rPr>
          <w:rFonts w:hint="eastAsia" w:ascii="宋体" w:hAnsi="宋体" w:eastAsia="宋体" w:cs="宋体"/>
          <w:color w:val="auto"/>
          <w:kern w:val="0"/>
          <w:position w:val="0"/>
          <w:sz w:val="32"/>
          <w:szCs w:val="32"/>
          <w:highlight w:val="none"/>
          <w:lang w:eastAsia="zh-CN"/>
        </w:rPr>
        <w:t>综合得分</w:t>
      </w:r>
      <w:r>
        <w:rPr>
          <w:rFonts w:hint="eastAsia" w:ascii="宋体" w:hAnsi="宋体" w:eastAsia="宋体" w:cs="宋体"/>
          <w:color w:val="auto"/>
          <w:kern w:val="0"/>
          <w:position w:val="0"/>
          <w:sz w:val="32"/>
          <w:szCs w:val="32"/>
          <w:highlight w:val="none"/>
        </w:rPr>
        <w:t>由</w:t>
      </w:r>
      <w:r>
        <w:rPr>
          <w:rFonts w:hint="eastAsia" w:ascii="宋体" w:hAnsi="宋体" w:eastAsia="宋体" w:cs="宋体"/>
          <w:color w:val="auto"/>
          <w:kern w:val="0"/>
          <w:position w:val="0"/>
          <w:sz w:val="32"/>
          <w:szCs w:val="32"/>
          <w:highlight w:val="none"/>
          <w:lang w:eastAsia="zh-CN"/>
        </w:rPr>
        <w:t>高</w:t>
      </w:r>
      <w:r>
        <w:rPr>
          <w:rFonts w:hint="eastAsia" w:ascii="宋体" w:hAnsi="宋体" w:eastAsia="宋体" w:cs="宋体"/>
          <w:color w:val="auto"/>
          <w:kern w:val="0"/>
          <w:position w:val="0"/>
          <w:sz w:val="32"/>
          <w:szCs w:val="32"/>
          <w:highlight w:val="none"/>
        </w:rPr>
        <w:t>到</w:t>
      </w:r>
      <w:r>
        <w:rPr>
          <w:rFonts w:hint="eastAsia" w:ascii="宋体" w:hAnsi="宋体" w:eastAsia="宋体" w:cs="宋体"/>
          <w:color w:val="auto"/>
          <w:kern w:val="0"/>
          <w:position w:val="0"/>
          <w:sz w:val="32"/>
          <w:szCs w:val="32"/>
          <w:highlight w:val="none"/>
          <w:lang w:eastAsia="zh-CN"/>
        </w:rPr>
        <w:t>低</w:t>
      </w:r>
      <w:r>
        <w:rPr>
          <w:rFonts w:hint="eastAsia" w:ascii="宋体" w:hAnsi="宋体" w:eastAsia="宋体" w:cs="宋体"/>
          <w:color w:val="auto"/>
          <w:kern w:val="0"/>
          <w:position w:val="0"/>
          <w:sz w:val="32"/>
          <w:szCs w:val="32"/>
          <w:highlight w:val="none"/>
        </w:rPr>
        <w:t>的顺序推荐</w:t>
      </w:r>
      <w:r>
        <w:rPr>
          <w:rFonts w:hint="eastAsia" w:ascii="宋体" w:hAnsi="宋体" w:eastAsia="宋体" w:cs="宋体"/>
          <w:color w:val="auto"/>
          <w:kern w:val="0"/>
          <w:position w:val="0"/>
          <w:sz w:val="32"/>
          <w:szCs w:val="32"/>
          <w:highlight w:val="none"/>
          <w:lang w:eastAsia="zh-CN"/>
        </w:rPr>
        <w:t>成交</w:t>
      </w:r>
      <w:r>
        <w:rPr>
          <w:rFonts w:hint="eastAsia" w:ascii="宋体" w:hAnsi="宋体" w:eastAsia="宋体" w:cs="宋体"/>
          <w:color w:val="auto"/>
          <w:kern w:val="0"/>
          <w:position w:val="0"/>
          <w:sz w:val="32"/>
          <w:szCs w:val="32"/>
          <w:highlight w:val="none"/>
        </w:rPr>
        <w:t>候选人，但报价低于其成本的除外。</w:t>
      </w:r>
      <w:r>
        <w:rPr>
          <w:rFonts w:hint="eastAsia" w:ascii="宋体" w:hAnsi="宋体" w:eastAsia="宋体" w:cs="宋体"/>
          <w:color w:val="auto"/>
          <w:kern w:val="0"/>
          <w:position w:val="0"/>
          <w:sz w:val="32"/>
          <w:szCs w:val="32"/>
          <w:highlight w:val="none"/>
          <w:lang w:eastAsia="zh-CN"/>
        </w:rPr>
        <w:t>综合得分</w:t>
      </w:r>
      <w:r>
        <w:rPr>
          <w:rFonts w:hint="eastAsia" w:ascii="宋体" w:hAnsi="宋体" w:eastAsia="宋体" w:cs="宋体"/>
          <w:color w:val="auto"/>
          <w:kern w:val="0"/>
          <w:position w:val="0"/>
          <w:sz w:val="32"/>
          <w:szCs w:val="32"/>
          <w:highlight w:val="none"/>
        </w:rPr>
        <w:t>相等时，</w:t>
      </w:r>
      <w:r>
        <w:rPr>
          <w:rFonts w:hint="eastAsia" w:ascii="宋体" w:hAnsi="宋体" w:eastAsia="宋体" w:cs="宋体"/>
          <w:color w:val="auto"/>
          <w:kern w:val="0"/>
          <w:position w:val="0"/>
          <w:sz w:val="32"/>
          <w:szCs w:val="32"/>
          <w:highlight w:val="none"/>
          <w:lang w:eastAsia="zh-CN"/>
        </w:rPr>
        <w:t>响应报价低的供应商优先，响应报价也相等时，由</w:t>
      </w:r>
      <w:r>
        <w:rPr>
          <w:rFonts w:hint="eastAsia" w:ascii="宋体" w:hAnsi="宋体" w:cs="宋体"/>
          <w:color w:val="auto"/>
          <w:kern w:val="0"/>
          <w:position w:val="0"/>
          <w:sz w:val="32"/>
          <w:szCs w:val="32"/>
          <w:highlight w:val="none"/>
          <w:lang w:eastAsia="zh-CN"/>
        </w:rPr>
        <w:t>评审小组</w:t>
      </w:r>
      <w:r>
        <w:rPr>
          <w:rFonts w:hint="eastAsia" w:ascii="宋体" w:hAnsi="宋体" w:eastAsia="宋体" w:cs="宋体"/>
          <w:color w:val="auto"/>
          <w:kern w:val="0"/>
          <w:position w:val="0"/>
          <w:sz w:val="32"/>
          <w:szCs w:val="32"/>
          <w:highlight w:val="none"/>
          <w:lang w:eastAsia="zh-CN"/>
        </w:rPr>
        <w:t>通过抽签的形式确定排序</w:t>
      </w:r>
      <w:r>
        <w:rPr>
          <w:rFonts w:hint="eastAsia" w:ascii="宋体" w:hAnsi="宋体" w:eastAsia="宋体" w:cs="宋体"/>
          <w:color w:val="auto"/>
          <w:kern w:val="0"/>
          <w:position w:val="0"/>
          <w:sz w:val="32"/>
          <w:szCs w:val="32"/>
          <w:highlight w:val="none"/>
        </w:rPr>
        <w:t>。</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lang w:eastAsia="zh-CN"/>
        </w:rPr>
      </w:pPr>
      <w:r>
        <w:rPr>
          <w:rFonts w:hint="eastAsia" w:ascii="宋体" w:hAnsi="宋体" w:eastAsia="宋体" w:cs="宋体"/>
          <w:color w:val="auto"/>
          <w:kern w:val="0"/>
          <w:position w:val="0"/>
          <w:sz w:val="32"/>
          <w:szCs w:val="32"/>
          <w:highlight w:val="none"/>
          <w:lang w:val="en-US" w:eastAsia="zh-CN"/>
        </w:rPr>
        <w:t>提供相同品牌产品且初步审查及响应性评审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b w:val="0"/>
          <w:bCs w:val="0"/>
          <w:color w:val="auto"/>
          <w:kern w:val="0"/>
          <w:position w:val="0"/>
          <w:sz w:val="32"/>
          <w:szCs w:val="32"/>
          <w:highlight w:val="none"/>
          <w:lang w:eastAsia="zh-CN"/>
        </w:rPr>
      </w:pPr>
      <w:r>
        <w:rPr>
          <w:rFonts w:hint="eastAsia" w:ascii="宋体" w:hAnsi="宋体" w:cs="宋体"/>
          <w:b w:val="0"/>
          <w:bCs w:val="0"/>
          <w:color w:val="auto"/>
          <w:kern w:val="0"/>
          <w:position w:val="0"/>
          <w:sz w:val="32"/>
          <w:szCs w:val="32"/>
          <w:highlight w:val="none"/>
          <w:lang w:eastAsia="zh-CN"/>
        </w:rPr>
        <w:t>评审小组</w:t>
      </w:r>
      <w:r>
        <w:rPr>
          <w:rFonts w:hint="eastAsia" w:ascii="宋体" w:hAnsi="宋体" w:eastAsia="宋体" w:cs="宋体"/>
          <w:b w:val="0"/>
          <w:bCs w:val="0"/>
          <w:color w:val="auto"/>
          <w:kern w:val="0"/>
          <w:position w:val="0"/>
          <w:sz w:val="32"/>
          <w:szCs w:val="32"/>
          <w:highlight w:val="none"/>
          <w:lang w:eastAsia="zh-CN"/>
        </w:rPr>
        <w:t>分两阶段评审：</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b w:val="0"/>
          <w:bCs w:val="0"/>
          <w:color w:val="auto"/>
          <w:kern w:val="0"/>
          <w:position w:val="0"/>
          <w:sz w:val="32"/>
          <w:szCs w:val="32"/>
          <w:highlight w:val="none"/>
          <w:lang w:eastAsia="zh-CN"/>
        </w:rPr>
      </w:pPr>
      <w:r>
        <w:rPr>
          <w:rFonts w:hint="eastAsia" w:ascii="宋体" w:hAnsi="宋体" w:eastAsia="宋体" w:cs="宋体"/>
          <w:b w:val="0"/>
          <w:bCs w:val="0"/>
          <w:color w:val="auto"/>
          <w:kern w:val="0"/>
          <w:position w:val="0"/>
          <w:sz w:val="32"/>
          <w:szCs w:val="32"/>
          <w:highlight w:val="none"/>
          <w:lang w:eastAsia="zh-CN"/>
        </w:rPr>
        <w:t>第一阶段：首先对响应文件第一个信封（商务及技术文件）进行</w:t>
      </w:r>
      <w:r>
        <w:rPr>
          <w:rFonts w:hint="eastAsia" w:ascii="宋体" w:hAnsi="宋体" w:eastAsia="宋体" w:cs="宋体"/>
          <w:b w:val="0"/>
          <w:bCs w:val="0"/>
          <w:color w:val="auto"/>
          <w:kern w:val="0"/>
          <w:position w:val="0"/>
          <w:sz w:val="32"/>
          <w:szCs w:val="32"/>
          <w:highlight w:val="none"/>
        </w:rPr>
        <w:t>初步审查及响应性评审</w:t>
      </w:r>
      <w:r>
        <w:rPr>
          <w:rFonts w:hint="eastAsia" w:ascii="宋体" w:hAnsi="宋体" w:eastAsia="宋体" w:cs="宋体"/>
          <w:b w:val="0"/>
          <w:bCs w:val="0"/>
          <w:color w:val="auto"/>
          <w:kern w:val="0"/>
          <w:position w:val="0"/>
          <w:sz w:val="32"/>
          <w:szCs w:val="32"/>
          <w:highlight w:val="none"/>
          <w:lang w:eastAsia="zh-CN"/>
        </w:rPr>
        <w:t>，其次对通过</w:t>
      </w:r>
      <w:r>
        <w:rPr>
          <w:rFonts w:hint="eastAsia" w:ascii="宋体" w:hAnsi="宋体" w:eastAsia="宋体" w:cs="宋体"/>
          <w:b w:val="0"/>
          <w:bCs w:val="0"/>
          <w:color w:val="auto"/>
          <w:kern w:val="0"/>
          <w:position w:val="0"/>
          <w:sz w:val="32"/>
          <w:szCs w:val="32"/>
          <w:highlight w:val="none"/>
        </w:rPr>
        <w:t>初步审查及响应性评审</w:t>
      </w:r>
      <w:r>
        <w:rPr>
          <w:rFonts w:hint="eastAsia" w:ascii="宋体" w:hAnsi="宋体" w:eastAsia="宋体" w:cs="宋体"/>
          <w:b w:val="0"/>
          <w:bCs w:val="0"/>
          <w:color w:val="auto"/>
          <w:kern w:val="0"/>
          <w:position w:val="0"/>
          <w:sz w:val="32"/>
          <w:szCs w:val="32"/>
          <w:highlight w:val="none"/>
          <w:lang w:eastAsia="zh-CN"/>
        </w:rPr>
        <w:t>的供应商的响应文件第一个信封（商务及技术文件）进行详细评审；</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b w:val="0"/>
          <w:bCs w:val="0"/>
          <w:color w:val="auto"/>
          <w:kern w:val="0"/>
          <w:position w:val="0"/>
          <w:sz w:val="32"/>
          <w:szCs w:val="32"/>
          <w:highlight w:val="none"/>
          <w:lang w:eastAsia="zh-CN"/>
        </w:rPr>
      </w:pPr>
      <w:r>
        <w:rPr>
          <w:rFonts w:hint="eastAsia" w:ascii="宋体" w:hAnsi="宋体" w:eastAsia="宋体" w:cs="宋体"/>
          <w:b w:val="0"/>
          <w:bCs w:val="0"/>
          <w:color w:val="auto"/>
          <w:kern w:val="0"/>
          <w:position w:val="0"/>
          <w:sz w:val="32"/>
          <w:szCs w:val="32"/>
          <w:highlight w:val="none"/>
          <w:lang w:eastAsia="zh-CN"/>
        </w:rPr>
        <w:t>第二阶段：采购人只对响应文件第一个信封（商务及技术文件）通过</w:t>
      </w:r>
      <w:r>
        <w:rPr>
          <w:rFonts w:hint="eastAsia" w:ascii="宋体" w:hAnsi="宋体" w:eastAsia="宋体" w:cs="宋体"/>
          <w:b w:val="0"/>
          <w:bCs w:val="0"/>
          <w:color w:val="auto"/>
          <w:kern w:val="0"/>
          <w:position w:val="0"/>
          <w:sz w:val="32"/>
          <w:szCs w:val="32"/>
          <w:highlight w:val="none"/>
        </w:rPr>
        <w:t>初步审查及响应性评审</w:t>
      </w:r>
      <w:r>
        <w:rPr>
          <w:rFonts w:hint="eastAsia" w:ascii="宋体" w:hAnsi="宋体" w:eastAsia="宋体" w:cs="宋体"/>
          <w:b w:val="0"/>
          <w:bCs w:val="0"/>
          <w:color w:val="auto"/>
          <w:kern w:val="0"/>
          <w:position w:val="0"/>
          <w:sz w:val="32"/>
          <w:szCs w:val="32"/>
          <w:highlight w:val="none"/>
          <w:lang w:eastAsia="zh-CN"/>
        </w:rPr>
        <w:t>的供应商的响应文件第二个信封（报价文件）进行二次开启；</w:t>
      </w:r>
      <w:r>
        <w:rPr>
          <w:rFonts w:hint="eastAsia" w:ascii="宋体" w:hAnsi="宋体" w:cs="宋体"/>
          <w:b w:val="0"/>
          <w:bCs w:val="0"/>
          <w:color w:val="auto"/>
          <w:kern w:val="0"/>
          <w:position w:val="0"/>
          <w:sz w:val="32"/>
          <w:szCs w:val="32"/>
          <w:highlight w:val="none"/>
          <w:lang w:eastAsia="zh-CN"/>
        </w:rPr>
        <w:t>评审小组</w:t>
      </w:r>
      <w:r>
        <w:rPr>
          <w:rFonts w:hint="eastAsia" w:ascii="宋体" w:hAnsi="宋体" w:eastAsia="宋体" w:cs="宋体"/>
          <w:b w:val="0"/>
          <w:bCs w:val="0"/>
          <w:color w:val="auto"/>
          <w:kern w:val="0"/>
          <w:position w:val="0"/>
          <w:sz w:val="32"/>
          <w:szCs w:val="32"/>
          <w:highlight w:val="none"/>
          <w:lang w:eastAsia="zh-CN"/>
        </w:rPr>
        <w:t>首先对已开启的响应文件第二个信封（报价文件）进行</w:t>
      </w:r>
      <w:r>
        <w:rPr>
          <w:rFonts w:hint="eastAsia" w:ascii="宋体" w:hAnsi="宋体" w:eastAsia="宋体" w:cs="宋体"/>
          <w:b w:val="0"/>
          <w:bCs w:val="0"/>
          <w:color w:val="auto"/>
          <w:kern w:val="0"/>
          <w:position w:val="0"/>
          <w:sz w:val="32"/>
          <w:szCs w:val="32"/>
          <w:highlight w:val="none"/>
        </w:rPr>
        <w:t>初步审查及响应性评审</w:t>
      </w:r>
      <w:r>
        <w:rPr>
          <w:rFonts w:hint="eastAsia" w:ascii="宋体" w:hAnsi="宋体" w:eastAsia="宋体" w:cs="宋体"/>
          <w:b w:val="0"/>
          <w:bCs w:val="0"/>
          <w:color w:val="auto"/>
          <w:kern w:val="0"/>
          <w:position w:val="0"/>
          <w:sz w:val="32"/>
          <w:szCs w:val="32"/>
          <w:highlight w:val="none"/>
          <w:lang w:eastAsia="zh-CN"/>
        </w:rPr>
        <w:t>，其次对通过</w:t>
      </w:r>
      <w:r>
        <w:rPr>
          <w:rFonts w:hint="eastAsia" w:ascii="宋体" w:hAnsi="宋体" w:eastAsia="宋体" w:cs="宋体"/>
          <w:b w:val="0"/>
          <w:bCs w:val="0"/>
          <w:color w:val="auto"/>
          <w:kern w:val="0"/>
          <w:position w:val="0"/>
          <w:sz w:val="32"/>
          <w:szCs w:val="32"/>
          <w:highlight w:val="none"/>
        </w:rPr>
        <w:t>初步审查及响应性评审</w:t>
      </w:r>
      <w:r>
        <w:rPr>
          <w:rFonts w:hint="eastAsia" w:ascii="宋体" w:hAnsi="宋体" w:eastAsia="宋体" w:cs="宋体"/>
          <w:b w:val="0"/>
          <w:bCs w:val="0"/>
          <w:color w:val="auto"/>
          <w:kern w:val="0"/>
          <w:position w:val="0"/>
          <w:sz w:val="32"/>
          <w:szCs w:val="32"/>
          <w:highlight w:val="none"/>
          <w:lang w:eastAsia="zh-CN"/>
        </w:rPr>
        <w:t>的供应商的第二个信封（报价文件）进行详细评审；并对第二个信封（报价文件）通过</w:t>
      </w:r>
      <w:r>
        <w:rPr>
          <w:rFonts w:hint="eastAsia" w:ascii="宋体" w:hAnsi="宋体" w:eastAsia="宋体" w:cs="宋体"/>
          <w:b w:val="0"/>
          <w:bCs w:val="0"/>
          <w:color w:val="auto"/>
          <w:kern w:val="0"/>
          <w:position w:val="0"/>
          <w:sz w:val="32"/>
          <w:szCs w:val="32"/>
          <w:highlight w:val="none"/>
        </w:rPr>
        <w:t>初步审查及响应性评审</w:t>
      </w:r>
      <w:r>
        <w:rPr>
          <w:rFonts w:hint="eastAsia" w:ascii="宋体" w:hAnsi="宋体" w:eastAsia="宋体" w:cs="宋体"/>
          <w:b w:val="0"/>
          <w:bCs w:val="0"/>
          <w:color w:val="auto"/>
          <w:kern w:val="0"/>
          <w:position w:val="0"/>
          <w:sz w:val="32"/>
          <w:szCs w:val="32"/>
          <w:highlight w:val="none"/>
          <w:lang w:eastAsia="zh-CN"/>
        </w:rPr>
        <w:t>的供应商的</w:t>
      </w:r>
      <w:r>
        <w:rPr>
          <w:rFonts w:hint="eastAsia" w:ascii="宋体" w:hAnsi="宋体" w:eastAsia="宋体" w:cs="宋体"/>
          <w:color w:val="auto"/>
          <w:kern w:val="0"/>
          <w:position w:val="0"/>
          <w:sz w:val="32"/>
          <w:szCs w:val="32"/>
          <w:highlight w:val="none"/>
        </w:rPr>
        <w:t>商务技术得分</w:t>
      </w:r>
      <w:r>
        <w:rPr>
          <w:rFonts w:hint="eastAsia" w:ascii="宋体" w:hAnsi="宋体" w:eastAsia="宋体" w:cs="宋体"/>
          <w:color w:val="auto"/>
          <w:kern w:val="0"/>
          <w:position w:val="0"/>
          <w:sz w:val="32"/>
          <w:szCs w:val="32"/>
          <w:highlight w:val="none"/>
          <w:lang w:eastAsia="zh-CN"/>
        </w:rPr>
        <w:t>和</w:t>
      </w:r>
      <w:r>
        <w:rPr>
          <w:rFonts w:hint="eastAsia" w:ascii="宋体" w:hAnsi="宋体" w:eastAsia="宋体" w:cs="宋体"/>
          <w:color w:val="auto"/>
          <w:kern w:val="0"/>
          <w:position w:val="0"/>
          <w:sz w:val="32"/>
          <w:szCs w:val="32"/>
          <w:highlight w:val="none"/>
        </w:rPr>
        <w:t>响应报价得分</w:t>
      </w:r>
      <w:r>
        <w:rPr>
          <w:rFonts w:hint="eastAsia" w:ascii="宋体" w:hAnsi="宋体" w:eastAsia="宋体" w:cs="宋体"/>
          <w:color w:val="auto"/>
          <w:kern w:val="0"/>
          <w:position w:val="0"/>
          <w:sz w:val="32"/>
          <w:szCs w:val="32"/>
          <w:highlight w:val="none"/>
          <w:lang w:eastAsia="zh-CN"/>
        </w:rPr>
        <w:t>进行汇总，得出综合得分，</w:t>
      </w:r>
      <w:r>
        <w:rPr>
          <w:rFonts w:hint="eastAsia" w:ascii="宋体" w:hAnsi="宋体" w:eastAsia="宋体" w:cs="宋体"/>
          <w:color w:val="auto"/>
          <w:kern w:val="0"/>
          <w:position w:val="0"/>
          <w:sz w:val="32"/>
          <w:szCs w:val="32"/>
          <w:highlight w:val="none"/>
        </w:rPr>
        <w:t>按照</w:t>
      </w:r>
      <w:r>
        <w:rPr>
          <w:rFonts w:hint="eastAsia" w:ascii="宋体" w:hAnsi="宋体" w:eastAsia="宋体" w:cs="宋体"/>
          <w:color w:val="auto"/>
          <w:kern w:val="0"/>
          <w:position w:val="0"/>
          <w:sz w:val="32"/>
          <w:szCs w:val="32"/>
          <w:highlight w:val="none"/>
          <w:lang w:eastAsia="zh-CN"/>
        </w:rPr>
        <w:t>综合得分</w:t>
      </w:r>
      <w:r>
        <w:rPr>
          <w:rFonts w:hint="eastAsia" w:ascii="宋体" w:hAnsi="宋体" w:eastAsia="宋体" w:cs="宋体"/>
          <w:color w:val="auto"/>
          <w:kern w:val="0"/>
          <w:position w:val="0"/>
          <w:sz w:val="32"/>
          <w:szCs w:val="32"/>
          <w:highlight w:val="none"/>
        </w:rPr>
        <w:t>由</w:t>
      </w:r>
      <w:r>
        <w:rPr>
          <w:rFonts w:hint="eastAsia" w:ascii="宋体" w:hAnsi="宋体" w:eastAsia="宋体" w:cs="宋体"/>
          <w:color w:val="auto"/>
          <w:kern w:val="0"/>
          <w:position w:val="0"/>
          <w:sz w:val="32"/>
          <w:szCs w:val="32"/>
          <w:highlight w:val="none"/>
          <w:lang w:eastAsia="zh-CN"/>
        </w:rPr>
        <w:t>高</w:t>
      </w:r>
      <w:r>
        <w:rPr>
          <w:rFonts w:hint="eastAsia" w:ascii="宋体" w:hAnsi="宋体" w:eastAsia="宋体" w:cs="宋体"/>
          <w:color w:val="auto"/>
          <w:kern w:val="0"/>
          <w:position w:val="0"/>
          <w:sz w:val="32"/>
          <w:szCs w:val="32"/>
          <w:highlight w:val="none"/>
        </w:rPr>
        <w:t>到</w:t>
      </w:r>
      <w:r>
        <w:rPr>
          <w:rFonts w:hint="eastAsia" w:ascii="宋体" w:hAnsi="宋体" w:eastAsia="宋体" w:cs="宋体"/>
          <w:color w:val="auto"/>
          <w:kern w:val="0"/>
          <w:position w:val="0"/>
          <w:sz w:val="32"/>
          <w:szCs w:val="32"/>
          <w:highlight w:val="none"/>
          <w:lang w:eastAsia="zh-CN"/>
        </w:rPr>
        <w:t>低</w:t>
      </w:r>
      <w:r>
        <w:rPr>
          <w:rFonts w:hint="eastAsia" w:ascii="宋体" w:hAnsi="宋体" w:eastAsia="宋体" w:cs="宋体"/>
          <w:color w:val="auto"/>
          <w:kern w:val="0"/>
          <w:position w:val="0"/>
          <w:sz w:val="32"/>
          <w:szCs w:val="32"/>
          <w:highlight w:val="none"/>
        </w:rPr>
        <w:t>的顺序推荐</w:t>
      </w:r>
      <w:r>
        <w:rPr>
          <w:rFonts w:hint="eastAsia" w:ascii="宋体" w:hAnsi="宋体" w:eastAsia="宋体" w:cs="宋体"/>
          <w:color w:val="auto"/>
          <w:kern w:val="0"/>
          <w:position w:val="0"/>
          <w:sz w:val="32"/>
          <w:szCs w:val="32"/>
          <w:highlight w:val="none"/>
          <w:lang w:eastAsia="zh-CN"/>
        </w:rPr>
        <w:t>成交</w:t>
      </w:r>
      <w:r>
        <w:rPr>
          <w:rFonts w:hint="eastAsia" w:ascii="宋体" w:hAnsi="宋体" w:eastAsia="宋体" w:cs="宋体"/>
          <w:color w:val="auto"/>
          <w:kern w:val="0"/>
          <w:position w:val="0"/>
          <w:sz w:val="32"/>
          <w:szCs w:val="32"/>
          <w:highlight w:val="none"/>
        </w:rPr>
        <w:t>候选人</w:t>
      </w:r>
      <w:r>
        <w:rPr>
          <w:rFonts w:hint="eastAsia" w:ascii="宋体" w:hAnsi="宋体" w:eastAsia="宋体" w:cs="宋体"/>
          <w:color w:val="auto"/>
          <w:kern w:val="0"/>
          <w:position w:val="0"/>
          <w:sz w:val="32"/>
          <w:szCs w:val="32"/>
          <w:highlight w:val="none"/>
          <w:lang w:eastAsia="zh-CN"/>
        </w:rPr>
        <w:t>。</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lang w:val="en-US" w:eastAsia="zh-CN"/>
        </w:rPr>
      </w:pPr>
      <w:r>
        <w:rPr>
          <w:rFonts w:hint="eastAsia" w:ascii="宋体" w:hAnsi="宋体" w:eastAsia="宋体" w:cs="宋体"/>
          <w:color w:val="auto"/>
          <w:kern w:val="0"/>
          <w:position w:val="0"/>
          <w:sz w:val="32"/>
          <w:szCs w:val="32"/>
          <w:highlight w:val="none"/>
          <w:lang w:eastAsia="zh-CN"/>
        </w:rPr>
        <w:t>本项目</w:t>
      </w:r>
      <w:r>
        <w:rPr>
          <w:rFonts w:hint="eastAsia" w:ascii="宋体" w:hAnsi="宋体" w:cs="宋体"/>
          <w:color w:val="auto"/>
          <w:kern w:val="0"/>
          <w:position w:val="0"/>
          <w:sz w:val="32"/>
          <w:szCs w:val="32"/>
          <w:highlight w:val="none"/>
          <w:lang w:eastAsia="zh-CN"/>
        </w:rPr>
        <w:t>评审小组</w:t>
      </w:r>
      <w:r>
        <w:rPr>
          <w:rFonts w:hint="eastAsia" w:ascii="宋体" w:hAnsi="宋体" w:eastAsia="宋体" w:cs="宋体"/>
          <w:color w:val="auto"/>
          <w:kern w:val="0"/>
          <w:position w:val="0"/>
          <w:sz w:val="32"/>
          <w:szCs w:val="32"/>
          <w:highlight w:val="none"/>
          <w:lang w:eastAsia="zh-CN"/>
        </w:rPr>
        <w:t>由采购人代表</w:t>
      </w:r>
      <w:r>
        <w:rPr>
          <w:rFonts w:hint="eastAsia" w:ascii="宋体" w:hAnsi="宋体" w:eastAsia="宋体" w:cs="宋体"/>
          <w:color w:val="auto"/>
          <w:kern w:val="0"/>
          <w:position w:val="0"/>
          <w:sz w:val="32"/>
          <w:szCs w:val="32"/>
          <w:highlight w:val="none"/>
          <w:u w:val="single"/>
          <w:lang w:val="en-US" w:eastAsia="zh-CN"/>
        </w:rPr>
        <w:t>2</w:t>
      </w:r>
      <w:r>
        <w:rPr>
          <w:rFonts w:hint="eastAsia" w:ascii="宋体" w:hAnsi="宋体" w:eastAsia="宋体" w:cs="宋体"/>
          <w:color w:val="auto"/>
          <w:kern w:val="0"/>
          <w:position w:val="0"/>
          <w:sz w:val="32"/>
          <w:szCs w:val="32"/>
          <w:highlight w:val="none"/>
          <w:lang w:val="en-US" w:eastAsia="zh-CN"/>
        </w:rPr>
        <w:t>人及专家评委</w:t>
      </w:r>
      <w:r>
        <w:rPr>
          <w:rFonts w:hint="eastAsia" w:ascii="宋体" w:hAnsi="宋体" w:eastAsia="宋体" w:cs="宋体"/>
          <w:color w:val="auto"/>
          <w:kern w:val="0"/>
          <w:position w:val="0"/>
          <w:sz w:val="32"/>
          <w:szCs w:val="32"/>
          <w:highlight w:val="none"/>
          <w:u w:val="single"/>
          <w:lang w:val="en-US" w:eastAsia="zh-CN"/>
        </w:rPr>
        <w:t xml:space="preserve">  3 </w:t>
      </w:r>
      <w:r>
        <w:rPr>
          <w:rFonts w:hint="eastAsia" w:ascii="宋体" w:hAnsi="宋体" w:eastAsia="宋体" w:cs="宋体"/>
          <w:color w:val="auto"/>
          <w:kern w:val="0"/>
          <w:position w:val="0"/>
          <w:sz w:val="32"/>
          <w:szCs w:val="32"/>
          <w:highlight w:val="none"/>
          <w:lang w:val="en-US" w:eastAsia="zh-CN"/>
        </w:rPr>
        <w:t>人共同组成，</w:t>
      </w:r>
      <w:r>
        <w:rPr>
          <w:rFonts w:hint="eastAsia" w:ascii="宋体" w:hAnsi="宋体" w:cs="宋体"/>
          <w:color w:val="auto"/>
          <w:kern w:val="0"/>
          <w:position w:val="0"/>
          <w:sz w:val="32"/>
          <w:szCs w:val="32"/>
          <w:highlight w:val="none"/>
          <w:lang w:val="en-US" w:eastAsia="zh-CN"/>
        </w:rPr>
        <w:t>评审小组</w:t>
      </w:r>
      <w:r>
        <w:rPr>
          <w:rFonts w:hint="eastAsia" w:ascii="宋体" w:hAnsi="宋体" w:eastAsia="宋体" w:cs="宋体"/>
          <w:color w:val="auto"/>
          <w:kern w:val="0"/>
          <w:position w:val="0"/>
          <w:sz w:val="32"/>
          <w:szCs w:val="32"/>
          <w:highlight w:val="none"/>
          <w:lang w:val="en-US" w:eastAsia="zh-CN"/>
        </w:rPr>
        <w:t>按以下程序进行评审。</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rPr>
        <w:t>1、初步审查及响应性评审</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b w:val="0"/>
          <w:bCs w:val="0"/>
          <w:color w:val="auto"/>
          <w:kern w:val="0"/>
          <w:position w:val="0"/>
          <w:sz w:val="32"/>
          <w:szCs w:val="32"/>
          <w:highlight w:val="none"/>
        </w:rPr>
      </w:pPr>
      <w:r>
        <w:rPr>
          <w:rFonts w:hint="eastAsia" w:ascii="宋体" w:hAnsi="宋体" w:eastAsia="宋体" w:cs="宋体"/>
          <w:b w:val="0"/>
          <w:bCs w:val="0"/>
          <w:color w:val="auto"/>
          <w:kern w:val="0"/>
          <w:position w:val="0"/>
          <w:sz w:val="32"/>
          <w:szCs w:val="32"/>
          <w:highlight w:val="none"/>
          <w:lang w:eastAsia="zh-CN"/>
        </w:rPr>
        <w:t>响应文件第一个信封（商务及技术文件）：</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rPr>
        <w:t>（1）</w:t>
      </w:r>
      <w:r>
        <w:rPr>
          <w:rFonts w:hint="eastAsia" w:ascii="宋体" w:hAnsi="宋体" w:eastAsia="宋体" w:cs="宋体"/>
          <w:color w:val="auto"/>
          <w:kern w:val="0"/>
          <w:position w:val="0"/>
          <w:sz w:val="32"/>
          <w:szCs w:val="32"/>
          <w:highlight w:val="none"/>
          <w:lang w:eastAsia="zh-CN"/>
        </w:rPr>
        <w:t>供应商</w:t>
      </w:r>
      <w:r>
        <w:rPr>
          <w:rFonts w:hint="eastAsia" w:ascii="宋体" w:hAnsi="宋体" w:eastAsia="宋体" w:cs="宋体"/>
          <w:color w:val="auto"/>
          <w:kern w:val="0"/>
          <w:position w:val="0"/>
          <w:sz w:val="32"/>
          <w:szCs w:val="32"/>
          <w:highlight w:val="none"/>
        </w:rPr>
        <w:t>资格符合询</w:t>
      </w:r>
      <w:r>
        <w:rPr>
          <w:rFonts w:hint="eastAsia" w:ascii="宋体" w:hAnsi="宋体" w:eastAsia="宋体" w:cs="宋体"/>
          <w:color w:val="auto"/>
          <w:kern w:val="0"/>
          <w:position w:val="0"/>
          <w:sz w:val="32"/>
          <w:szCs w:val="32"/>
          <w:highlight w:val="none"/>
          <w:lang w:eastAsia="zh-CN"/>
        </w:rPr>
        <w:t>比</w:t>
      </w:r>
      <w:r>
        <w:rPr>
          <w:rFonts w:hint="eastAsia" w:ascii="宋体" w:hAnsi="宋体" w:eastAsia="宋体" w:cs="宋体"/>
          <w:color w:val="auto"/>
          <w:kern w:val="0"/>
          <w:position w:val="0"/>
          <w:sz w:val="32"/>
          <w:szCs w:val="32"/>
          <w:highlight w:val="none"/>
        </w:rPr>
        <w:t>公告中所列各项资格条件要求；</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rPr>
        <w:t>（2）</w:t>
      </w:r>
      <w:r>
        <w:rPr>
          <w:rFonts w:hint="eastAsia" w:ascii="宋体" w:hAnsi="宋体" w:eastAsia="宋体" w:cs="宋体"/>
          <w:color w:val="auto"/>
          <w:kern w:val="0"/>
          <w:position w:val="0"/>
          <w:sz w:val="32"/>
          <w:szCs w:val="32"/>
          <w:highlight w:val="none"/>
          <w:lang w:eastAsia="zh-CN"/>
        </w:rPr>
        <w:t>响应</w:t>
      </w:r>
      <w:r>
        <w:rPr>
          <w:rFonts w:hint="eastAsia" w:ascii="宋体" w:hAnsi="宋体" w:eastAsia="宋体" w:cs="宋体"/>
          <w:color w:val="auto"/>
          <w:kern w:val="0"/>
          <w:position w:val="0"/>
          <w:sz w:val="32"/>
          <w:szCs w:val="32"/>
          <w:highlight w:val="none"/>
        </w:rPr>
        <w:t>文件签字、盖章齐全，符合</w:t>
      </w:r>
      <w:r>
        <w:rPr>
          <w:rFonts w:hint="eastAsia" w:ascii="宋体" w:hAnsi="宋体" w:eastAsia="宋体" w:cs="宋体"/>
          <w:color w:val="auto"/>
          <w:kern w:val="0"/>
          <w:position w:val="0"/>
          <w:sz w:val="32"/>
          <w:szCs w:val="32"/>
          <w:highlight w:val="none"/>
          <w:lang w:eastAsia="zh-CN"/>
        </w:rPr>
        <w:t>响应</w:t>
      </w:r>
      <w:r>
        <w:rPr>
          <w:rFonts w:hint="eastAsia" w:ascii="宋体" w:hAnsi="宋体" w:eastAsia="宋体" w:cs="宋体"/>
          <w:color w:val="auto"/>
          <w:kern w:val="0"/>
          <w:position w:val="0"/>
          <w:sz w:val="32"/>
          <w:szCs w:val="32"/>
          <w:highlight w:val="none"/>
        </w:rPr>
        <w:t>文件格式规定；</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lang w:eastAsia="zh-CN"/>
        </w:rPr>
      </w:pPr>
      <w:r>
        <w:rPr>
          <w:rFonts w:hint="eastAsia" w:ascii="宋体" w:hAnsi="宋体" w:eastAsia="宋体" w:cs="宋体"/>
          <w:color w:val="auto"/>
          <w:kern w:val="0"/>
          <w:position w:val="0"/>
          <w:sz w:val="32"/>
          <w:szCs w:val="32"/>
          <w:highlight w:val="none"/>
        </w:rPr>
        <w:t>（3）</w:t>
      </w:r>
      <w:r>
        <w:rPr>
          <w:rFonts w:hint="eastAsia" w:ascii="宋体" w:hAnsi="宋体" w:eastAsia="宋体" w:cs="宋体"/>
          <w:color w:val="auto"/>
          <w:kern w:val="0"/>
          <w:position w:val="0"/>
          <w:sz w:val="32"/>
          <w:szCs w:val="32"/>
          <w:highlight w:val="none"/>
          <w:lang w:eastAsia="zh-CN"/>
        </w:rPr>
        <w:t>未出现报价的相关内容；</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rPr>
        <w:t>（4）</w:t>
      </w:r>
      <w:r>
        <w:rPr>
          <w:rFonts w:hint="eastAsia" w:ascii="宋体" w:hAnsi="宋体" w:eastAsia="宋体" w:cs="宋体"/>
          <w:color w:val="auto"/>
          <w:kern w:val="0"/>
          <w:position w:val="0"/>
          <w:sz w:val="32"/>
          <w:szCs w:val="32"/>
          <w:highlight w:val="none"/>
          <w:lang w:eastAsia="zh-CN"/>
        </w:rPr>
        <w:t>响应</w:t>
      </w:r>
      <w:r>
        <w:rPr>
          <w:rFonts w:hint="eastAsia" w:ascii="宋体" w:hAnsi="宋体" w:eastAsia="宋体" w:cs="宋体"/>
          <w:color w:val="auto"/>
          <w:kern w:val="0"/>
          <w:position w:val="0"/>
          <w:sz w:val="32"/>
          <w:szCs w:val="32"/>
          <w:highlight w:val="none"/>
        </w:rPr>
        <w:t>保证金递交符合询</w:t>
      </w:r>
      <w:r>
        <w:rPr>
          <w:rFonts w:hint="eastAsia" w:ascii="宋体" w:hAnsi="宋体" w:eastAsia="宋体" w:cs="宋体"/>
          <w:color w:val="auto"/>
          <w:kern w:val="0"/>
          <w:position w:val="0"/>
          <w:sz w:val="32"/>
          <w:szCs w:val="32"/>
          <w:highlight w:val="none"/>
          <w:lang w:eastAsia="zh-CN"/>
        </w:rPr>
        <w:t>比</w:t>
      </w:r>
      <w:r>
        <w:rPr>
          <w:rFonts w:hint="eastAsia" w:ascii="宋体" w:hAnsi="宋体" w:eastAsia="宋体" w:cs="宋体"/>
          <w:color w:val="auto"/>
          <w:kern w:val="0"/>
          <w:position w:val="0"/>
          <w:sz w:val="32"/>
          <w:szCs w:val="32"/>
          <w:highlight w:val="none"/>
        </w:rPr>
        <w:t>文件要求；</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lang w:eastAsia="zh-CN"/>
        </w:rPr>
      </w:pPr>
      <w:r>
        <w:rPr>
          <w:rFonts w:hint="eastAsia" w:ascii="宋体" w:hAnsi="宋体" w:eastAsia="宋体" w:cs="宋体"/>
          <w:color w:val="auto"/>
          <w:kern w:val="0"/>
          <w:position w:val="0"/>
          <w:sz w:val="32"/>
          <w:szCs w:val="32"/>
          <w:highlight w:val="none"/>
        </w:rPr>
        <w:t>（5）</w:t>
      </w:r>
      <w:r>
        <w:rPr>
          <w:rFonts w:hint="eastAsia" w:ascii="宋体" w:hAnsi="宋体" w:eastAsia="宋体" w:cs="宋体"/>
          <w:color w:val="auto"/>
          <w:kern w:val="0"/>
          <w:position w:val="0"/>
          <w:sz w:val="32"/>
          <w:szCs w:val="32"/>
          <w:highlight w:val="none"/>
          <w:lang w:eastAsia="zh-CN"/>
        </w:rPr>
        <w:t>响应</w:t>
      </w:r>
      <w:r>
        <w:rPr>
          <w:rFonts w:hint="eastAsia" w:ascii="宋体" w:hAnsi="宋体" w:eastAsia="宋体" w:cs="宋体"/>
          <w:color w:val="auto"/>
          <w:kern w:val="0"/>
          <w:position w:val="0"/>
          <w:sz w:val="32"/>
          <w:szCs w:val="32"/>
          <w:highlight w:val="none"/>
        </w:rPr>
        <w:t>文件内容齐全，格式符合询</w:t>
      </w:r>
      <w:r>
        <w:rPr>
          <w:rFonts w:hint="eastAsia" w:ascii="宋体" w:hAnsi="宋体" w:eastAsia="宋体" w:cs="宋体"/>
          <w:color w:val="auto"/>
          <w:kern w:val="0"/>
          <w:position w:val="0"/>
          <w:sz w:val="32"/>
          <w:szCs w:val="32"/>
          <w:highlight w:val="none"/>
          <w:lang w:eastAsia="zh-CN"/>
        </w:rPr>
        <w:t>比</w:t>
      </w:r>
      <w:r>
        <w:rPr>
          <w:rFonts w:hint="eastAsia" w:ascii="宋体" w:hAnsi="宋体" w:eastAsia="宋体" w:cs="宋体"/>
          <w:color w:val="auto"/>
          <w:kern w:val="0"/>
          <w:position w:val="0"/>
          <w:sz w:val="32"/>
          <w:szCs w:val="32"/>
          <w:highlight w:val="none"/>
        </w:rPr>
        <w:t>文件要求</w:t>
      </w:r>
      <w:r>
        <w:rPr>
          <w:rFonts w:hint="eastAsia" w:ascii="宋体" w:hAnsi="宋体" w:eastAsia="宋体" w:cs="宋体"/>
          <w:color w:val="auto"/>
          <w:kern w:val="0"/>
          <w:position w:val="0"/>
          <w:sz w:val="32"/>
          <w:szCs w:val="32"/>
          <w:highlight w:val="none"/>
          <w:lang w:eastAsia="zh-CN"/>
        </w:rPr>
        <w:t>；</w:t>
      </w:r>
    </w:p>
    <w:p>
      <w:pPr>
        <w:widowControl/>
        <w:tabs>
          <w:tab w:val="left" w:pos="180"/>
          <w:tab w:val="left" w:pos="720"/>
        </w:tabs>
        <w:adjustRightInd w:val="0"/>
        <w:snapToGrid w:val="0"/>
        <w:spacing w:line="288" w:lineRule="auto"/>
        <w:ind w:firstLine="640" w:firstLineChars="200"/>
        <w:rPr>
          <w:rFonts w:hint="eastAsia" w:ascii="宋体" w:hAnsi="宋体" w:eastAsia="宋体" w:cs="宋体"/>
          <w:color w:val="auto"/>
          <w:kern w:val="0"/>
          <w:position w:val="0"/>
          <w:sz w:val="32"/>
          <w:szCs w:val="32"/>
          <w:highlight w:val="none"/>
          <w:u w:val="double"/>
          <w:lang w:eastAsia="zh-CN"/>
        </w:rPr>
      </w:pPr>
      <w:r>
        <w:rPr>
          <w:rFonts w:hint="eastAsia" w:ascii="宋体" w:hAnsi="宋体" w:eastAsia="宋体" w:cs="宋体"/>
          <w:color w:val="auto"/>
          <w:kern w:val="0"/>
          <w:position w:val="0"/>
          <w:sz w:val="32"/>
          <w:szCs w:val="32"/>
          <w:highlight w:val="none"/>
          <w:lang w:eastAsia="zh-CN"/>
        </w:rPr>
        <w:t>（6）</w:t>
      </w:r>
      <w:r>
        <w:rPr>
          <w:rFonts w:hint="eastAsia" w:ascii="宋体" w:hAnsi="宋体" w:eastAsia="宋体" w:cs="宋体"/>
          <w:color w:val="auto"/>
          <w:kern w:val="0"/>
          <w:position w:val="0"/>
          <w:sz w:val="32"/>
          <w:szCs w:val="32"/>
          <w:highlight w:val="none"/>
          <w:u w:val="double"/>
          <w:lang w:eastAsia="zh-CN"/>
        </w:rPr>
        <w:t>设备关键技术参数（清单中标※的参数）满足采购需求的规定；</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lang w:eastAsia="zh-CN"/>
        </w:rPr>
      </w:pPr>
      <w:r>
        <w:rPr>
          <w:rFonts w:hint="eastAsia" w:ascii="宋体" w:hAnsi="宋体" w:eastAsia="宋体" w:cs="宋体"/>
          <w:color w:val="auto"/>
          <w:kern w:val="0"/>
          <w:position w:val="0"/>
          <w:sz w:val="32"/>
          <w:szCs w:val="32"/>
          <w:highlight w:val="none"/>
          <w:lang w:eastAsia="zh-CN"/>
        </w:rPr>
        <w:t>（</w:t>
      </w:r>
      <w:r>
        <w:rPr>
          <w:rFonts w:hint="eastAsia" w:ascii="宋体" w:hAnsi="宋体" w:eastAsia="宋体" w:cs="宋体"/>
          <w:color w:val="auto"/>
          <w:kern w:val="0"/>
          <w:position w:val="0"/>
          <w:sz w:val="32"/>
          <w:szCs w:val="32"/>
          <w:highlight w:val="none"/>
          <w:lang w:val="en-US" w:eastAsia="zh-CN"/>
        </w:rPr>
        <w:t>7</w:t>
      </w:r>
      <w:r>
        <w:rPr>
          <w:rFonts w:hint="eastAsia" w:ascii="宋体" w:hAnsi="宋体" w:eastAsia="宋体" w:cs="宋体"/>
          <w:color w:val="auto"/>
          <w:kern w:val="0"/>
          <w:position w:val="0"/>
          <w:sz w:val="32"/>
          <w:szCs w:val="32"/>
          <w:highlight w:val="none"/>
          <w:lang w:eastAsia="zh-CN"/>
        </w:rPr>
        <w:t>）响应文件正、副本份数符合询比文件要求。</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b w:val="0"/>
          <w:bCs w:val="0"/>
          <w:color w:val="auto"/>
          <w:kern w:val="0"/>
          <w:position w:val="0"/>
          <w:sz w:val="32"/>
          <w:szCs w:val="32"/>
          <w:highlight w:val="none"/>
        </w:rPr>
      </w:pPr>
      <w:r>
        <w:rPr>
          <w:rFonts w:hint="eastAsia" w:ascii="宋体" w:hAnsi="宋体" w:eastAsia="宋体" w:cs="宋体"/>
          <w:b w:val="0"/>
          <w:bCs w:val="0"/>
          <w:color w:val="auto"/>
          <w:kern w:val="0"/>
          <w:position w:val="0"/>
          <w:sz w:val="32"/>
          <w:szCs w:val="32"/>
          <w:highlight w:val="none"/>
          <w:lang w:eastAsia="zh-CN"/>
        </w:rPr>
        <w:t>响应文件第二个信封（报价文件）：</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rPr>
        <w:t>（1）</w:t>
      </w:r>
      <w:r>
        <w:rPr>
          <w:rFonts w:hint="eastAsia" w:ascii="宋体" w:hAnsi="宋体" w:eastAsia="宋体" w:cs="宋体"/>
          <w:color w:val="auto"/>
          <w:kern w:val="0"/>
          <w:position w:val="0"/>
          <w:sz w:val="32"/>
          <w:szCs w:val="32"/>
          <w:highlight w:val="none"/>
          <w:lang w:eastAsia="zh-CN"/>
        </w:rPr>
        <w:t>响应</w:t>
      </w:r>
      <w:r>
        <w:rPr>
          <w:rFonts w:hint="eastAsia" w:ascii="宋体" w:hAnsi="宋体" w:eastAsia="宋体" w:cs="宋体"/>
          <w:color w:val="auto"/>
          <w:kern w:val="0"/>
          <w:position w:val="0"/>
          <w:sz w:val="32"/>
          <w:szCs w:val="32"/>
          <w:highlight w:val="none"/>
        </w:rPr>
        <w:t>文件签字、盖章齐全，符合</w:t>
      </w:r>
      <w:r>
        <w:rPr>
          <w:rFonts w:hint="eastAsia" w:ascii="宋体" w:hAnsi="宋体" w:eastAsia="宋体" w:cs="宋体"/>
          <w:color w:val="auto"/>
          <w:kern w:val="0"/>
          <w:position w:val="0"/>
          <w:sz w:val="32"/>
          <w:szCs w:val="32"/>
          <w:highlight w:val="none"/>
          <w:lang w:eastAsia="zh-CN"/>
        </w:rPr>
        <w:t>响应</w:t>
      </w:r>
      <w:r>
        <w:rPr>
          <w:rFonts w:hint="eastAsia" w:ascii="宋体" w:hAnsi="宋体" w:eastAsia="宋体" w:cs="宋体"/>
          <w:color w:val="auto"/>
          <w:kern w:val="0"/>
          <w:position w:val="0"/>
          <w:sz w:val="32"/>
          <w:szCs w:val="32"/>
          <w:highlight w:val="none"/>
        </w:rPr>
        <w:t>文件格式规定；</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rPr>
        <w:t>（2）报价未超出采购人规定的采购</w:t>
      </w:r>
      <w:r>
        <w:rPr>
          <w:rFonts w:hint="eastAsia" w:ascii="宋体" w:hAnsi="宋体" w:eastAsia="宋体" w:cs="宋体"/>
          <w:color w:val="auto"/>
          <w:kern w:val="0"/>
          <w:position w:val="0"/>
          <w:sz w:val="32"/>
          <w:szCs w:val="32"/>
          <w:highlight w:val="none"/>
          <w:lang w:eastAsia="zh-CN"/>
        </w:rPr>
        <w:t>最高</w:t>
      </w:r>
      <w:r>
        <w:rPr>
          <w:rFonts w:hint="eastAsia" w:ascii="宋体" w:hAnsi="宋体" w:eastAsia="宋体" w:cs="宋体"/>
          <w:color w:val="auto"/>
          <w:kern w:val="0"/>
          <w:position w:val="0"/>
          <w:sz w:val="32"/>
          <w:szCs w:val="32"/>
          <w:highlight w:val="none"/>
        </w:rPr>
        <w:t>限价（</w:t>
      </w:r>
      <w:r>
        <w:rPr>
          <w:rFonts w:hint="eastAsia" w:ascii="宋体" w:hAnsi="宋体" w:eastAsia="宋体" w:cs="宋体"/>
          <w:color w:val="auto"/>
          <w:kern w:val="0"/>
          <w:position w:val="0"/>
          <w:sz w:val="32"/>
          <w:szCs w:val="32"/>
          <w:highlight w:val="none"/>
          <w:lang w:val="en-US" w:eastAsia="zh-CN"/>
        </w:rPr>
        <w:t>1890000.00</w:t>
      </w:r>
      <w:r>
        <w:rPr>
          <w:rFonts w:hint="eastAsia" w:ascii="宋体" w:hAnsi="宋体" w:eastAsia="宋体" w:cs="宋体"/>
          <w:color w:val="auto"/>
          <w:kern w:val="0"/>
          <w:position w:val="0"/>
          <w:sz w:val="32"/>
          <w:szCs w:val="32"/>
          <w:highlight w:val="none"/>
          <w:u w:val="none"/>
          <w:lang w:val="en-US" w:eastAsia="zh-CN"/>
        </w:rPr>
        <w:t xml:space="preserve">     </w:t>
      </w:r>
      <w:r>
        <w:rPr>
          <w:rFonts w:hint="eastAsia" w:ascii="宋体" w:hAnsi="宋体" w:eastAsia="宋体" w:cs="宋体"/>
          <w:color w:val="auto"/>
          <w:kern w:val="0"/>
          <w:position w:val="0"/>
          <w:sz w:val="32"/>
          <w:szCs w:val="32"/>
          <w:highlight w:val="none"/>
        </w:rPr>
        <w:t>元）；</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lang w:eastAsia="zh-CN"/>
        </w:rPr>
      </w:pPr>
      <w:r>
        <w:rPr>
          <w:rFonts w:hint="eastAsia" w:ascii="宋体" w:hAnsi="宋体" w:eastAsia="宋体" w:cs="宋体"/>
          <w:color w:val="auto"/>
          <w:kern w:val="0"/>
          <w:position w:val="0"/>
          <w:sz w:val="32"/>
          <w:szCs w:val="32"/>
          <w:highlight w:val="none"/>
        </w:rPr>
        <w:t>（3）</w:t>
      </w:r>
      <w:r>
        <w:rPr>
          <w:rFonts w:hint="eastAsia" w:ascii="宋体" w:hAnsi="宋体" w:eastAsia="宋体" w:cs="宋体"/>
          <w:color w:val="auto"/>
          <w:kern w:val="0"/>
          <w:position w:val="0"/>
          <w:sz w:val="32"/>
          <w:szCs w:val="32"/>
          <w:highlight w:val="none"/>
          <w:lang w:eastAsia="zh-CN"/>
        </w:rPr>
        <w:t>响应</w:t>
      </w:r>
      <w:r>
        <w:rPr>
          <w:rFonts w:hint="eastAsia" w:ascii="宋体" w:hAnsi="宋体" w:eastAsia="宋体" w:cs="宋体"/>
          <w:color w:val="auto"/>
          <w:kern w:val="0"/>
          <w:position w:val="0"/>
          <w:sz w:val="32"/>
          <w:szCs w:val="32"/>
          <w:highlight w:val="none"/>
        </w:rPr>
        <w:t>文件内容齐全，格式符合询</w:t>
      </w:r>
      <w:r>
        <w:rPr>
          <w:rFonts w:hint="eastAsia" w:ascii="宋体" w:hAnsi="宋体" w:eastAsia="宋体" w:cs="宋体"/>
          <w:color w:val="auto"/>
          <w:kern w:val="0"/>
          <w:position w:val="0"/>
          <w:sz w:val="32"/>
          <w:szCs w:val="32"/>
          <w:highlight w:val="none"/>
          <w:lang w:eastAsia="zh-CN"/>
        </w:rPr>
        <w:t>比</w:t>
      </w:r>
      <w:r>
        <w:rPr>
          <w:rFonts w:hint="eastAsia" w:ascii="宋体" w:hAnsi="宋体" w:eastAsia="宋体" w:cs="宋体"/>
          <w:color w:val="auto"/>
          <w:kern w:val="0"/>
          <w:position w:val="0"/>
          <w:sz w:val="32"/>
          <w:szCs w:val="32"/>
          <w:highlight w:val="none"/>
        </w:rPr>
        <w:t>文件要求</w:t>
      </w:r>
      <w:r>
        <w:rPr>
          <w:rFonts w:hint="eastAsia" w:ascii="宋体" w:hAnsi="宋体" w:eastAsia="宋体" w:cs="宋体"/>
          <w:color w:val="auto"/>
          <w:kern w:val="0"/>
          <w:position w:val="0"/>
          <w:sz w:val="32"/>
          <w:szCs w:val="32"/>
          <w:highlight w:val="none"/>
          <w:lang w:eastAsia="zh-CN"/>
        </w:rPr>
        <w:t>；</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rPr>
        <w:t>（4）</w:t>
      </w:r>
      <w:r>
        <w:rPr>
          <w:rFonts w:hint="eastAsia" w:ascii="宋体" w:hAnsi="宋体" w:eastAsia="宋体" w:cs="宋体"/>
          <w:color w:val="auto"/>
          <w:kern w:val="0"/>
          <w:position w:val="0"/>
          <w:sz w:val="32"/>
          <w:szCs w:val="32"/>
          <w:highlight w:val="none"/>
          <w:lang w:eastAsia="zh-CN"/>
        </w:rPr>
        <w:t>未修改采购人提供的工程量清单（包含清单说明、单位、数量</w:t>
      </w:r>
      <w:r>
        <w:rPr>
          <w:rFonts w:hint="eastAsia" w:ascii="宋体" w:hAnsi="宋体" w:cs="宋体"/>
          <w:color w:val="auto"/>
          <w:kern w:val="0"/>
          <w:position w:val="0"/>
          <w:sz w:val="32"/>
          <w:szCs w:val="32"/>
          <w:highlight w:val="none"/>
          <w:lang w:eastAsia="zh-CN"/>
        </w:rPr>
        <w:t>、</w:t>
      </w:r>
      <w:r>
        <w:rPr>
          <w:rFonts w:hint="eastAsia" w:ascii="宋体" w:hAnsi="宋体" w:cs="宋体"/>
          <w:color w:val="auto"/>
          <w:kern w:val="0"/>
          <w:position w:val="0"/>
          <w:sz w:val="32"/>
          <w:szCs w:val="32"/>
          <w:highlight w:val="none"/>
          <w:lang w:val="en-US" w:eastAsia="zh-CN"/>
        </w:rPr>
        <w:t>预留金等</w:t>
      </w:r>
      <w:r>
        <w:rPr>
          <w:rFonts w:hint="eastAsia" w:ascii="宋体" w:hAnsi="宋体" w:eastAsia="宋体" w:cs="宋体"/>
          <w:color w:val="auto"/>
          <w:kern w:val="0"/>
          <w:position w:val="0"/>
          <w:sz w:val="32"/>
          <w:szCs w:val="32"/>
          <w:highlight w:val="none"/>
          <w:lang w:eastAsia="zh-CN"/>
        </w:rPr>
        <w:t>）；</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lang w:eastAsia="zh-CN"/>
        </w:rPr>
      </w:pPr>
      <w:r>
        <w:rPr>
          <w:rFonts w:hint="eastAsia" w:ascii="宋体" w:hAnsi="宋体" w:eastAsia="宋体" w:cs="宋体"/>
          <w:color w:val="auto"/>
          <w:kern w:val="0"/>
          <w:position w:val="0"/>
          <w:sz w:val="32"/>
          <w:szCs w:val="32"/>
          <w:highlight w:val="none"/>
          <w:lang w:eastAsia="zh-CN"/>
        </w:rPr>
        <w:t>（</w:t>
      </w:r>
      <w:r>
        <w:rPr>
          <w:rFonts w:hint="eastAsia" w:ascii="宋体" w:hAnsi="宋体" w:eastAsia="宋体" w:cs="宋体"/>
          <w:color w:val="auto"/>
          <w:kern w:val="0"/>
          <w:position w:val="0"/>
          <w:sz w:val="32"/>
          <w:szCs w:val="32"/>
          <w:highlight w:val="none"/>
          <w:lang w:val="en-US" w:eastAsia="zh-CN"/>
        </w:rPr>
        <w:t>5</w:t>
      </w:r>
      <w:r>
        <w:rPr>
          <w:rFonts w:hint="eastAsia" w:ascii="宋体" w:hAnsi="宋体" w:eastAsia="宋体" w:cs="宋体"/>
          <w:color w:val="auto"/>
          <w:kern w:val="0"/>
          <w:position w:val="0"/>
          <w:sz w:val="32"/>
          <w:szCs w:val="32"/>
          <w:highlight w:val="none"/>
          <w:lang w:eastAsia="zh-CN"/>
        </w:rPr>
        <w:t>）响应文件正、副本份数符合询比文件要求。</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lang w:eastAsia="zh-CN"/>
        </w:rPr>
        <w:t>供应商</w:t>
      </w:r>
      <w:r>
        <w:rPr>
          <w:rFonts w:hint="eastAsia" w:ascii="宋体" w:hAnsi="宋体" w:eastAsia="宋体" w:cs="宋体"/>
          <w:color w:val="auto"/>
          <w:kern w:val="0"/>
          <w:position w:val="0"/>
          <w:sz w:val="32"/>
          <w:szCs w:val="32"/>
          <w:highlight w:val="none"/>
        </w:rPr>
        <w:t>有不满足上述条件之一的，不通过初步审查及响应性评审。</w:t>
      </w:r>
    </w:p>
    <w:p>
      <w:pPr>
        <w:pageBreakBefore w:val="0"/>
        <w:widowControl/>
        <w:numPr>
          <w:ilvl w:val="0"/>
          <w:numId w:val="0"/>
        </w:numPr>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lang w:val="en-US" w:eastAsia="zh-CN"/>
        </w:rPr>
      </w:pPr>
      <w:r>
        <w:rPr>
          <w:rFonts w:hint="eastAsia" w:ascii="宋体" w:hAnsi="宋体" w:eastAsia="宋体" w:cs="宋体"/>
          <w:color w:val="auto"/>
          <w:kern w:val="0"/>
          <w:position w:val="0"/>
          <w:sz w:val="32"/>
          <w:szCs w:val="32"/>
          <w:highlight w:val="none"/>
          <w:lang w:val="en-US" w:eastAsia="zh-CN"/>
        </w:rPr>
        <w:t>2、详细评审</w:t>
      </w:r>
    </w:p>
    <w:p>
      <w:pPr>
        <w:pageBreakBefore w:val="0"/>
        <w:widowControl/>
        <w:numPr>
          <w:ilvl w:val="0"/>
          <w:numId w:val="0"/>
        </w:numPr>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lang w:val="en-US" w:eastAsia="zh-CN" w:bidi="ar-SA"/>
        </w:rPr>
      </w:pPr>
      <w:r>
        <w:rPr>
          <w:rFonts w:hint="eastAsia" w:ascii="宋体" w:hAnsi="宋体" w:cs="宋体"/>
          <w:color w:val="auto"/>
          <w:kern w:val="0"/>
          <w:position w:val="0"/>
          <w:sz w:val="32"/>
          <w:szCs w:val="32"/>
          <w:highlight w:val="none"/>
          <w:lang w:val="en-US" w:eastAsia="zh-CN" w:bidi="ar-SA"/>
        </w:rPr>
        <w:t>评审小组</w:t>
      </w:r>
      <w:r>
        <w:rPr>
          <w:rFonts w:hint="eastAsia" w:ascii="宋体" w:hAnsi="宋体" w:eastAsia="宋体" w:cs="宋体"/>
          <w:color w:val="auto"/>
          <w:kern w:val="0"/>
          <w:position w:val="0"/>
          <w:sz w:val="32"/>
          <w:szCs w:val="32"/>
          <w:highlight w:val="none"/>
          <w:lang w:val="en-US" w:eastAsia="zh-CN" w:bidi="ar-SA"/>
        </w:rPr>
        <w:t>对通过初步审查及响应性评审的响应文件按以下量化因素和分值进行评分，计算出综合得分：</w:t>
      </w:r>
    </w:p>
    <w:tbl>
      <w:tblPr>
        <w:tblStyle w:val="1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0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2"/>
                <w:sz w:val="22"/>
                <w:szCs w:val="21"/>
                <w:highlight w:val="none"/>
              </w:rPr>
              <w:t>条款内容</w:t>
            </w:r>
          </w:p>
        </w:tc>
        <w:tc>
          <w:tcPr>
            <w:tcW w:w="69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2"/>
                <w:sz w:val="22"/>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08" w:type="dxa"/>
            <w:noWrap w:val="0"/>
            <w:vAlign w:val="center"/>
          </w:tcPr>
          <w:p>
            <w:pPr>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分值构成（100分)</w:t>
            </w:r>
          </w:p>
        </w:tc>
        <w:tc>
          <w:tcPr>
            <w:tcW w:w="6932" w:type="dxa"/>
            <w:noWrap w:val="0"/>
            <w:vAlign w:val="center"/>
          </w:tcPr>
          <w:p>
            <w:pPr>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评标价：70分</w:t>
            </w:r>
          </w:p>
          <w:p>
            <w:pPr>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608" w:type="dxa"/>
            <w:noWrap w:val="0"/>
            <w:vAlign w:val="center"/>
          </w:tcPr>
          <w:p>
            <w:pPr>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6932" w:type="dxa"/>
            <w:noWrap w:val="0"/>
            <w:vAlign w:val="center"/>
          </w:tcPr>
          <w:p>
            <w:pPr>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评标基准价的计算：</w:t>
            </w:r>
          </w:p>
          <w:p>
            <w:pPr>
              <w:adjustRightInd w:val="0"/>
              <w:snapToGrid w:val="0"/>
              <w:spacing w:line="30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在开标现场，采购人将当场计算并宣布评标基准价。</w:t>
            </w:r>
          </w:p>
          <w:p>
            <w:pPr>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(1)评标价的确定：</w:t>
            </w:r>
          </w:p>
          <w:p>
            <w:pPr>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评标价Di＝</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函文字报价</w:t>
            </w:r>
          </w:p>
          <w:p>
            <w:pPr>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(2)评标基准价的确定：</w:t>
            </w:r>
          </w:p>
          <w:p>
            <w:pPr>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开启通过</w:t>
            </w:r>
            <w:r>
              <w:rPr>
                <w:rFonts w:hint="eastAsia" w:ascii="宋体" w:hAnsi="宋体" w:cs="宋体"/>
                <w:color w:val="auto"/>
                <w:sz w:val="21"/>
                <w:szCs w:val="21"/>
                <w:highlight w:val="none"/>
                <w:lang w:val="en-US" w:eastAsia="zh-CN"/>
              </w:rPr>
              <w:t>第一个信封</w:t>
            </w:r>
            <w:r>
              <w:rPr>
                <w:rFonts w:hint="eastAsia" w:ascii="宋体" w:hAnsi="宋体" w:eastAsia="宋体" w:cs="宋体"/>
                <w:color w:val="auto"/>
                <w:sz w:val="21"/>
                <w:szCs w:val="21"/>
                <w:highlight w:val="none"/>
              </w:rPr>
              <w:t>评审</w:t>
            </w:r>
            <w:r>
              <w:rPr>
                <w:rFonts w:hint="eastAsia" w:ascii="宋体" w:hAnsi="宋体" w:cs="宋体"/>
                <w:color w:val="auto"/>
                <w:sz w:val="21"/>
                <w:szCs w:val="21"/>
                <w:highlight w:val="none"/>
                <w:lang w:val="en-US" w:eastAsia="zh-CN"/>
              </w:rPr>
              <w:t>的竞标人</w:t>
            </w:r>
            <w:r>
              <w:rPr>
                <w:rFonts w:hint="eastAsia" w:ascii="宋体" w:hAnsi="宋体" w:eastAsia="宋体" w:cs="宋体"/>
                <w:color w:val="auto"/>
                <w:sz w:val="21"/>
                <w:szCs w:val="21"/>
                <w:highlight w:val="none"/>
              </w:rPr>
              <w:t>的第二</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rPr>
              <w:t>信封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报价文件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highlight w:val="none"/>
              </w:rPr>
              <w:t>除开标现场被宣布为不进入评标基准价计算的投标报价之外</w:t>
            </w:r>
            <w:r>
              <w:rPr>
                <w:rFonts w:hint="eastAsia" w:ascii="宋体" w:hAnsi="宋体" w:eastAsia="宋体" w:cs="宋体"/>
                <w:color w:val="auto"/>
                <w:sz w:val="21"/>
                <w:szCs w:val="21"/>
                <w:highlight w:val="none"/>
              </w:rPr>
              <w:t>，取</w:t>
            </w:r>
            <w:r>
              <w:rPr>
                <w:rFonts w:hint="eastAsia" w:ascii="宋体" w:hAnsi="宋体" w:cs="宋体"/>
                <w:color w:val="auto"/>
                <w:sz w:val="21"/>
                <w:szCs w:val="21"/>
                <w:highlight w:val="none"/>
                <w:lang w:val="en-US" w:eastAsia="zh-CN"/>
              </w:rPr>
              <w:t>竞</w:t>
            </w:r>
            <w:r>
              <w:rPr>
                <w:rFonts w:hint="eastAsia" w:ascii="宋体" w:hAnsi="宋体" w:eastAsia="宋体" w:cs="宋体"/>
                <w:color w:val="auto"/>
                <w:sz w:val="21"/>
                <w:szCs w:val="21"/>
                <w:highlight w:val="none"/>
              </w:rPr>
              <w:t>标人</w:t>
            </w:r>
            <w:r>
              <w:rPr>
                <w:rFonts w:hint="eastAsia" w:ascii="宋体" w:hAnsi="宋体" w:cs="宋体"/>
                <w:color w:val="auto"/>
                <w:sz w:val="21"/>
                <w:szCs w:val="21"/>
                <w:highlight w:val="none"/>
                <w:lang w:val="en-US" w:eastAsia="zh-CN"/>
              </w:rPr>
              <w:t>第一个信封（</w:t>
            </w:r>
            <w:r>
              <w:rPr>
                <w:rFonts w:hint="eastAsia" w:ascii="宋体" w:hAnsi="宋体" w:eastAsia="宋体" w:cs="宋体"/>
                <w:color w:val="auto"/>
                <w:sz w:val="21"/>
                <w:szCs w:val="21"/>
                <w:highlight w:val="none"/>
              </w:rPr>
              <w:t>商务及技术文件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评审得分前3名的评标价的最低价作为评标基准价。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608" w:type="dxa"/>
            <w:noWrap w:val="0"/>
            <w:vAlign w:val="center"/>
          </w:tcPr>
          <w:p>
            <w:pPr>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6932" w:type="dxa"/>
            <w:noWrap w:val="0"/>
            <w:vAlign w:val="center"/>
          </w:tcPr>
          <w:p>
            <w:pPr>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偏差率=100%×(投标人评标价－评标基准价)/评标基准价</w:t>
            </w:r>
          </w:p>
        </w:tc>
      </w:tr>
    </w:tbl>
    <w:p>
      <w:pPr>
        <w:rPr>
          <w:color w:val="auto"/>
          <w:highlight w:val="none"/>
        </w:rPr>
      </w:pPr>
    </w:p>
    <w:p>
      <w:pPr>
        <w:rPr>
          <w:color w:val="auto"/>
          <w:highlight w:val="none"/>
        </w:rPr>
      </w:pPr>
    </w:p>
    <w:tbl>
      <w:tblPr>
        <w:tblStyle w:val="13"/>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77"/>
        <w:gridCol w:w="1277"/>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blHeader/>
          <w:jc w:val="center"/>
        </w:trPr>
        <w:tc>
          <w:tcPr>
            <w:tcW w:w="2112" w:type="dxa"/>
            <w:gridSpan w:val="2"/>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1277" w:type="dxa"/>
            <w:noWrap w:val="0"/>
            <w:vAlign w:val="center"/>
          </w:tcPr>
          <w:p>
            <w:pPr>
              <w:spacing w:line="360" w:lineRule="exact"/>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权重分值</w:t>
            </w:r>
          </w:p>
        </w:tc>
        <w:tc>
          <w:tcPr>
            <w:tcW w:w="5600"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各评分因素细分项分值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blHeader/>
          <w:jc w:val="center"/>
        </w:trPr>
        <w:tc>
          <w:tcPr>
            <w:tcW w:w="2112"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评标价（C）</w:t>
            </w:r>
          </w:p>
        </w:tc>
        <w:tc>
          <w:tcPr>
            <w:tcW w:w="1277"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70</w:t>
            </w:r>
            <w:r>
              <w:rPr>
                <w:rFonts w:hint="eastAsia" w:ascii="宋体" w:hAnsi="宋体" w:eastAsia="宋体" w:cs="宋体"/>
                <w:color w:val="auto"/>
                <w:sz w:val="21"/>
                <w:szCs w:val="21"/>
                <w:highlight w:val="none"/>
              </w:rPr>
              <w:t>分</w:t>
            </w:r>
          </w:p>
        </w:tc>
        <w:tc>
          <w:tcPr>
            <w:tcW w:w="5600" w:type="dxa"/>
            <w:noWrap w:val="0"/>
            <w:vAlign w:val="center"/>
          </w:tcPr>
          <w:p>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评标价得分计算公式示例：</w:t>
            </w:r>
          </w:p>
          <w:p>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(1)如果投标人的评标价≦评标基准价，则评标价得分＝70；</w:t>
            </w:r>
          </w:p>
          <w:p>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(2)如果投标人的评标价&gt;评标基准价，则评标价得分＝F-|偏差率|×100×E。</w:t>
            </w:r>
          </w:p>
          <w:p>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其中F＝70，E＝0.25；即投标报价小于或等于评标基准价时均得70分，评标价每高于评标基准价的1%扣0.25分，最高得分为70分，最低得分为0分，内插计算。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blHeader/>
          <w:jc w:val="center"/>
        </w:trPr>
        <w:tc>
          <w:tcPr>
            <w:tcW w:w="735" w:type="dxa"/>
            <w:vMerge w:val="restart"/>
            <w:noWrap w:val="0"/>
            <w:vAlign w:val="center"/>
          </w:tcPr>
          <w:p>
            <w:pPr>
              <w:spacing w:line="240" w:lineRule="auto"/>
              <w:ind w:left="-120" w:leftChars="-50" w:right="-120"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pPr>
              <w:spacing w:line="240" w:lineRule="auto"/>
              <w:ind w:left="-120" w:leftChars="-50" w:right="-120"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p>
            <w:pPr>
              <w:spacing w:line="240" w:lineRule="auto"/>
              <w:ind w:left="-120" w:leftChars="-50" w:right="-120"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p>
        </w:tc>
        <w:tc>
          <w:tcPr>
            <w:tcW w:w="1377" w:type="dxa"/>
            <w:vMerge w:val="restart"/>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投标产品综合情况</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1277"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开水器</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5600"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满足询比文件最低要求的，得基本分9分，根据技术指标等产品情况加0～6分。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blHeader/>
          <w:jc w:val="center"/>
        </w:trPr>
        <w:tc>
          <w:tcPr>
            <w:tcW w:w="735" w:type="dxa"/>
            <w:vMerge w:val="continue"/>
            <w:noWrap w:val="0"/>
            <w:vAlign w:val="center"/>
          </w:tcPr>
          <w:p>
            <w:pPr>
              <w:spacing w:line="240" w:lineRule="auto"/>
              <w:ind w:left="-120" w:leftChars="-50" w:right="-120" w:rightChars="-50"/>
              <w:jc w:val="center"/>
              <w:rPr>
                <w:rFonts w:hint="eastAsia" w:ascii="宋体" w:hAnsi="宋体" w:eastAsia="宋体" w:cs="宋体"/>
                <w:color w:val="auto"/>
                <w:sz w:val="21"/>
                <w:szCs w:val="21"/>
                <w:highlight w:val="none"/>
              </w:rPr>
            </w:pPr>
          </w:p>
        </w:tc>
        <w:tc>
          <w:tcPr>
            <w:tcW w:w="1377" w:type="dxa"/>
            <w:vMerge w:val="continue"/>
            <w:noWrap w:val="0"/>
            <w:vAlign w:val="center"/>
          </w:tcPr>
          <w:p>
            <w:pPr>
              <w:spacing w:line="240" w:lineRule="auto"/>
              <w:rPr>
                <w:rFonts w:hint="eastAsia" w:ascii="宋体" w:hAnsi="宋体" w:eastAsia="宋体" w:cs="宋体"/>
                <w:color w:val="auto"/>
                <w:sz w:val="21"/>
                <w:szCs w:val="21"/>
                <w:highlight w:val="none"/>
              </w:rPr>
            </w:pPr>
          </w:p>
        </w:tc>
        <w:tc>
          <w:tcPr>
            <w:tcW w:w="1277"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阻垢机</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5600"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满足询比文件最低要求的，得基本分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分，根据技术指标等产品情况加0～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735" w:type="dxa"/>
            <w:vMerge w:val="continue"/>
            <w:noWrap w:val="0"/>
            <w:vAlign w:val="center"/>
          </w:tcPr>
          <w:p>
            <w:pPr>
              <w:spacing w:line="240" w:lineRule="auto"/>
              <w:ind w:left="-120" w:leftChars="-50" w:right="-120" w:rightChars="-50"/>
              <w:jc w:val="center"/>
              <w:rPr>
                <w:rFonts w:hint="eastAsia" w:ascii="宋体" w:hAnsi="宋体" w:eastAsia="宋体" w:cs="宋体"/>
                <w:color w:val="auto"/>
                <w:sz w:val="21"/>
                <w:szCs w:val="21"/>
                <w:highlight w:val="none"/>
              </w:rPr>
            </w:pPr>
          </w:p>
        </w:tc>
        <w:tc>
          <w:tcPr>
            <w:tcW w:w="1377" w:type="dxa"/>
            <w:noWrap w:val="0"/>
            <w:vAlign w:val="center"/>
          </w:tcPr>
          <w:p>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售后服务承诺及技术支持（5分）</w:t>
            </w:r>
          </w:p>
        </w:tc>
        <w:tc>
          <w:tcPr>
            <w:tcW w:w="1277" w:type="dxa"/>
            <w:noWrap w:val="0"/>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5600" w:type="dxa"/>
            <w:noWrap w:val="0"/>
            <w:vAlign w:val="center"/>
          </w:tcPr>
          <w:p>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满足询比文件基本要求的得基本分3分，</w:t>
            </w:r>
            <w:r>
              <w:rPr>
                <w:rFonts w:hint="eastAsia" w:ascii="宋体" w:hAnsi="宋体" w:cs="宋体"/>
                <w:color w:val="auto"/>
                <w:sz w:val="21"/>
                <w:szCs w:val="21"/>
                <w:highlight w:val="none"/>
                <w:lang w:val="en-US" w:eastAsia="zh-CN"/>
              </w:rPr>
              <w:t>评审小组</w:t>
            </w:r>
            <w:r>
              <w:rPr>
                <w:rFonts w:hint="eastAsia" w:ascii="宋体" w:hAnsi="宋体" w:eastAsia="宋体" w:cs="宋体"/>
                <w:color w:val="auto"/>
                <w:sz w:val="21"/>
                <w:szCs w:val="21"/>
                <w:highlight w:val="none"/>
              </w:rPr>
              <w:t>综合比较投标人售后服务承诺、现场指导等技术支持方案的完备程度等因素加0～2分。</w:t>
            </w:r>
          </w:p>
        </w:tc>
      </w:tr>
    </w:tbl>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lang w:val="en-US" w:eastAsia="zh-CN" w:bidi="ar-SA"/>
        </w:rPr>
      </w:pPr>
      <w:r>
        <w:rPr>
          <w:rFonts w:hint="eastAsia" w:ascii="宋体" w:hAnsi="宋体" w:eastAsia="宋体" w:cs="宋体"/>
          <w:color w:val="auto"/>
          <w:kern w:val="0"/>
          <w:position w:val="0"/>
          <w:sz w:val="32"/>
          <w:szCs w:val="32"/>
          <w:highlight w:val="none"/>
          <w:lang w:val="en-US" w:eastAsia="zh-CN" w:bidi="ar-SA"/>
        </w:rPr>
        <w:t>3、算术性修正</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lang w:eastAsia="zh-CN"/>
        </w:rPr>
        <w:t>供应商</w:t>
      </w:r>
      <w:r>
        <w:rPr>
          <w:rFonts w:hint="eastAsia" w:ascii="宋体" w:hAnsi="宋体" w:eastAsia="宋体" w:cs="宋体"/>
          <w:color w:val="auto"/>
          <w:kern w:val="0"/>
          <w:position w:val="0"/>
          <w:sz w:val="32"/>
          <w:szCs w:val="32"/>
          <w:highlight w:val="none"/>
        </w:rPr>
        <w:t>报价有算术错误的，</w:t>
      </w:r>
      <w:r>
        <w:rPr>
          <w:rFonts w:hint="eastAsia" w:ascii="宋体" w:hAnsi="宋体" w:cs="宋体"/>
          <w:color w:val="auto"/>
          <w:kern w:val="0"/>
          <w:position w:val="0"/>
          <w:sz w:val="32"/>
          <w:szCs w:val="32"/>
          <w:highlight w:val="none"/>
          <w:lang w:eastAsia="zh-CN"/>
        </w:rPr>
        <w:t>评审小组</w:t>
      </w:r>
      <w:r>
        <w:rPr>
          <w:rFonts w:hint="eastAsia" w:ascii="宋体" w:hAnsi="宋体" w:eastAsia="宋体" w:cs="宋体"/>
          <w:color w:val="auto"/>
          <w:kern w:val="0"/>
          <w:position w:val="0"/>
          <w:sz w:val="32"/>
          <w:szCs w:val="32"/>
          <w:highlight w:val="none"/>
        </w:rPr>
        <w:t>按以下原则对报价进行修正，修正的价格经</w:t>
      </w:r>
      <w:r>
        <w:rPr>
          <w:rFonts w:hint="eastAsia" w:ascii="宋体" w:hAnsi="宋体" w:eastAsia="宋体" w:cs="宋体"/>
          <w:color w:val="auto"/>
          <w:kern w:val="0"/>
          <w:position w:val="0"/>
          <w:sz w:val="32"/>
          <w:szCs w:val="32"/>
          <w:highlight w:val="none"/>
          <w:lang w:eastAsia="zh-CN"/>
        </w:rPr>
        <w:t>供应商</w:t>
      </w:r>
      <w:r>
        <w:rPr>
          <w:rFonts w:hint="eastAsia" w:ascii="宋体" w:hAnsi="宋体" w:eastAsia="宋体" w:cs="宋体"/>
          <w:color w:val="auto"/>
          <w:kern w:val="0"/>
          <w:position w:val="0"/>
          <w:sz w:val="32"/>
          <w:szCs w:val="32"/>
          <w:highlight w:val="none"/>
        </w:rPr>
        <w:t>书面确认后具有约束力。</w:t>
      </w:r>
      <w:r>
        <w:rPr>
          <w:rFonts w:hint="eastAsia" w:ascii="宋体" w:hAnsi="宋体" w:eastAsia="宋体" w:cs="宋体"/>
          <w:color w:val="auto"/>
          <w:kern w:val="0"/>
          <w:position w:val="0"/>
          <w:sz w:val="32"/>
          <w:szCs w:val="32"/>
          <w:highlight w:val="none"/>
          <w:lang w:eastAsia="zh-CN"/>
        </w:rPr>
        <w:t>供应商</w:t>
      </w:r>
      <w:r>
        <w:rPr>
          <w:rFonts w:hint="eastAsia" w:ascii="宋体" w:hAnsi="宋体" w:eastAsia="宋体" w:cs="宋体"/>
          <w:color w:val="auto"/>
          <w:kern w:val="0"/>
          <w:position w:val="0"/>
          <w:sz w:val="32"/>
          <w:szCs w:val="32"/>
          <w:highlight w:val="none"/>
        </w:rPr>
        <w:t>不接受修正价格的，</w:t>
      </w:r>
      <w:r>
        <w:rPr>
          <w:rFonts w:hint="eastAsia" w:ascii="宋体" w:hAnsi="宋体" w:cs="宋体"/>
          <w:color w:val="auto"/>
          <w:kern w:val="0"/>
          <w:position w:val="0"/>
          <w:sz w:val="32"/>
          <w:szCs w:val="32"/>
          <w:highlight w:val="none"/>
          <w:lang w:eastAsia="zh-CN"/>
        </w:rPr>
        <w:t>评审小组</w:t>
      </w:r>
      <w:r>
        <w:rPr>
          <w:rFonts w:hint="eastAsia" w:ascii="宋体" w:hAnsi="宋体" w:eastAsia="宋体" w:cs="宋体"/>
          <w:color w:val="auto"/>
          <w:kern w:val="0"/>
          <w:position w:val="0"/>
          <w:sz w:val="32"/>
          <w:szCs w:val="32"/>
          <w:highlight w:val="none"/>
        </w:rPr>
        <w:t>应否决其投标。</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lang w:eastAsia="zh-CN"/>
        </w:rPr>
        <w:t>（</w:t>
      </w:r>
      <w:r>
        <w:rPr>
          <w:rFonts w:hint="eastAsia" w:ascii="宋体" w:hAnsi="宋体" w:eastAsia="宋体" w:cs="宋体"/>
          <w:color w:val="auto"/>
          <w:kern w:val="0"/>
          <w:position w:val="0"/>
          <w:sz w:val="32"/>
          <w:szCs w:val="32"/>
          <w:highlight w:val="none"/>
          <w:lang w:val="en-US" w:eastAsia="zh-CN"/>
        </w:rPr>
        <w:t>1</w:t>
      </w:r>
      <w:r>
        <w:rPr>
          <w:rFonts w:hint="eastAsia" w:ascii="宋体" w:hAnsi="宋体" w:eastAsia="宋体" w:cs="宋体"/>
          <w:color w:val="auto"/>
          <w:kern w:val="0"/>
          <w:position w:val="0"/>
          <w:sz w:val="32"/>
          <w:szCs w:val="32"/>
          <w:highlight w:val="none"/>
          <w:lang w:eastAsia="zh-CN"/>
        </w:rPr>
        <w:t>）响应</w:t>
      </w:r>
      <w:r>
        <w:rPr>
          <w:rFonts w:hint="eastAsia" w:ascii="宋体" w:hAnsi="宋体" w:eastAsia="宋体" w:cs="宋体"/>
          <w:color w:val="auto"/>
          <w:kern w:val="0"/>
          <w:position w:val="0"/>
          <w:sz w:val="32"/>
          <w:szCs w:val="32"/>
          <w:highlight w:val="none"/>
        </w:rPr>
        <w:t>文件中的大写金额与小写金额不一致的，以大写金额为准；</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lang w:eastAsia="zh-CN"/>
        </w:rPr>
        <w:t>（</w:t>
      </w:r>
      <w:r>
        <w:rPr>
          <w:rFonts w:hint="eastAsia" w:ascii="宋体" w:hAnsi="宋体" w:eastAsia="宋体" w:cs="宋体"/>
          <w:color w:val="auto"/>
          <w:kern w:val="0"/>
          <w:position w:val="0"/>
          <w:sz w:val="32"/>
          <w:szCs w:val="32"/>
          <w:highlight w:val="none"/>
          <w:lang w:val="en-US" w:eastAsia="zh-CN"/>
        </w:rPr>
        <w:t>2</w:t>
      </w:r>
      <w:r>
        <w:rPr>
          <w:rFonts w:hint="eastAsia" w:ascii="宋体" w:hAnsi="宋体" w:eastAsia="宋体" w:cs="宋体"/>
          <w:color w:val="auto"/>
          <w:kern w:val="0"/>
          <w:position w:val="0"/>
          <w:sz w:val="32"/>
          <w:szCs w:val="32"/>
          <w:highlight w:val="none"/>
          <w:lang w:eastAsia="zh-CN"/>
        </w:rPr>
        <w:t>）</w:t>
      </w:r>
      <w:r>
        <w:rPr>
          <w:rFonts w:hint="eastAsia" w:ascii="宋体" w:hAnsi="宋体" w:eastAsia="宋体" w:cs="宋体"/>
          <w:color w:val="auto"/>
          <w:kern w:val="0"/>
          <w:position w:val="0"/>
          <w:sz w:val="32"/>
          <w:szCs w:val="32"/>
          <w:highlight w:val="none"/>
        </w:rPr>
        <w:t>总价金额与依据单价计算出的结果不一致的，以单价金额为准修正总价， 但单价金额小数点有明显错误的除外；</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lang w:eastAsia="zh-CN"/>
        </w:rPr>
        <w:t>（</w:t>
      </w:r>
      <w:r>
        <w:rPr>
          <w:rFonts w:hint="eastAsia" w:ascii="宋体" w:hAnsi="宋体" w:eastAsia="宋体" w:cs="宋体"/>
          <w:color w:val="auto"/>
          <w:kern w:val="0"/>
          <w:position w:val="0"/>
          <w:sz w:val="32"/>
          <w:szCs w:val="32"/>
          <w:highlight w:val="none"/>
          <w:lang w:val="en-US" w:eastAsia="zh-CN"/>
        </w:rPr>
        <w:t>3</w:t>
      </w:r>
      <w:r>
        <w:rPr>
          <w:rFonts w:hint="eastAsia" w:ascii="宋体" w:hAnsi="宋体" w:eastAsia="宋体" w:cs="宋体"/>
          <w:color w:val="auto"/>
          <w:kern w:val="0"/>
          <w:position w:val="0"/>
          <w:sz w:val="32"/>
          <w:szCs w:val="32"/>
          <w:highlight w:val="none"/>
          <w:lang w:eastAsia="zh-CN"/>
        </w:rPr>
        <w:t>）</w:t>
      </w:r>
      <w:r>
        <w:rPr>
          <w:rFonts w:hint="eastAsia" w:ascii="宋体" w:hAnsi="宋体" w:eastAsia="宋体" w:cs="宋体"/>
          <w:color w:val="auto"/>
          <w:kern w:val="0"/>
          <w:position w:val="0"/>
          <w:sz w:val="32"/>
          <w:szCs w:val="32"/>
          <w:highlight w:val="none"/>
        </w:rPr>
        <w:t>当单价与数量相乘不等于合价时，以单价计算为准，如果单价有明显的小数点位置差错，应以标出的合价为准，同时对单价予以修正；</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lang w:eastAsia="zh-CN"/>
        </w:rPr>
        <w:t>（</w:t>
      </w:r>
      <w:r>
        <w:rPr>
          <w:rFonts w:hint="eastAsia" w:ascii="宋体" w:hAnsi="宋体" w:eastAsia="宋体" w:cs="宋体"/>
          <w:color w:val="auto"/>
          <w:kern w:val="0"/>
          <w:position w:val="0"/>
          <w:sz w:val="32"/>
          <w:szCs w:val="32"/>
          <w:highlight w:val="none"/>
          <w:lang w:val="en-US" w:eastAsia="zh-CN"/>
        </w:rPr>
        <w:t>4</w:t>
      </w:r>
      <w:r>
        <w:rPr>
          <w:rFonts w:hint="eastAsia" w:ascii="宋体" w:hAnsi="宋体" w:eastAsia="宋体" w:cs="宋体"/>
          <w:color w:val="auto"/>
          <w:kern w:val="0"/>
          <w:position w:val="0"/>
          <w:sz w:val="32"/>
          <w:szCs w:val="32"/>
          <w:highlight w:val="none"/>
          <w:lang w:eastAsia="zh-CN"/>
        </w:rPr>
        <w:t>）</w:t>
      </w:r>
      <w:r>
        <w:rPr>
          <w:rFonts w:hint="eastAsia" w:ascii="宋体" w:hAnsi="宋体" w:eastAsia="宋体" w:cs="宋体"/>
          <w:color w:val="auto"/>
          <w:kern w:val="0"/>
          <w:position w:val="0"/>
          <w:sz w:val="32"/>
          <w:szCs w:val="32"/>
          <w:highlight w:val="none"/>
        </w:rPr>
        <w:t>当各子目的合价累计不等于总价时，应以各子目合价累计数为准，修正总价。</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lang w:eastAsia="zh-CN"/>
        </w:rPr>
      </w:pPr>
      <w:r>
        <w:rPr>
          <w:rFonts w:hint="eastAsia" w:ascii="宋体" w:hAnsi="宋体" w:eastAsia="宋体" w:cs="宋体"/>
          <w:color w:val="auto"/>
          <w:kern w:val="0"/>
          <w:position w:val="0"/>
          <w:sz w:val="32"/>
          <w:szCs w:val="32"/>
          <w:highlight w:val="none"/>
          <w:lang w:val="en-US" w:eastAsia="zh-CN"/>
        </w:rPr>
        <w:t>4</w:t>
      </w:r>
      <w:r>
        <w:rPr>
          <w:rFonts w:hint="eastAsia" w:ascii="宋体" w:hAnsi="宋体" w:eastAsia="宋体" w:cs="宋体"/>
          <w:color w:val="auto"/>
          <w:kern w:val="0"/>
          <w:position w:val="0"/>
          <w:sz w:val="32"/>
          <w:szCs w:val="32"/>
          <w:highlight w:val="none"/>
        </w:rPr>
        <w:t>、</w:t>
      </w:r>
      <w:r>
        <w:rPr>
          <w:rFonts w:hint="eastAsia" w:ascii="宋体" w:hAnsi="宋体" w:eastAsia="宋体" w:cs="宋体"/>
          <w:color w:val="auto"/>
          <w:kern w:val="0"/>
          <w:position w:val="0"/>
          <w:sz w:val="32"/>
          <w:szCs w:val="32"/>
          <w:highlight w:val="none"/>
          <w:lang w:eastAsia="zh-CN"/>
        </w:rPr>
        <w:t>推荐成交候选人</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default" w:eastAsia="宋体"/>
          <w:color w:val="auto"/>
          <w:highlight w:val="none"/>
          <w:lang w:val="en-US" w:eastAsia="zh-CN"/>
        </w:rPr>
      </w:pPr>
      <w:r>
        <w:rPr>
          <w:rFonts w:hint="eastAsia" w:ascii="宋体" w:hAnsi="宋体" w:eastAsia="宋体" w:cs="宋体"/>
          <w:color w:val="auto"/>
          <w:kern w:val="0"/>
          <w:position w:val="0"/>
          <w:sz w:val="32"/>
          <w:szCs w:val="32"/>
          <w:highlight w:val="none"/>
        </w:rPr>
        <w:t>对满足初步审查及响应性评审</w:t>
      </w:r>
      <w:r>
        <w:rPr>
          <w:rFonts w:hint="eastAsia" w:ascii="宋体" w:hAnsi="宋体" w:eastAsia="宋体" w:cs="宋体"/>
          <w:color w:val="auto"/>
          <w:kern w:val="0"/>
          <w:position w:val="0"/>
          <w:sz w:val="32"/>
          <w:szCs w:val="32"/>
          <w:highlight w:val="none"/>
          <w:lang w:eastAsia="zh-CN"/>
        </w:rPr>
        <w:t>、</w:t>
      </w:r>
      <w:r>
        <w:rPr>
          <w:rFonts w:hint="eastAsia" w:ascii="宋体" w:hAnsi="宋体" w:eastAsia="宋体" w:cs="宋体"/>
          <w:color w:val="auto"/>
          <w:kern w:val="0"/>
          <w:position w:val="0"/>
          <w:sz w:val="32"/>
          <w:szCs w:val="32"/>
          <w:highlight w:val="none"/>
          <w:lang w:val="en-US" w:eastAsia="zh-CN"/>
        </w:rPr>
        <w:t>算术性修正</w:t>
      </w:r>
      <w:r>
        <w:rPr>
          <w:rFonts w:hint="eastAsia" w:ascii="宋体" w:hAnsi="宋体" w:eastAsia="宋体" w:cs="宋体"/>
          <w:color w:val="auto"/>
          <w:kern w:val="0"/>
          <w:position w:val="0"/>
          <w:sz w:val="32"/>
          <w:szCs w:val="32"/>
          <w:highlight w:val="none"/>
        </w:rPr>
        <w:t>的</w:t>
      </w:r>
      <w:r>
        <w:rPr>
          <w:rFonts w:hint="eastAsia" w:ascii="宋体" w:hAnsi="宋体" w:eastAsia="宋体" w:cs="宋体"/>
          <w:color w:val="auto"/>
          <w:kern w:val="0"/>
          <w:position w:val="0"/>
          <w:sz w:val="32"/>
          <w:szCs w:val="32"/>
          <w:highlight w:val="none"/>
          <w:lang w:eastAsia="zh-CN"/>
        </w:rPr>
        <w:t>响应</w:t>
      </w:r>
      <w:r>
        <w:rPr>
          <w:rFonts w:hint="eastAsia" w:ascii="宋体" w:hAnsi="宋体" w:eastAsia="宋体" w:cs="宋体"/>
          <w:color w:val="auto"/>
          <w:kern w:val="0"/>
          <w:position w:val="0"/>
          <w:sz w:val="32"/>
          <w:szCs w:val="32"/>
          <w:highlight w:val="none"/>
        </w:rPr>
        <w:t>文件，</w:t>
      </w:r>
      <w:r>
        <w:rPr>
          <w:rFonts w:hint="eastAsia" w:ascii="宋体" w:hAnsi="宋体" w:cs="宋体"/>
          <w:color w:val="auto"/>
          <w:kern w:val="0"/>
          <w:position w:val="0"/>
          <w:sz w:val="32"/>
          <w:szCs w:val="32"/>
          <w:highlight w:val="none"/>
          <w:lang w:eastAsia="zh-CN"/>
        </w:rPr>
        <w:t>评审小组</w:t>
      </w:r>
      <w:r>
        <w:rPr>
          <w:rFonts w:hint="eastAsia" w:ascii="宋体" w:hAnsi="宋体" w:eastAsia="宋体" w:cs="宋体"/>
          <w:color w:val="auto"/>
          <w:kern w:val="0"/>
          <w:position w:val="0"/>
          <w:sz w:val="32"/>
          <w:szCs w:val="32"/>
          <w:highlight w:val="none"/>
        </w:rPr>
        <w:t>计算响应文件综合评分＝商务技术得分＋响应报价得分。按照</w:t>
      </w:r>
      <w:r>
        <w:rPr>
          <w:rFonts w:hint="eastAsia" w:ascii="宋体" w:hAnsi="宋体" w:eastAsia="宋体" w:cs="宋体"/>
          <w:color w:val="auto"/>
          <w:kern w:val="0"/>
          <w:position w:val="0"/>
          <w:sz w:val="32"/>
          <w:szCs w:val="32"/>
          <w:highlight w:val="none"/>
          <w:lang w:eastAsia="zh-CN"/>
        </w:rPr>
        <w:t>综合得分</w:t>
      </w:r>
      <w:r>
        <w:rPr>
          <w:rFonts w:hint="eastAsia" w:ascii="宋体" w:hAnsi="宋体" w:eastAsia="宋体" w:cs="宋体"/>
          <w:color w:val="auto"/>
          <w:kern w:val="0"/>
          <w:position w:val="0"/>
          <w:sz w:val="32"/>
          <w:szCs w:val="32"/>
          <w:highlight w:val="none"/>
        </w:rPr>
        <w:t>由高到低的顺序推荐</w:t>
      </w:r>
      <w:r>
        <w:rPr>
          <w:rFonts w:hint="eastAsia" w:ascii="宋体" w:hAnsi="宋体" w:eastAsia="宋体" w:cs="宋体"/>
          <w:color w:val="auto"/>
          <w:kern w:val="0"/>
          <w:position w:val="0"/>
          <w:sz w:val="32"/>
          <w:szCs w:val="32"/>
          <w:highlight w:val="none"/>
          <w:u w:val="none"/>
          <w:lang w:val="en-US" w:eastAsia="zh-CN"/>
        </w:rPr>
        <w:t xml:space="preserve"> 1-3</w:t>
      </w:r>
      <w:r>
        <w:rPr>
          <w:rFonts w:hint="eastAsia" w:ascii="宋体" w:hAnsi="宋体" w:eastAsia="宋体" w:cs="宋体"/>
          <w:color w:val="auto"/>
          <w:kern w:val="0"/>
          <w:position w:val="0"/>
          <w:sz w:val="32"/>
          <w:szCs w:val="32"/>
          <w:highlight w:val="none"/>
          <w:lang w:val="en-US" w:eastAsia="zh-CN"/>
        </w:rPr>
        <w:t>名</w:t>
      </w:r>
      <w:r>
        <w:rPr>
          <w:rFonts w:hint="eastAsia" w:ascii="宋体" w:hAnsi="宋体" w:eastAsia="宋体" w:cs="宋体"/>
          <w:color w:val="auto"/>
          <w:kern w:val="0"/>
          <w:position w:val="0"/>
          <w:sz w:val="32"/>
          <w:szCs w:val="32"/>
          <w:highlight w:val="none"/>
        </w:rPr>
        <w:t>成交候选人。</w:t>
      </w:r>
      <w:r>
        <w:rPr>
          <w:rFonts w:hint="eastAsia" w:ascii="宋体" w:hAnsi="宋体" w:eastAsia="宋体" w:cs="宋体"/>
          <w:color w:val="auto"/>
          <w:kern w:val="0"/>
          <w:position w:val="0"/>
          <w:sz w:val="32"/>
          <w:szCs w:val="32"/>
          <w:highlight w:val="none"/>
          <w:lang w:eastAsia="zh-CN"/>
        </w:rPr>
        <w:t>综合得分</w:t>
      </w:r>
      <w:r>
        <w:rPr>
          <w:rFonts w:hint="eastAsia" w:ascii="宋体" w:hAnsi="宋体" w:eastAsia="宋体" w:cs="宋体"/>
          <w:color w:val="auto"/>
          <w:kern w:val="0"/>
          <w:position w:val="0"/>
          <w:sz w:val="32"/>
          <w:szCs w:val="32"/>
          <w:highlight w:val="none"/>
        </w:rPr>
        <w:t>相等时，</w:t>
      </w:r>
      <w:r>
        <w:rPr>
          <w:rFonts w:hint="eastAsia" w:ascii="宋体" w:hAnsi="宋体" w:eastAsia="宋体" w:cs="宋体"/>
          <w:color w:val="auto"/>
          <w:kern w:val="0"/>
          <w:position w:val="0"/>
          <w:sz w:val="32"/>
          <w:szCs w:val="32"/>
          <w:highlight w:val="none"/>
          <w:lang w:eastAsia="zh-CN"/>
        </w:rPr>
        <w:t>响应报价低的供应商优先，响应报价也相等时，由</w:t>
      </w:r>
      <w:r>
        <w:rPr>
          <w:rFonts w:hint="eastAsia" w:ascii="宋体" w:hAnsi="宋体" w:cs="宋体"/>
          <w:color w:val="auto"/>
          <w:kern w:val="0"/>
          <w:position w:val="0"/>
          <w:sz w:val="32"/>
          <w:szCs w:val="32"/>
          <w:highlight w:val="none"/>
          <w:lang w:eastAsia="zh-CN"/>
        </w:rPr>
        <w:t>评审小组</w:t>
      </w:r>
      <w:r>
        <w:rPr>
          <w:rFonts w:hint="eastAsia" w:ascii="宋体" w:hAnsi="宋体" w:eastAsia="宋体" w:cs="宋体"/>
          <w:color w:val="auto"/>
          <w:kern w:val="0"/>
          <w:position w:val="0"/>
          <w:sz w:val="32"/>
          <w:szCs w:val="32"/>
          <w:highlight w:val="none"/>
          <w:lang w:eastAsia="zh-CN"/>
        </w:rPr>
        <w:t>通过抽签的形式确定排序</w:t>
      </w:r>
      <w:r>
        <w:rPr>
          <w:rFonts w:hint="eastAsia" w:ascii="宋体" w:hAnsi="宋体" w:eastAsia="宋体" w:cs="宋体"/>
          <w:color w:val="auto"/>
          <w:kern w:val="0"/>
          <w:position w:val="0"/>
          <w:sz w:val="32"/>
          <w:szCs w:val="32"/>
          <w:highlight w:val="none"/>
        </w:rPr>
        <w:t>。</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lang w:val="en-US" w:eastAsia="zh-CN"/>
        </w:rPr>
        <w:t>5</w:t>
      </w:r>
      <w:r>
        <w:rPr>
          <w:rFonts w:hint="eastAsia" w:ascii="宋体" w:hAnsi="宋体" w:eastAsia="宋体" w:cs="宋体"/>
          <w:color w:val="auto"/>
          <w:kern w:val="0"/>
          <w:position w:val="0"/>
          <w:sz w:val="32"/>
          <w:szCs w:val="32"/>
          <w:highlight w:val="none"/>
        </w:rPr>
        <w:t>、出现以下情况之一的，作为询</w:t>
      </w:r>
      <w:r>
        <w:rPr>
          <w:rFonts w:hint="eastAsia" w:ascii="宋体" w:hAnsi="宋体" w:eastAsia="宋体" w:cs="宋体"/>
          <w:color w:val="auto"/>
          <w:kern w:val="0"/>
          <w:position w:val="0"/>
          <w:sz w:val="32"/>
          <w:szCs w:val="32"/>
          <w:highlight w:val="none"/>
          <w:lang w:eastAsia="zh-CN"/>
        </w:rPr>
        <w:t>比</w:t>
      </w:r>
      <w:r>
        <w:rPr>
          <w:rFonts w:hint="eastAsia" w:ascii="宋体" w:hAnsi="宋体" w:eastAsia="宋体" w:cs="宋体"/>
          <w:color w:val="auto"/>
          <w:kern w:val="0"/>
          <w:position w:val="0"/>
          <w:sz w:val="32"/>
          <w:szCs w:val="32"/>
          <w:highlight w:val="none"/>
        </w:rPr>
        <w:t>失败处理，应重新组织询</w:t>
      </w:r>
      <w:r>
        <w:rPr>
          <w:rFonts w:hint="eastAsia" w:ascii="宋体" w:hAnsi="宋体" w:eastAsia="宋体" w:cs="宋体"/>
          <w:color w:val="auto"/>
          <w:kern w:val="0"/>
          <w:position w:val="0"/>
          <w:sz w:val="32"/>
          <w:szCs w:val="32"/>
          <w:highlight w:val="none"/>
          <w:lang w:eastAsia="zh-CN"/>
        </w:rPr>
        <w:t>比</w:t>
      </w:r>
      <w:r>
        <w:rPr>
          <w:rFonts w:hint="eastAsia" w:ascii="宋体" w:hAnsi="宋体" w:eastAsia="宋体" w:cs="宋体"/>
          <w:color w:val="auto"/>
          <w:kern w:val="0"/>
          <w:position w:val="0"/>
          <w:sz w:val="32"/>
          <w:szCs w:val="32"/>
          <w:highlight w:val="none"/>
        </w:rPr>
        <w:t>：</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rPr>
        <w:t>（1）出现影响询</w:t>
      </w:r>
      <w:r>
        <w:rPr>
          <w:rFonts w:hint="eastAsia" w:ascii="宋体" w:hAnsi="宋体" w:eastAsia="宋体" w:cs="宋体"/>
          <w:color w:val="auto"/>
          <w:kern w:val="0"/>
          <w:position w:val="0"/>
          <w:sz w:val="32"/>
          <w:szCs w:val="32"/>
          <w:highlight w:val="none"/>
          <w:lang w:eastAsia="zh-CN"/>
        </w:rPr>
        <w:t>比</w:t>
      </w:r>
      <w:r>
        <w:rPr>
          <w:rFonts w:hint="eastAsia" w:ascii="宋体" w:hAnsi="宋体" w:eastAsia="宋体" w:cs="宋体"/>
          <w:color w:val="auto"/>
          <w:kern w:val="0"/>
          <w:position w:val="0"/>
          <w:sz w:val="32"/>
          <w:szCs w:val="32"/>
          <w:highlight w:val="none"/>
        </w:rPr>
        <w:t>公正的违法、违规行为的；</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rPr>
        <w:t>（2）因不可抗力导致重大变故，本项目取消的。</w:t>
      </w:r>
    </w:p>
    <w:p>
      <w:pPr>
        <w:pageBreakBefore w:val="0"/>
        <w:widowControl/>
        <w:tabs>
          <w:tab w:val="left" w:pos="180"/>
          <w:tab w:val="left" w:pos="720"/>
        </w:tabs>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position w:val="0"/>
          <w:sz w:val="32"/>
          <w:szCs w:val="32"/>
          <w:highlight w:val="none"/>
        </w:rPr>
      </w:pPr>
      <w:r>
        <w:rPr>
          <w:rFonts w:hint="eastAsia" w:ascii="宋体" w:hAnsi="宋体" w:eastAsia="宋体" w:cs="宋体"/>
          <w:color w:val="auto"/>
          <w:kern w:val="0"/>
          <w:position w:val="0"/>
          <w:sz w:val="32"/>
          <w:szCs w:val="32"/>
          <w:highlight w:val="none"/>
        </w:rPr>
        <w:t>（3）</w:t>
      </w:r>
      <w:r>
        <w:rPr>
          <w:rFonts w:hint="eastAsia" w:ascii="宋体" w:hAnsi="宋体" w:eastAsia="宋体" w:cs="宋体"/>
          <w:color w:val="auto"/>
          <w:kern w:val="0"/>
          <w:position w:val="0"/>
          <w:sz w:val="32"/>
          <w:szCs w:val="32"/>
          <w:highlight w:val="none"/>
          <w:lang w:eastAsia="zh-CN"/>
        </w:rPr>
        <w:t>递交响应文件的供应商</w:t>
      </w:r>
      <w:r>
        <w:rPr>
          <w:rFonts w:hint="eastAsia" w:ascii="宋体" w:hAnsi="宋体" w:eastAsia="宋体" w:cs="宋体"/>
          <w:color w:val="auto"/>
          <w:kern w:val="0"/>
          <w:position w:val="0"/>
          <w:sz w:val="32"/>
          <w:szCs w:val="32"/>
          <w:highlight w:val="none"/>
        </w:rPr>
        <w:t>少于3家。</w:t>
      </w:r>
    </w:p>
    <w:p>
      <w:pPr>
        <w:pageBreakBefore w:val="0"/>
        <w:widowControl/>
        <w:kinsoku/>
        <w:wordWrap/>
        <w:overflowPunct/>
        <w:bidi w:val="0"/>
        <w:adjustRightInd w:val="0"/>
        <w:snapToGrid w:val="0"/>
        <w:spacing w:line="288" w:lineRule="auto"/>
        <w:ind w:left="0" w:leftChars="0" w:right="0" w:rightChars="0" w:firstLine="640" w:firstLineChars="200"/>
        <w:rPr>
          <w:rFonts w:hint="eastAsia" w:ascii="宋体" w:hAnsi="宋体" w:eastAsia="宋体" w:cs="宋体"/>
          <w:color w:val="auto"/>
          <w:kern w:val="0"/>
          <w:sz w:val="32"/>
          <w:szCs w:val="32"/>
          <w:highlight w:val="none"/>
        </w:rPr>
      </w:pPr>
      <w:bookmarkStart w:id="19" w:name="_Toc481497225"/>
      <w:bookmarkStart w:id="20" w:name="_Toc489441267"/>
    </w:p>
    <w:bookmarkEnd w:id="19"/>
    <w:bookmarkEnd w:id="20"/>
    <w:p>
      <w:pPr>
        <w:pageBreakBefore w:val="0"/>
        <w:kinsoku/>
        <w:wordWrap/>
        <w:overflowPunct/>
        <w:bidi w:val="0"/>
        <w:adjustRightInd w:val="0"/>
        <w:snapToGrid w:val="0"/>
        <w:spacing w:line="288" w:lineRule="auto"/>
        <w:ind w:left="0" w:leftChars="0" w:right="0" w:rightChars="0"/>
        <w:rPr>
          <w:rFonts w:hint="eastAsia" w:ascii="宋体" w:hAnsi="宋体" w:eastAsia="宋体" w:cs="宋体"/>
          <w:b/>
          <w:bCs/>
          <w:color w:val="auto"/>
          <w:highlight w:val="none"/>
        </w:rPr>
      </w:pPr>
      <w:r>
        <w:rPr>
          <w:rFonts w:hint="eastAsia" w:ascii="宋体" w:hAnsi="宋体" w:eastAsia="宋体" w:cs="宋体"/>
          <w:color w:val="auto"/>
          <w:sz w:val="30"/>
          <w:szCs w:val="30"/>
          <w:highlight w:val="none"/>
        </w:rPr>
        <w:br w:type="page"/>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b/>
          <w:color w:val="auto"/>
          <w:sz w:val="32"/>
          <w:szCs w:val="32"/>
          <w:highlight w:val="none"/>
        </w:rPr>
      </w:pPr>
    </w:p>
    <w:p>
      <w:pPr>
        <w:pStyle w:val="3"/>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color w:val="auto"/>
          <w:szCs w:val="22"/>
          <w:highlight w:val="none"/>
        </w:rPr>
      </w:pPr>
      <w:bookmarkStart w:id="21" w:name="_Toc1958"/>
      <w:bookmarkStart w:id="22" w:name="_Toc594"/>
      <w:bookmarkStart w:id="23" w:name="_Toc31956"/>
      <w:bookmarkStart w:id="24" w:name="_Toc26511"/>
      <w:bookmarkStart w:id="25" w:name="_Toc2302"/>
      <w:bookmarkStart w:id="26" w:name="_Toc189369360"/>
      <w:r>
        <w:rPr>
          <w:rFonts w:hint="eastAsia" w:ascii="宋体" w:hAnsi="宋体" w:eastAsia="宋体" w:cs="宋体"/>
          <w:color w:val="auto"/>
          <w:szCs w:val="22"/>
          <w:highlight w:val="none"/>
        </w:rPr>
        <w:t>第</w:t>
      </w:r>
      <w:r>
        <w:rPr>
          <w:rFonts w:hint="eastAsia" w:ascii="宋体" w:hAnsi="宋体" w:eastAsia="宋体" w:cs="宋体"/>
          <w:color w:val="auto"/>
          <w:szCs w:val="22"/>
          <w:highlight w:val="none"/>
          <w:lang w:eastAsia="zh-CN"/>
        </w:rPr>
        <w:t>三</w:t>
      </w:r>
      <w:r>
        <w:rPr>
          <w:rFonts w:hint="eastAsia" w:ascii="宋体" w:hAnsi="宋体" w:eastAsia="宋体" w:cs="宋体"/>
          <w:color w:val="auto"/>
          <w:szCs w:val="22"/>
          <w:highlight w:val="none"/>
        </w:rPr>
        <w:t>章  合同条款及格式</w:t>
      </w:r>
      <w:bookmarkEnd w:id="21"/>
      <w:bookmarkEnd w:id="22"/>
      <w:bookmarkEnd w:id="23"/>
      <w:bookmarkEnd w:id="24"/>
      <w:bookmarkEnd w:id="25"/>
    </w:p>
    <w:bookmarkEnd w:id="26"/>
    <w:p>
      <w:pPr>
        <w:pStyle w:val="4"/>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b/>
          <w:bCs w:val="0"/>
          <w:color w:val="auto"/>
          <w:sz w:val="30"/>
          <w:szCs w:val="30"/>
          <w:highlight w:val="none"/>
        </w:rPr>
      </w:pPr>
      <w:bookmarkStart w:id="27" w:name="page50"/>
      <w:bookmarkEnd w:id="27"/>
      <w:bookmarkStart w:id="28" w:name="_Toc31851"/>
      <w:bookmarkStart w:id="29" w:name="_Toc25838"/>
      <w:r>
        <w:rPr>
          <w:rFonts w:hint="eastAsia" w:ascii="宋体" w:hAnsi="宋体" w:eastAsia="宋体" w:cs="宋体"/>
          <w:b/>
          <w:bCs w:val="0"/>
          <w:color w:val="auto"/>
          <w:sz w:val="30"/>
          <w:szCs w:val="30"/>
          <w:highlight w:val="none"/>
        </w:rPr>
        <w:t>合同协议书</w:t>
      </w:r>
      <w:bookmarkEnd w:id="28"/>
      <w:bookmarkEnd w:id="29"/>
    </w:p>
    <w:p>
      <w:pPr>
        <w:pStyle w:val="5"/>
        <w:pageBreakBefore w:val="0"/>
        <w:kinsoku/>
        <w:wordWrap/>
        <w:overflowPunct/>
        <w:bidi w:val="0"/>
        <w:adjustRightInd w:val="0"/>
        <w:snapToGrid w:val="0"/>
        <w:spacing w:line="288" w:lineRule="auto"/>
        <w:ind w:left="0" w:leftChars="0" w:right="0" w:rightChars="0"/>
        <w:rPr>
          <w:rFonts w:hint="eastAsia" w:ascii="宋体" w:hAnsi="宋体" w:eastAsia="宋体" w:cs="宋体"/>
          <w:b/>
          <w:bCs/>
          <w:color w:val="auto"/>
          <w:sz w:val="30"/>
          <w:szCs w:val="30"/>
          <w:highlight w:val="none"/>
        </w:rPr>
      </w:pPr>
    </w:p>
    <w:p>
      <w:pPr>
        <w:spacing w:line="360" w:lineRule="auto"/>
        <w:ind w:firstLine="753" w:firstLineChars="250"/>
        <w:jc w:val="left"/>
        <w:rPr>
          <w:rFonts w:hint="eastAsia" w:ascii="宋体" w:hAnsi="宋体" w:eastAsia="宋体" w:cs="宋体"/>
          <w:b/>
          <w:color w:val="auto"/>
          <w:kern w:val="2"/>
          <w:szCs w:val="24"/>
          <w:highlight w:val="none"/>
          <w:u w:val="single"/>
        </w:rPr>
      </w:pPr>
      <w:r>
        <w:rPr>
          <w:rFonts w:hint="eastAsia" w:ascii="宋体" w:hAnsi="宋体" w:eastAsia="宋体" w:cs="宋体"/>
          <w:b/>
          <w:bCs/>
          <w:color w:val="auto"/>
          <w:sz w:val="30"/>
          <w:szCs w:val="30"/>
          <w:highlight w:val="none"/>
        </w:rPr>
        <w:br w:type="page"/>
      </w:r>
      <w:r>
        <w:rPr>
          <w:rFonts w:hint="eastAsia" w:ascii="宋体" w:hAnsi="宋体" w:eastAsia="宋体" w:cs="宋体"/>
          <w:b/>
          <w:color w:val="auto"/>
          <w:kern w:val="2"/>
          <w:szCs w:val="24"/>
          <w:highlight w:val="none"/>
        </w:rPr>
        <w:t xml:space="preserve">甲方（委托人）： </w:t>
      </w:r>
      <w:r>
        <w:rPr>
          <w:rFonts w:hint="eastAsia" w:ascii="宋体" w:hAnsi="宋体" w:eastAsia="宋体" w:cs="宋体"/>
          <w:b/>
          <w:color w:val="auto"/>
          <w:kern w:val="2"/>
          <w:szCs w:val="24"/>
          <w:highlight w:val="none"/>
          <w:u w:val="single"/>
        </w:rPr>
        <w:t xml:space="preserve">                                              </w:t>
      </w:r>
    </w:p>
    <w:p>
      <w:pPr>
        <w:spacing w:line="360" w:lineRule="auto"/>
        <w:ind w:firstLine="602" w:firstLineChars="250"/>
        <w:jc w:val="left"/>
        <w:rPr>
          <w:rFonts w:hint="eastAsia" w:ascii="宋体" w:hAnsi="宋体" w:eastAsia="宋体" w:cs="宋体"/>
          <w:b/>
          <w:color w:val="auto"/>
          <w:kern w:val="2"/>
          <w:szCs w:val="24"/>
          <w:highlight w:val="none"/>
          <w:u w:val="single"/>
        </w:rPr>
      </w:pPr>
      <w:r>
        <w:rPr>
          <w:rFonts w:hint="eastAsia" w:ascii="宋体" w:hAnsi="宋体" w:eastAsia="宋体" w:cs="宋体"/>
          <w:b/>
          <w:color w:val="auto"/>
          <w:kern w:val="2"/>
          <w:szCs w:val="24"/>
          <w:highlight w:val="none"/>
        </w:rPr>
        <w:t>乙方（受托人）：</w:t>
      </w:r>
      <w:r>
        <w:rPr>
          <w:rFonts w:hint="eastAsia" w:ascii="宋体" w:hAnsi="宋体" w:eastAsia="宋体" w:cs="宋体"/>
          <w:b/>
          <w:color w:val="auto"/>
          <w:kern w:val="2"/>
          <w:szCs w:val="24"/>
          <w:highlight w:val="none"/>
          <w:u w:val="single"/>
        </w:rPr>
        <w:t xml:space="preserve">                                               </w:t>
      </w:r>
    </w:p>
    <w:p>
      <w:pPr>
        <w:spacing w:line="560" w:lineRule="exact"/>
        <w:ind w:firstLine="480" w:firstLineChars="200"/>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根据《中华人民共和国合同法》及相关法律规定，遵循平等、自愿、公平和诚实信用原则，甲乙双方就</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合同及有关事项协商一致，共同达成如下协议：</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 xml:space="preserve"> 第一条  合同概况</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1.1项目名称：</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 xml:space="preserve">项目地点： </w:t>
      </w:r>
      <w:r>
        <w:rPr>
          <w:rFonts w:hint="eastAsia" w:ascii="宋体" w:hAnsi="宋体" w:eastAsia="宋体" w:cs="宋体"/>
          <w:color w:val="auto"/>
          <w:kern w:val="2"/>
          <w:szCs w:val="24"/>
          <w:highlight w:val="none"/>
          <w:u w:val="single"/>
        </w:rPr>
        <w:t xml:space="preserve">                          </w:t>
      </w:r>
    </w:p>
    <w:p>
      <w:pPr>
        <w:spacing w:line="560" w:lineRule="exact"/>
        <w:jc w:val="left"/>
        <w:rPr>
          <w:rFonts w:hint="eastAsia" w:ascii="宋体" w:hAnsi="宋体" w:eastAsia="宋体" w:cs="宋体"/>
          <w:bCs/>
          <w:color w:val="auto"/>
          <w:kern w:val="2"/>
          <w:szCs w:val="24"/>
          <w:highlight w:val="none"/>
          <w:u w:val="single"/>
        </w:rPr>
      </w:pPr>
      <w:r>
        <w:rPr>
          <w:rFonts w:hint="eastAsia" w:ascii="宋体" w:hAnsi="宋体" w:eastAsia="宋体" w:cs="宋体"/>
          <w:color w:val="auto"/>
          <w:kern w:val="2"/>
          <w:szCs w:val="24"/>
          <w:highlight w:val="none"/>
        </w:rPr>
        <w:t>项目内容：</w:t>
      </w:r>
      <w:r>
        <w:rPr>
          <w:rFonts w:hint="eastAsia" w:ascii="宋体" w:hAnsi="宋体" w:eastAsia="宋体" w:cs="宋体"/>
          <w:color w:val="auto"/>
          <w:kern w:val="2"/>
          <w:szCs w:val="24"/>
          <w:highlight w:val="none"/>
          <w:u w:val="single"/>
        </w:rPr>
        <w:t xml:space="preserve">                            </w:t>
      </w:r>
      <w:r>
        <w:rPr>
          <w:rFonts w:hint="eastAsia" w:ascii="宋体" w:hAnsi="宋体" w:eastAsia="宋体" w:cs="宋体"/>
          <w:bCs/>
          <w:color w:val="auto"/>
          <w:kern w:val="2"/>
          <w:szCs w:val="24"/>
          <w:highlight w:val="none"/>
          <w:u w:val="single"/>
        </w:rPr>
        <w:t xml:space="preserve">     </w:t>
      </w:r>
    </w:p>
    <w:p>
      <w:pPr>
        <w:spacing w:line="480" w:lineRule="auto"/>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1.2 合同签订生效条件：甲、乙方签字、盖章后生效。</w:t>
      </w:r>
    </w:p>
    <w:p>
      <w:pPr>
        <w:snapToGrid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kern w:val="2"/>
          <w:szCs w:val="24"/>
          <w:highlight w:val="none"/>
        </w:rPr>
        <w:t>1.3 交货时间：</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sz w:val="24"/>
          <w:szCs w:val="24"/>
          <w:highlight w:val="none"/>
          <w:u w:val="single"/>
        </w:rPr>
        <w:t>自签订合同之日起25日历天内配货到指定服务区安装调试完毕。</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第二条    设备（工程）造价</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2.1 设备（工程）总价：</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（人民币大写）小写：￥：</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元</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第三条  产品标准及质保期</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3.1 按照行业标准，并符合议定的要求。</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3.2 产品质保期为1年（自乙方安装调试完毕并经甲方验收合格之日起开始计算）。</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3.3乙方保证长期为甲方提供最优惠的零部件，协助甲方维护好该设备。</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3.4在保修期内属甲方人为因素造成的损失，乙方只收取材料的成本费。</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第四条  交提货地点、方式及费用</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4.1 交（提）货地点、方式：乙方负责送货至甲方指定地点并安装调试。</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4.2运输费用及风险：运输费用及运输过程中的一切风险均由乙方自行承担。</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第五条  验收标准、方法</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5.1验收标准：按询比文件中的工程量签单（含说明）中详尽的设备说明及行业标准验收。</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5.2验收方法：双方现场验收。</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第六条  结算方式及期限</w:t>
      </w:r>
    </w:p>
    <w:p>
      <w:pPr>
        <w:spacing w:line="560" w:lineRule="exact"/>
        <w:ind w:firstLine="360" w:firstLineChars="150"/>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6.1 银行转账支付，供货方按合同约定的交货地点交货后安装完毕并投入使用，由使用单位或合同签订单位进行设备验收，且经询比人验收合格后，一次性付至审定工程价款的97%。</w:t>
      </w:r>
    </w:p>
    <w:p>
      <w:pPr>
        <w:spacing w:line="560" w:lineRule="exact"/>
        <w:ind w:firstLine="360" w:firstLineChars="150"/>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6.2在质保期（1年）满后，经使用方出具书面使用合格证明并经审计后，付至审定金额的100%。</w:t>
      </w:r>
    </w:p>
    <w:p>
      <w:pPr>
        <w:spacing w:line="560" w:lineRule="exact"/>
        <w:ind w:firstLine="240" w:firstLineChars="100"/>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6.3甲方每次付款，中标人必须向询比人开具同等金额的增值税专用发票，否则询比人有权拒绝付款。</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 xml:space="preserve"> 第七条 双方责任</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7.1  甲方：</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1、对现场进行监管。</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2、支付工程款。</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3、设备进入现场后，至少指派1人负责协调工作及设备安全。</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4、提供乙方施工所需的水、电。</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5、接到乙方施工过程必须由甲方解决的土建工作等方面的问题时，甲方必须在最短时间内解决。</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7.2  乙方：</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1、按质按量按时的向甲方交付合同上的全部设备。</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2、派1名专业技术人员免费指导培训甲方工作人员。</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3、提供产品完整的使用维护手册、产品合格证。</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4、在安装调试过程中发生的一切安全事故，均由乙方自行负责，如果因此给甲方造成损失的，乙方同意甲方无条件向其进行追偿。</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第八条  违约责任</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8.1乙方不能按期向甲方交付设备，按1000元/天向甲方支付违约金。</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8.2乙方交付的设备经甲方验收不合格或不符合合同附件以及行业标准，乙方须在甲方规定的期限内维修或更换完毕，否则，乙方须向甲方承担合同总额20%的违约责任，同时甲方无须支付乙方任何费用。</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8.3乙方交付安装的设备在质保期内发生质量或技术性问题，乙方须在甲方通知后的次日赴现场进行维修，每延期一天须向甲方承担1000元的违约金，多天累计计算。超过三天，甲方有权聘请第三方进行维修，由此产生的一切费用甲方有权在乙方的质保金中双倍扣除。</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8.4乙方在安装调试过程中，造成甲方已完工程破坏的，乙方须恢复原状或照价赔偿。</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第九条  补充事项</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9.1对本合同条款的任何变更、修改或增减须经双方协商同意后授权代表签署文件，并经双方单位签章后，才能作为本合同的补充部分并具有同等法律效力。</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9.2未尽事宜按照《中华人民共和国合同法》规定的内容执行。</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9.3 履约保证金按照询比文件有关条款执行.</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第十条  解决合同纠纷的方式</w:t>
      </w:r>
    </w:p>
    <w:p>
      <w:pPr>
        <w:spacing w:line="560" w:lineRule="exact"/>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 xml:space="preserve">   若执行合同过程中发生争议，双方先行友好协商，协商不成或不愿协商的，双方同意向甲方所在地人民法院提起诉讼。</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第十一条  本合同有效期</w:t>
      </w:r>
    </w:p>
    <w:p>
      <w:pPr>
        <w:spacing w:line="560" w:lineRule="exact"/>
        <w:ind w:firstLine="240" w:firstLineChars="100"/>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从双方签字盖章生效后至双方本次经济活动的债权、债务全部结清为止。</w:t>
      </w:r>
    </w:p>
    <w:p>
      <w:pPr>
        <w:spacing w:line="560" w:lineRule="exact"/>
        <w:jc w:val="left"/>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第十二条     本合同一式陆份，甲乙方各持叁份，具有同等法律效力。</w:t>
      </w:r>
    </w:p>
    <w:p>
      <w:pPr>
        <w:spacing w:line="500" w:lineRule="exact"/>
        <w:ind w:left="-50" w:leftChars="-21" w:firstLine="292" w:firstLineChars="122"/>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业主（甲方）（盖章）：                      承包人（乙方）（盖章）：</w:t>
      </w:r>
    </w:p>
    <w:p>
      <w:pPr>
        <w:spacing w:line="500" w:lineRule="exact"/>
        <w:ind w:left="-103" w:leftChars="-121" w:hanging="187" w:hangingChars="78"/>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法定代表人：                                         法定代表人：</w:t>
      </w:r>
    </w:p>
    <w:p>
      <w:pPr>
        <w:spacing w:line="500" w:lineRule="exact"/>
        <w:ind w:left="-103" w:leftChars="-121" w:hanging="187" w:hangingChars="78"/>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代理人：                                             代理人：</w:t>
      </w:r>
    </w:p>
    <w:p>
      <w:pPr>
        <w:pStyle w:val="2"/>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 xml:space="preserve"> </w:t>
      </w:r>
    </w:p>
    <w:p>
      <w:pPr>
        <w:pStyle w:val="5"/>
        <w:pageBreakBefore w:val="0"/>
        <w:kinsoku/>
        <w:wordWrap/>
        <w:overflowPunct/>
        <w:bidi w:val="0"/>
        <w:adjustRightInd w:val="0"/>
        <w:snapToGrid w:val="0"/>
        <w:spacing w:line="288" w:lineRule="auto"/>
        <w:ind w:left="0" w:leftChars="0" w:right="0" w:rightChars="0"/>
        <w:rPr>
          <w:rFonts w:hint="eastAsia" w:ascii="宋体" w:hAnsi="宋体" w:eastAsia="宋体" w:cs="宋体"/>
          <w:b/>
          <w:bCs/>
          <w:color w:val="auto"/>
          <w:sz w:val="30"/>
          <w:szCs w:val="30"/>
          <w:highlight w:val="none"/>
        </w:rPr>
      </w:pPr>
      <w:r>
        <w:rPr>
          <w:rFonts w:hint="eastAsia" w:ascii="宋体" w:hAnsi="宋体" w:eastAsia="宋体" w:cs="宋体"/>
          <w:color w:val="auto"/>
          <w:sz w:val="22"/>
          <w:szCs w:val="22"/>
          <w:highlight w:val="none"/>
        </w:rPr>
        <w:t xml:space="preserve">日期；    年    月   日                               日期；     年    月    日  </w:t>
      </w:r>
    </w:p>
    <w:p>
      <w:pPr>
        <w:pStyle w:val="4"/>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color w:val="auto"/>
          <w:highlight w:val="none"/>
        </w:rPr>
      </w:pPr>
      <w:bookmarkStart w:id="30" w:name="page70"/>
      <w:bookmarkEnd w:id="30"/>
      <w:bookmarkStart w:id="31" w:name="_Toc6086"/>
      <w:bookmarkStart w:id="32" w:name="_Toc22243"/>
      <w:r>
        <w:rPr>
          <w:rFonts w:hint="eastAsia" w:ascii="宋体" w:hAnsi="宋体" w:eastAsia="宋体" w:cs="宋体"/>
          <w:color w:val="auto"/>
          <w:highlight w:val="none"/>
        </w:rPr>
        <w:br w:type="page"/>
      </w:r>
      <w:r>
        <w:rPr>
          <w:rFonts w:hint="eastAsia" w:ascii="宋体" w:hAnsi="宋体" w:eastAsia="宋体" w:cs="宋体"/>
          <w:color w:val="auto"/>
          <w:highlight w:val="none"/>
        </w:rPr>
        <w:t>附件</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：履约保证金格式</w:t>
      </w:r>
      <w:bookmarkEnd w:id="31"/>
      <w:bookmarkEnd w:id="32"/>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如采用银行保函，格式如下。</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bookmarkStart w:id="33" w:name="page71"/>
      <w:bookmarkEnd w:id="33"/>
    </w:p>
    <w:p>
      <w:pPr>
        <w:pageBreakBefore w:val="0"/>
        <w:kinsoku/>
        <w:wordWrap/>
        <w:overflowPunct/>
        <w:bidi w:val="0"/>
        <w:adjustRightInd w:val="0"/>
        <w:snapToGrid w:val="0"/>
        <w:spacing w:line="288" w:lineRule="auto"/>
        <w:ind w:left="0" w:leftChars="0" w:right="0" w:rightChars="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鉴于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名称，以下简称“</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”）接受</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名称，以下称“</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w:t>
      </w:r>
      <w:r>
        <w:rPr>
          <w:rFonts w:hint="eastAsia" w:ascii="宋体" w:hAnsi="宋体" w:eastAsia="宋体" w:cs="宋体"/>
          <w:color w:val="auto"/>
          <w:sz w:val="22"/>
          <w:szCs w:val="22"/>
          <w:highlight w:val="none"/>
          <w:lang w:eastAsia="zh-CN"/>
        </w:rPr>
        <w:t>询比</w:t>
      </w:r>
      <w:r>
        <w:rPr>
          <w:rFonts w:hint="eastAsia" w:ascii="宋体" w:hAnsi="宋体" w:eastAsia="宋体" w:cs="宋体"/>
          <w:color w:val="auto"/>
          <w:sz w:val="22"/>
          <w:szCs w:val="22"/>
          <w:highlight w:val="none"/>
        </w:rPr>
        <w:t>。我方愿意无条件地、不可撤销地就</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履行与你方订立的合同，向你方提供担保。</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1.担保金额人民币（大写）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2.担保有效期自</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与</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签订的合同生效之日起至</w:t>
      </w:r>
      <w:r>
        <w:rPr>
          <w:rFonts w:hint="eastAsia" w:ascii="宋体" w:hAnsi="宋体" w:eastAsia="宋体" w:cs="宋体"/>
          <w:color w:val="auto"/>
          <w:sz w:val="22"/>
          <w:szCs w:val="22"/>
          <w:highlight w:val="none"/>
          <w:lang w:eastAsia="zh-CN"/>
        </w:rPr>
        <w:t>项目完工验收</w:t>
      </w:r>
      <w:r>
        <w:rPr>
          <w:rFonts w:hint="eastAsia" w:ascii="宋体" w:hAnsi="宋体" w:eastAsia="宋体" w:cs="宋体"/>
          <w:color w:val="auto"/>
          <w:sz w:val="22"/>
          <w:szCs w:val="22"/>
          <w:highlight w:val="none"/>
        </w:rPr>
        <w:t>之日28 日后失效。</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3.在本担保有效期内，如果</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不履行合同约定的义务或其履行不符合合同的约定，我方在收到你方以书面形式提出的在担保金额内的赔偿要求后，在 7 日内无条件支付。</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和</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变更合同时，无论我方是否收到该变更，我方承担本担保规定的义务不变。</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担保人名称 ：（盖单位章）</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法定代表人（单位负责人）</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ab/>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话：</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p>
    <w:p>
      <w:pPr>
        <w:pageBreakBefore w:val="0"/>
        <w:kinsoku/>
        <w:wordWrap/>
        <w:overflowPunct/>
        <w:bidi w:val="0"/>
        <w:adjustRightInd w:val="0"/>
        <w:snapToGrid w:val="0"/>
        <w:spacing w:line="288" w:lineRule="auto"/>
        <w:ind w:left="0" w:leftChars="0" w:right="0" w:rightChars="0" w:firstLine="1100" w:firstLineChars="5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日</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注：本保函格式未经发包人同意不允许更改，如确需更改，须事先征得发包人同意。</w:t>
      </w:r>
    </w:p>
    <w:p>
      <w:pPr>
        <w:pageBreakBefore w:val="0"/>
        <w:kinsoku/>
        <w:wordWrap/>
        <w:overflowPunct/>
        <w:bidi w:val="0"/>
        <w:adjustRightInd w:val="0"/>
        <w:snapToGrid w:val="0"/>
        <w:spacing w:line="288" w:lineRule="auto"/>
        <w:ind w:left="0" w:leftChars="0" w:right="0" w:rightChars="0"/>
        <w:jc w:val="both"/>
        <w:rPr>
          <w:rFonts w:hint="eastAsia" w:ascii="宋体" w:hAnsi="宋体" w:eastAsia="宋体" w:cs="宋体"/>
          <w:color w:val="auto"/>
          <w:sz w:val="28"/>
          <w:szCs w:val="28"/>
          <w:highlight w:val="none"/>
        </w:rPr>
      </w:pPr>
      <w:r>
        <w:rPr>
          <w:rFonts w:hint="eastAsia" w:ascii="宋体" w:hAnsi="宋体" w:eastAsia="宋体" w:cs="宋体"/>
          <w:color w:val="auto"/>
          <w:sz w:val="22"/>
          <w:szCs w:val="22"/>
          <w:highlight w:val="none"/>
        </w:rPr>
        <w:br w:type="page"/>
      </w: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rPr>
        <w:t>：廉 政 合 同</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8"/>
          <w:szCs w:val="28"/>
          <w:highlight w:val="none"/>
        </w:rPr>
      </w:pPr>
    </w:p>
    <w:p>
      <w:pPr>
        <w:pageBreakBefore w:val="0"/>
        <w:kinsoku/>
        <w:wordWrap/>
        <w:overflowPunct/>
        <w:bidi w:val="0"/>
        <w:adjustRightInd w:val="0"/>
        <w:snapToGrid w:val="0"/>
        <w:spacing w:line="288" w:lineRule="auto"/>
        <w:ind w:left="0" w:leftChars="0" w:right="0" w:rightChars="0"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根据交通部《关于在交通基础设施建设中加强廉政建设的若干意见》以及有关工程建设、廉政建设的条规，为做好工程建设中的党风廉政建设，保证工程建设高效，保证建设资金的安全和有效使用以及投资效益，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（以下称甲方）与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（以下称乙方），特订立如下合同。</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甲乙双方的权利和义务</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（一）严格遵守党和国家有关法律法规及交通部的有关廉政规定。</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（二）严格执行</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项目的合同文件，自觉按合同办事。</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（三）双方的业务活动坚持公开、公正、诚信、透明的原则（除法律认定的商业秘密和合同文件另有规定之处），不得损害国家和集体利益，不得违反工程建设管理规章制度。</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（四）建立健全廉政制度，开展廉政教育，设立廉政告示牌、举报箱，公布举报电话，监督并认真查处违法违纪行为。</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（五）发现对方在业务活动中有违反廉政规定的行为，有及时提醒对方纠正的权利和义务。</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（六）发现对方严重违反本合同义务条款的行为，有向其上级部门举报、建议给予处理并要求告知处理结果的权利。</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甲方的义务</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（一）甲方及其工作人员不得索要或接受乙方的礼金、有价证券和贵重物品，不得在乙方报销任何由甲方或个人支付的费用。</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（二）甲方工作人员不得参加乙方安排的高消费宴请和娱乐活动，不得接受乙方提供的通讯工具、交通工具和高档办公用品。</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（三）甲方及其工作人员不得要求或者接受乙方为其住房装修、婚丧嫁娶活动、配偶子女的工作安排以及出国出境、旅游等提供方便。</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（四）甲方工作人员的配偶、子女不得从事与甲方工程有关的监理分包项目。</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乙方义务</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（一）乙方不得以任何理由向甲方及其工作人员馈赠礼金、有价证券、贵重礼品。</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（二）乙方不得以任何名义为甲方及其工作人员报销应甲方单位或个人支付的任何费用。</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（三）乙方不得以任何理由安排甲方工作人员参加高消费宴请及娱乐活动。</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（四）乙方不得为甲方单位和个人购置或提供通讯工具、交通工具和高档办公用品等。</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（五）乙方及其工作人员不得索取或接受施工单位的礼金、有价证券和贵重物品。</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（六）乙方及其工作人员必须严格按照监理规程办事，损害甲方利益。</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违约责任</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（一）甲方及其工作人员违反本合同第一、二条，按管理权限，依据有关规定给予党纪、政纪或组织处理；涉嫌犯罪的，移交司法机关追究刑事责任；给乙方单位造成经济损失的，应予以赔偿。</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t>（二）乙方及其工作人员违反本合同第一、三条，除按管理权限，依据有关规定，给予党纪、政纪或组织处理；给甲方单位造成经济损失，应予赔偿，并对当事人给予1000-5000元的经济处罚（罚金从监理月支付费用中扣除）；情节严重的，甲方建议交通工程建设主管部门给予乙方一至三年内不得进入其主管的交通工程建设市场的处罚。</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双方约定</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ageBreakBefore w:val="0"/>
        <w:kinsoku/>
        <w:wordWrap/>
        <w:overflowPunct/>
        <w:bidi w:val="0"/>
        <w:adjustRightInd w:val="0"/>
        <w:snapToGrid w:val="0"/>
        <w:spacing w:line="288"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第六条 本合同有效期为甲乙双方签署之日起至该工程验收后止。</w:t>
      </w:r>
    </w:p>
    <w:p>
      <w:pPr>
        <w:pageBreakBefore w:val="0"/>
        <w:kinsoku/>
        <w:wordWrap/>
        <w:overflowPunct/>
        <w:bidi w:val="0"/>
        <w:adjustRightInd w:val="0"/>
        <w:snapToGrid w:val="0"/>
        <w:spacing w:line="288" w:lineRule="auto"/>
        <w:ind w:left="0" w:leftChars="0" w:right="0" w:rightChars="0" w:firstLine="442" w:firstLineChars="200"/>
        <w:rPr>
          <w:rFonts w:hint="eastAsia" w:ascii="宋体" w:hAnsi="宋体" w:eastAsia="宋体" w:cs="宋体"/>
          <w:b/>
          <w:color w:val="auto"/>
          <w:szCs w:val="21"/>
          <w:highlight w:val="none"/>
        </w:rPr>
      </w:pPr>
      <w:r>
        <w:rPr>
          <w:rFonts w:hint="eastAsia" w:ascii="宋体" w:hAnsi="宋体" w:eastAsia="宋体" w:cs="宋体"/>
          <w:b/>
          <w:color w:val="auto"/>
          <w:sz w:val="22"/>
          <w:szCs w:val="22"/>
          <w:highlight w:val="none"/>
        </w:rPr>
        <w:t>第七条 本合同正本一式两份，双方各执一份，合同副本四份，双方各执二份。</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甲方单位：（盖章）                         乙方单位（盖章）</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法定代表人</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或委托代理人：                             或委托代理人：</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                                地     址：</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                                电     话：</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                               年    月   日</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spacing w:line="390" w:lineRule="atLeast"/>
        <w:jc w:val="center"/>
        <w:rPr>
          <w:rFonts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安全生产合同</w:t>
      </w:r>
    </w:p>
    <w:p>
      <w:pPr>
        <w:spacing w:line="390" w:lineRule="atLeas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为在</w:t>
      </w:r>
      <w:r>
        <w:rPr>
          <w:rFonts w:hint="eastAsia" w:ascii="宋体" w:hAnsi="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合同的实施过程中创造安全、高效的施工环境，切实搞好本项目的安全管理工作，本项目受托人</w:t>
      </w:r>
      <w:r>
        <w:rPr>
          <w:rFonts w:hint="eastAsia" w:ascii="宋体" w:hAnsi="宋体" w:eastAsia="宋体" w:cs="Times New Roman"/>
          <w:color w:val="auto"/>
          <w:szCs w:val="21"/>
          <w:highlight w:val="none"/>
          <w:u w:val="single"/>
        </w:rPr>
        <w:t xml:space="preserve">     安徽省驿达高速公路服务区经营管理有限公司   </w:t>
      </w:r>
      <w:r>
        <w:rPr>
          <w:rFonts w:hint="eastAsia" w:ascii="宋体" w:hAnsi="宋体" w:eastAsia="宋体" w:cs="Times New Roman"/>
          <w:color w:val="auto"/>
          <w:szCs w:val="21"/>
          <w:highlight w:val="none"/>
        </w:rPr>
        <w:t xml:space="preserve">与承包人 </w:t>
      </w:r>
      <w:r>
        <w:rPr>
          <w:rFonts w:hint="eastAsia" w:ascii="宋体" w:hAnsi="宋体" w:eastAsia="仿宋_GB2312" w:cs="宋体"/>
          <w:bCs/>
          <w:color w:val="auto"/>
          <w:sz w:val="24"/>
          <w:szCs w:val="24"/>
          <w:highlight w:val="none"/>
          <w:u w:val="single"/>
        </w:rPr>
        <w:t xml:space="preserve"> </w:t>
      </w:r>
      <w:r>
        <w:rPr>
          <w:rFonts w:ascii="宋体" w:hAnsi="宋体" w:eastAsia="仿宋_GB2312" w:cs="宋体"/>
          <w:bCs/>
          <w:color w:val="auto"/>
          <w:sz w:val="24"/>
          <w:szCs w:val="24"/>
          <w:highlight w:val="none"/>
          <w:u w:val="single"/>
        </w:rPr>
        <w:t xml:space="preserve">          </w:t>
      </w:r>
      <w:r>
        <w:rPr>
          <w:rFonts w:hint="eastAsia" w:ascii="宋体" w:hAnsi="宋体" w:eastAsia="宋体" w:cs="Times New Roman"/>
          <w:color w:val="auto"/>
          <w:szCs w:val="21"/>
          <w:highlight w:val="none"/>
        </w:rPr>
        <w:t>(承包人名称，以下简称“承包人”)特此签订安全生产合同</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1.受托人及承包人职责</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严格遵守国家有关安全生产的法律法规，认真执行工程承包合同中的有关安全要求。</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 按照“安全第一、预防为主”和坚持“管生产必须管安全”的原则进行安全生产管理，做到生产与安全工作同时计划、布置、检查、总结和评比。</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 重要的安全设施必须坚持与主体工程“三同时”的原则，即：同时设计、审批，同时施工，同时验收，投入使用。</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 定期召开安全生产调度会，及时传达中央及地方有关安全生产的精神。</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 组织对承包人施工现场进行安全生产检查，监督承包人及时处理发现的各种安全隐患。</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2.承包人职责</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严格遵守《中华人民共和国安全生产法》、《建设工程安全生产管理条例》等国家有关安全生产的法律法规等有关安全生产的规定。认真执行工程承包合同中的有关安全要求。</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有关规定的最低数量和资质条件配备专职安全生产管理人员，专职负责所有员工的安全和治安保卫工作及预防事故的发生。安全机构人员有权按有关规定发布指令，并采取保护性措施防止事故发生。</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 承包人在任何时候都应采取各种合理的预防措施，防止其员工发生任何违法、违禁、暴力或妨碍治安的行为。</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 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 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 操作人员上岗，必须按规定穿戴防护用品。施工负责人和安全检查员应随时检查劳动防护用品的穿戴情况，不按规定穿戴防护用品的人员不得上岗。</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 所有施工机具设备和高空作业的设备均应定期检查，并有安全员的签字记录，保证其经常处于完好状态；不合格的机具、设备和劳动保护用品严禁使用。</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 施工中采用新技术、新工艺、新设备、新材料时，必须制定相应的安全技术措施，施工现场必须具有相关的安全标志牌。</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 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 安全生产费用按照相关规定使用和管理。</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3.违约责任</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如因受托人或承包人违约造成安全事故，将依法追究责任。</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 本合同由双方法定代表人或其授权的代理人签署并加盖单位章后生效，全部工程竣工验收后失效。</w:t>
      </w:r>
    </w:p>
    <w:p>
      <w:pPr>
        <w:spacing w:line="390" w:lineRule="atLeast"/>
        <w:ind w:firstLine="616" w:firstLineChars="25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 本合同一式陆份，双方各执叁份。</w:t>
      </w:r>
    </w:p>
    <w:p>
      <w:pPr>
        <w:spacing w:line="400" w:lineRule="atLeast"/>
        <w:ind w:firstLine="525"/>
        <w:rPr>
          <w:rFonts w:ascii="宋体" w:hAnsi="宋体" w:eastAsia="宋体" w:cs="Times New Roman"/>
          <w:color w:val="auto"/>
          <w:szCs w:val="21"/>
          <w:highlight w:val="none"/>
        </w:rPr>
      </w:pPr>
    </w:p>
    <w:p>
      <w:pPr>
        <w:spacing w:line="400" w:lineRule="atLeast"/>
        <w:ind w:firstLine="525"/>
        <w:rPr>
          <w:rFonts w:ascii="宋体" w:hAnsi="宋体" w:eastAsia="宋体" w:cs="Times New Roman"/>
          <w:color w:val="auto"/>
          <w:szCs w:val="21"/>
          <w:highlight w:val="none"/>
        </w:rPr>
      </w:pPr>
    </w:p>
    <w:p>
      <w:pPr>
        <w:spacing w:line="400" w:lineRule="atLeast"/>
        <w:ind w:firstLine="525"/>
        <w:rPr>
          <w:rFonts w:ascii="宋体" w:hAnsi="宋体" w:eastAsia="宋体" w:cs="Times New Roman"/>
          <w:color w:val="auto"/>
          <w:szCs w:val="21"/>
          <w:highlight w:val="none"/>
        </w:rPr>
      </w:pPr>
    </w:p>
    <w:p>
      <w:pPr>
        <w:spacing w:line="400" w:lineRule="atLeast"/>
        <w:ind w:firstLine="525"/>
        <w:rPr>
          <w:rFonts w:ascii="宋体" w:hAnsi="宋体" w:eastAsia="宋体" w:cs="Times New Roman"/>
          <w:color w:val="auto"/>
          <w:szCs w:val="21"/>
          <w:highlight w:val="none"/>
        </w:rPr>
      </w:pPr>
    </w:p>
    <w:p>
      <w:pPr>
        <w:spacing w:line="400" w:lineRule="atLeast"/>
        <w:ind w:firstLine="525"/>
        <w:rPr>
          <w:rFonts w:ascii="宋体" w:hAnsi="宋体" w:eastAsia="宋体" w:cs="Times New Roman"/>
          <w:color w:val="auto"/>
          <w:szCs w:val="21"/>
          <w:highlight w:val="none"/>
        </w:rPr>
      </w:pPr>
    </w:p>
    <w:p>
      <w:pPr>
        <w:spacing w:line="4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受托人：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(盖单位章)          承包人：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(盖单位章)</w:t>
      </w:r>
    </w:p>
    <w:p>
      <w:pPr>
        <w:spacing w:line="440" w:lineRule="exact"/>
        <w:rPr>
          <w:rFonts w:ascii="宋体" w:hAnsi="宋体" w:eastAsia="宋体" w:cs="Times New Roman"/>
          <w:color w:val="auto"/>
          <w:szCs w:val="21"/>
          <w:highlight w:val="none"/>
        </w:rPr>
      </w:pPr>
    </w:p>
    <w:p>
      <w:pPr>
        <w:spacing w:line="4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法定代表人或其委托代理人：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签字)    法定代表人或其委托代理人：</w:t>
      </w:r>
      <w:r>
        <w:rPr>
          <w:rFonts w:hint="eastAsia" w:ascii="宋体" w:hAnsi="宋体" w:eastAsia="宋体" w:cs="Times New Roman"/>
          <w:color w:val="auto"/>
          <w:szCs w:val="21"/>
          <w:highlight w:val="none"/>
          <w:u w:val="single"/>
        </w:rPr>
        <w:t xml:space="preserve">     (签</w:t>
      </w:r>
      <w:r>
        <w:rPr>
          <w:rFonts w:hint="eastAsia" w:ascii="宋体" w:hAnsi="宋体" w:eastAsia="宋体" w:cs="Times New Roman"/>
          <w:color w:val="auto"/>
          <w:szCs w:val="21"/>
          <w:highlight w:val="none"/>
        </w:rPr>
        <w:t>字</w:t>
      </w:r>
    </w:p>
    <w:p>
      <w:pPr>
        <w:spacing w:line="440" w:lineRule="exact"/>
        <w:rPr>
          <w:rFonts w:ascii="宋体" w:hAnsi="宋体" w:eastAsia="宋体" w:cs="Times New Roman"/>
          <w:color w:val="auto"/>
          <w:szCs w:val="21"/>
          <w:highlight w:val="none"/>
        </w:rPr>
      </w:pPr>
    </w:p>
    <w:p>
      <w:pPr>
        <w:spacing w:line="324"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月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日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月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日</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jc w:val="center"/>
        <w:textAlignment w:val="auto"/>
        <w:outlineLvl w:val="0"/>
        <w:rPr>
          <w:rFonts w:hint="default" w:ascii="宋体" w:hAnsi="宋体" w:eastAsia="宋体" w:cs="宋体"/>
          <w:bCs/>
          <w:color w:val="auto"/>
          <w:kern w:val="44"/>
          <w:sz w:val="44"/>
          <w:szCs w:val="22"/>
          <w:highlight w:val="none"/>
          <w:lang w:val="en-US" w:eastAsia="zh-CN" w:bidi="ar-SA"/>
        </w:rPr>
      </w:pPr>
      <w:bookmarkStart w:id="34" w:name="_Toc27176"/>
      <w:r>
        <w:rPr>
          <w:rFonts w:hint="eastAsia" w:ascii="宋体" w:hAnsi="宋体" w:eastAsia="宋体" w:cs="宋体"/>
          <w:bCs/>
          <w:color w:val="auto"/>
          <w:kern w:val="44"/>
          <w:sz w:val="44"/>
          <w:szCs w:val="22"/>
          <w:highlight w:val="none"/>
          <w:lang w:val="en-US" w:eastAsia="zh-CN" w:bidi="ar-SA"/>
        </w:rPr>
        <w:t>第四章 采购需求</w:t>
      </w:r>
      <w:bookmarkEnd w:id="34"/>
      <w:r>
        <w:rPr>
          <w:rFonts w:hint="eastAsia" w:ascii="宋体" w:hAnsi="宋体" w:cs="宋体"/>
          <w:bCs/>
          <w:color w:val="auto"/>
          <w:kern w:val="44"/>
          <w:sz w:val="44"/>
          <w:szCs w:val="22"/>
          <w:highlight w:val="none"/>
          <w:lang w:val="en-US" w:eastAsia="zh-CN" w:bidi="ar-SA"/>
        </w:rPr>
        <w:t>及采购清单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jc w:val="both"/>
        <w:textAlignment w:val="auto"/>
        <w:outlineLvl w:val="0"/>
        <w:rPr>
          <w:rFonts w:hint="eastAsia" w:ascii="宋体" w:hAnsi="宋体" w:eastAsia="宋体" w:cs="宋体"/>
          <w:color w:val="auto"/>
          <w:sz w:val="28"/>
          <w:szCs w:val="28"/>
          <w:highlight w:val="none"/>
          <w:lang w:eastAsia="zh-CN"/>
        </w:rPr>
      </w:pPr>
      <w:bookmarkStart w:id="35" w:name="_Toc13368"/>
      <w:bookmarkStart w:id="36" w:name="_Toc1726"/>
      <w:r>
        <w:rPr>
          <w:rFonts w:hint="eastAsia" w:ascii="宋体" w:hAnsi="宋体" w:eastAsia="宋体" w:cs="宋体"/>
          <w:color w:val="auto"/>
          <w:sz w:val="28"/>
          <w:szCs w:val="28"/>
          <w:highlight w:val="none"/>
          <w:lang w:eastAsia="zh-CN"/>
        </w:rPr>
        <w:t>一、采购</w:t>
      </w:r>
      <w:r>
        <w:rPr>
          <w:rFonts w:hint="eastAsia" w:ascii="宋体" w:hAnsi="宋体" w:cs="宋体"/>
          <w:color w:val="auto"/>
          <w:sz w:val="28"/>
          <w:szCs w:val="28"/>
          <w:highlight w:val="none"/>
          <w:lang w:val="en-US" w:eastAsia="zh-CN"/>
        </w:rPr>
        <w:t>清单</w:t>
      </w:r>
      <w:r>
        <w:rPr>
          <w:rFonts w:hint="eastAsia" w:ascii="宋体" w:hAnsi="宋体" w:eastAsia="宋体" w:cs="宋体"/>
          <w:color w:val="auto"/>
          <w:sz w:val="28"/>
          <w:szCs w:val="28"/>
          <w:highlight w:val="none"/>
          <w:lang w:eastAsia="zh-CN"/>
        </w:rPr>
        <w:t>：</w:t>
      </w:r>
      <w:bookmarkEnd w:id="35"/>
      <w:bookmarkEnd w:id="36"/>
    </w:p>
    <w:tbl>
      <w:tblPr>
        <w:tblStyle w:val="13"/>
        <w:tblW w:w="9506" w:type="dxa"/>
        <w:tblInd w:w="317" w:type="dxa"/>
        <w:tblLayout w:type="fixed"/>
        <w:tblCellMar>
          <w:top w:w="0" w:type="dxa"/>
          <w:left w:w="108" w:type="dxa"/>
          <w:bottom w:w="0" w:type="dxa"/>
          <w:right w:w="108" w:type="dxa"/>
        </w:tblCellMar>
      </w:tblPr>
      <w:tblGrid>
        <w:gridCol w:w="1095"/>
        <w:gridCol w:w="1800"/>
        <w:gridCol w:w="1830"/>
        <w:gridCol w:w="2070"/>
        <w:gridCol w:w="2250"/>
        <w:gridCol w:w="461"/>
      </w:tblGrid>
      <w:tr>
        <w:tblPrEx>
          <w:tblCellMar>
            <w:top w:w="0" w:type="dxa"/>
            <w:left w:w="108" w:type="dxa"/>
            <w:bottom w:w="0" w:type="dxa"/>
            <w:right w:w="108" w:type="dxa"/>
          </w:tblCellMar>
        </w:tblPrEx>
        <w:trPr>
          <w:trHeight w:val="372" w:hRule="atLeast"/>
        </w:trPr>
        <w:tc>
          <w:tcPr>
            <w:tcW w:w="1095" w:type="dxa"/>
            <w:tcBorders>
              <w:top w:val="nil"/>
              <w:left w:val="nil"/>
              <w:bottom w:val="nil"/>
              <w:right w:val="nil"/>
            </w:tcBorders>
            <w:noWrap/>
            <w:vAlign w:val="bottom"/>
          </w:tcPr>
          <w:p>
            <w:pPr>
              <w:widowControl/>
              <w:rPr>
                <w:rFonts w:hint="eastAsia" w:ascii="宋体" w:hAnsi="宋体" w:eastAsia="宋体" w:cs="宋体"/>
                <w:color w:val="auto"/>
                <w:sz w:val="22"/>
                <w:szCs w:val="22"/>
                <w:highlight w:val="none"/>
              </w:rPr>
            </w:pPr>
          </w:p>
        </w:tc>
        <w:tc>
          <w:tcPr>
            <w:tcW w:w="1800" w:type="dxa"/>
            <w:tcBorders>
              <w:top w:val="nil"/>
              <w:left w:val="nil"/>
              <w:bottom w:val="nil"/>
              <w:right w:val="nil"/>
            </w:tcBorders>
            <w:noWrap/>
            <w:vAlign w:val="bottom"/>
          </w:tcPr>
          <w:p>
            <w:pPr>
              <w:widowControl/>
              <w:rPr>
                <w:rFonts w:hint="eastAsia" w:ascii="宋体" w:hAnsi="宋体" w:eastAsia="宋体" w:cs="宋体"/>
                <w:color w:val="auto"/>
                <w:sz w:val="20"/>
                <w:highlight w:val="none"/>
              </w:rPr>
            </w:pPr>
          </w:p>
        </w:tc>
        <w:tc>
          <w:tcPr>
            <w:tcW w:w="1830" w:type="dxa"/>
            <w:tcBorders>
              <w:top w:val="nil"/>
              <w:left w:val="nil"/>
              <w:bottom w:val="nil"/>
              <w:right w:val="nil"/>
            </w:tcBorders>
            <w:noWrap/>
            <w:vAlign w:val="bottom"/>
          </w:tcPr>
          <w:p>
            <w:pPr>
              <w:widowControl/>
              <w:rPr>
                <w:rFonts w:hint="eastAsia" w:ascii="宋体" w:hAnsi="宋体" w:eastAsia="宋体" w:cs="宋体"/>
                <w:color w:val="auto"/>
                <w:sz w:val="20"/>
                <w:highlight w:val="none"/>
              </w:rPr>
            </w:pPr>
          </w:p>
        </w:tc>
        <w:tc>
          <w:tcPr>
            <w:tcW w:w="2070" w:type="dxa"/>
            <w:tcBorders>
              <w:top w:val="nil"/>
              <w:left w:val="nil"/>
              <w:bottom w:val="nil"/>
              <w:right w:val="nil"/>
            </w:tcBorders>
            <w:noWrap/>
            <w:vAlign w:val="bottom"/>
          </w:tcPr>
          <w:p>
            <w:pPr>
              <w:widowControl/>
              <w:rPr>
                <w:rFonts w:hint="eastAsia" w:ascii="宋体" w:hAnsi="宋体" w:eastAsia="宋体" w:cs="宋体"/>
                <w:color w:val="auto"/>
                <w:sz w:val="20"/>
                <w:highlight w:val="none"/>
              </w:rPr>
            </w:pPr>
          </w:p>
        </w:tc>
        <w:tc>
          <w:tcPr>
            <w:tcW w:w="2250" w:type="dxa"/>
            <w:tcBorders>
              <w:top w:val="nil"/>
              <w:left w:val="nil"/>
              <w:bottom w:val="nil"/>
              <w:right w:val="nil"/>
            </w:tcBorders>
            <w:noWrap/>
            <w:vAlign w:val="bottom"/>
          </w:tcPr>
          <w:p>
            <w:pPr>
              <w:widowControl/>
              <w:jc w:val="center"/>
              <w:rPr>
                <w:rFonts w:hint="eastAsia" w:ascii="宋体" w:hAnsi="宋体" w:eastAsia="宋体" w:cs="宋体"/>
                <w:color w:val="auto"/>
                <w:sz w:val="20"/>
                <w:highlight w:val="none"/>
              </w:rPr>
            </w:pPr>
          </w:p>
        </w:tc>
        <w:tc>
          <w:tcPr>
            <w:tcW w:w="461" w:type="dxa"/>
            <w:tcBorders>
              <w:top w:val="nil"/>
              <w:left w:val="nil"/>
              <w:bottom w:val="nil"/>
              <w:right w:val="nil"/>
            </w:tcBorders>
            <w:noWrap/>
            <w:vAlign w:val="bottom"/>
          </w:tcPr>
          <w:p>
            <w:pPr>
              <w:widowControl/>
              <w:jc w:val="center"/>
              <w:rPr>
                <w:rFonts w:hint="eastAsia" w:ascii="宋体" w:hAnsi="宋体" w:eastAsia="宋体" w:cs="宋体"/>
                <w:color w:val="auto"/>
                <w:sz w:val="20"/>
                <w:highlight w:val="none"/>
              </w:rPr>
            </w:pPr>
          </w:p>
        </w:tc>
      </w:tr>
      <w:tr>
        <w:tblPrEx>
          <w:tblCellMar>
            <w:top w:w="0" w:type="dxa"/>
            <w:left w:w="108" w:type="dxa"/>
            <w:bottom w:w="0" w:type="dxa"/>
            <w:right w:w="108" w:type="dxa"/>
          </w:tblCellMar>
        </w:tblPrEx>
        <w:trPr>
          <w:gridAfter w:val="1"/>
          <w:wAfter w:w="461" w:type="dxa"/>
          <w:trHeight w:val="470"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类别</w:t>
            </w:r>
          </w:p>
        </w:tc>
        <w:tc>
          <w:tcPr>
            <w:tcW w:w="18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服务区名称</w:t>
            </w:r>
          </w:p>
        </w:tc>
        <w:tc>
          <w:tcPr>
            <w:tcW w:w="20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连续式开水器数量</w:t>
            </w:r>
          </w:p>
        </w:tc>
        <w:tc>
          <w:tcPr>
            <w:tcW w:w="22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阻垢机数量</w:t>
            </w:r>
          </w:p>
        </w:tc>
      </w:tr>
      <w:tr>
        <w:tblPrEx>
          <w:tblCellMar>
            <w:top w:w="0" w:type="dxa"/>
            <w:left w:w="108" w:type="dxa"/>
            <w:bottom w:w="0" w:type="dxa"/>
            <w:right w:w="108" w:type="dxa"/>
          </w:tblCellMar>
        </w:tblPrEx>
        <w:trPr>
          <w:gridAfter w:val="1"/>
          <w:wAfter w:w="461" w:type="dxa"/>
          <w:trHeight w:val="612" w:hRule="atLeast"/>
        </w:trPr>
        <w:tc>
          <w:tcPr>
            <w:tcW w:w="1095" w:type="dxa"/>
            <w:tcBorders>
              <w:top w:val="nil"/>
              <w:left w:val="single" w:color="auto" w:sz="4" w:space="0"/>
              <w:bottom w:val="single" w:color="auto" w:sz="4" w:space="0"/>
              <w:right w:val="single" w:color="auto" w:sz="4" w:space="0"/>
            </w:tcBorders>
            <w:noWrap w:val="0"/>
            <w:vAlign w:val="center"/>
          </w:tcPr>
          <w:p>
            <w:pPr>
              <w:widowControl/>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A类</w:t>
            </w:r>
          </w:p>
        </w:tc>
        <w:tc>
          <w:tcPr>
            <w:tcW w:w="1830" w:type="dxa"/>
            <w:tcBorders>
              <w:top w:val="nil"/>
              <w:left w:val="nil"/>
              <w:bottom w:val="single" w:color="auto" w:sz="4" w:space="0"/>
              <w:right w:val="single" w:color="auto" w:sz="4" w:space="0"/>
            </w:tcBorders>
            <w:noWrap w:val="0"/>
            <w:vAlign w:val="center"/>
          </w:tcPr>
          <w:p>
            <w:pPr>
              <w:widowControl/>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太白</w:t>
            </w:r>
          </w:p>
        </w:tc>
        <w:tc>
          <w:tcPr>
            <w:tcW w:w="207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center"/>
          </w:tcPr>
          <w:p>
            <w:pPr>
              <w:widowControl/>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432"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广德</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28"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符离</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64"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三角元</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28"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四方湖</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28"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天门</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76"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新竹</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76"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釜山</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76"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君王</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28"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花园</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40"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牛头山</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52"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马衙</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52"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梅山</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52"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千军</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52"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B类</w:t>
            </w:r>
          </w:p>
        </w:tc>
        <w:tc>
          <w:tcPr>
            <w:tcW w:w="18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长岭关</w:t>
            </w:r>
          </w:p>
        </w:tc>
        <w:tc>
          <w:tcPr>
            <w:tcW w:w="207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4台</w:t>
            </w:r>
          </w:p>
        </w:tc>
        <w:tc>
          <w:tcPr>
            <w:tcW w:w="225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r>
      <w:tr>
        <w:tblPrEx>
          <w:tblCellMar>
            <w:top w:w="0" w:type="dxa"/>
            <w:left w:w="108" w:type="dxa"/>
            <w:bottom w:w="0" w:type="dxa"/>
            <w:right w:w="108" w:type="dxa"/>
          </w:tblCellMar>
        </w:tblPrEx>
        <w:trPr>
          <w:gridAfter w:val="1"/>
          <w:wAfter w:w="461" w:type="dxa"/>
          <w:trHeight w:val="552" w:hRule="atLeast"/>
        </w:trPr>
        <w:tc>
          <w:tcPr>
            <w:tcW w:w="47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w:t>
            </w:r>
          </w:p>
        </w:tc>
        <w:tc>
          <w:tcPr>
            <w:tcW w:w="207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60台</w:t>
            </w:r>
          </w:p>
        </w:tc>
        <w:tc>
          <w:tcPr>
            <w:tcW w:w="22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30台</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jc w:val="both"/>
        <w:textAlignment w:val="auto"/>
        <w:outlineLvl w:val="0"/>
        <w:rPr>
          <w:rFonts w:hint="eastAsia" w:ascii="宋体" w:hAnsi="宋体" w:eastAsia="宋体" w:cs="宋体"/>
          <w:color w:val="auto"/>
          <w:sz w:val="28"/>
          <w:szCs w:val="28"/>
          <w:highlight w:val="none"/>
          <w:lang w:eastAsia="zh-CN"/>
        </w:rPr>
      </w:pPr>
    </w:p>
    <w:p>
      <w:pPr>
        <w:spacing w:line="360" w:lineRule="auto"/>
        <w:ind w:firstLine="0" w:firstLineChars="0"/>
        <w:jc w:val="center"/>
        <w:rPr>
          <w:rFonts w:hint="eastAsia" w:ascii="宋体" w:hAnsi="宋体" w:eastAsia="宋体" w:cs="宋体"/>
          <w:bCs/>
          <w:color w:val="auto"/>
          <w:kern w:val="44"/>
          <w:sz w:val="44"/>
          <w:szCs w:val="22"/>
          <w:highlight w:val="none"/>
          <w:lang w:val="en-US" w:eastAsia="zh-CN" w:bidi="ar-SA"/>
        </w:rPr>
      </w:pPr>
      <w:r>
        <w:rPr>
          <w:rFonts w:hint="eastAsia" w:ascii="宋体" w:hAnsi="宋体" w:eastAsia="宋体" w:cs="宋体"/>
          <w:bCs/>
          <w:color w:val="auto"/>
          <w:kern w:val="44"/>
          <w:sz w:val="44"/>
          <w:szCs w:val="22"/>
          <w:highlight w:val="none"/>
          <w:lang w:val="en-US" w:eastAsia="zh-CN" w:bidi="ar-SA"/>
        </w:rPr>
        <w:br w:type="page"/>
      </w:r>
      <w:bookmarkStart w:id="37" w:name="_Toc22022"/>
      <w:bookmarkStart w:id="38" w:name="_Toc189369362"/>
      <w:bookmarkStart w:id="39" w:name="_Toc19416"/>
      <w:bookmarkStart w:id="40" w:name="_Toc27778"/>
      <w:bookmarkStart w:id="41" w:name="_Toc15683"/>
      <w:r>
        <w:rPr>
          <w:rFonts w:hint="eastAsia" w:ascii="宋体" w:hAnsi="宋体" w:eastAsia="宋体" w:cs="宋体"/>
          <w:bCs/>
          <w:color w:val="auto"/>
          <w:kern w:val="44"/>
          <w:sz w:val="44"/>
          <w:szCs w:val="22"/>
          <w:highlight w:val="none"/>
          <w:lang w:val="en-US" w:eastAsia="zh-CN" w:bidi="ar-SA"/>
        </w:rPr>
        <w:t xml:space="preserve"> 设备关键技术参数</w:t>
      </w:r>
    </w:p>
    <w:p>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kern w:val="44"/>
          <w:sz w:val="44"/>
          <w:szCs w:val="22"/>
          <w:highlight w:val="none"/>
          <w:lang w:val="en-US" w:eastAsia="zh-CN" w:bidi="ar-SA"/>
        </w:rPr>
        <w:t xml:space="preserve"> </w:t>
      </w:r>
      <w:r>
        <w:rPr>
          <w:rFonts w:hint="eastAsia" w:ascii="宋体" w:hAnsi="宋体" w:eastAsia="宋体" w:cs="宋体"/>
          <w:color w:val="auto"/>
          <w:sz w:val="21"/>
          <w:szCs w:val="21"/>
          <w:highlight w:val="none"/>
        </w:rPr>
        <w:t>1 中标人应严格按照技术要求和国家、部(专业)有关标准生产和检验，确保产品质量。并且完全符合合同规定的质量、规格和性能的要求，并保证产品是全新的、未使用的。</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2中标人保证产品的性能和质量，并在其使用寿命内应具有满意的性能。</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3中标人对产品的质量应按国家和部(专业)颁布的质量标准或验收规范进行验收。</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4在产品使用期内，如因采购人使用不当和保管不善造成的问题，中标人应配合解决，但费用由采购人负担。</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保证期内如发生由于制造、工艺或材料缺陷而造成的质量问题，中标人在接到采购人书面通知1日内(以发出日期为准)给予答复，如果中标人对采购人提出的索赔负有责任，中标人应负责修理、更换或退货，并承担由此发生的一切损失和费用。如逾期不予答复和处理，则视为上述索赔已被接受，中标人应承担由此发生的一切损失和费用。</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6售后服务要求：</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卖方负责对采购人操作人员进行免费的培训(培训费均已包含在合同总价中)；</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在质保期内，卖方对合同约定的质量标准、技术标准负责，在此期间非买方原因出现的货物问题，卖方对货物问题及时提供服务，免费维修、更换损坏部件，并承担由此产生的一切损失；出现问题，服务必须做到24小时服务，省内有维保点的6小时内赶到现场，省内无维保点的12小时内赶到现场，并连续进行直至修复。在上述时限内卖方未赶到，买方可采取必要的补救措施，但其风险和费用由卖方全额承担，买方按合同规定,对卖方行使的其他权利不受影响在质保期外使用寿命内(请注明使用寿命)供方对设备提供终身服务，且对设备的维修只收取材料成本费。</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7中标人提交一份有关质保及售后服务承诺书，至少包括下列内容：</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7.1详细列明供应的货物保修、保养服务的内容、方法和提供的优惠条件。</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设备材料规格及具体质量要求</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详见采购及安装项目清单中质材、规格、尺寸等相关要求。</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投标人必须对询比文件中所提要求逐项做出实质性应答，任何差异必须列表说明。采购人只接受等同于或优于本技术规格书规定的技术指标和所使用的标准。</w:t>
      </w:r>
    </w:p>
    <w:p>
      <w:pPr>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产品质量必须符合国家有关标准的要求以及国家其他现行有关规范及标准。</w:t>
      </w:r>
    </w:p>
    <w:p>
      <w:pPr>
        <w:autoSpaceDE/>
        <w:autoSpaceDN/>
        <w:adjustRightInd/>
        <w:spacing w:line="40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标准、规范及规程仅是本工程的最基本依据，并未包括实施中所涉及的所有标准、规范和规程，且这些标准、规范和规程均应为合同签订之日为止时的最新版本，不限制投标人使用国家现行有效的其他与本次比选货物有关的制造、安装的标准及规范</w:t>
      </w:r>
      <w:r>
        <w:rPr>
          <w:rFonts w:hint="eastAsia" w:ascii="宋体" w:hAnsi="宋体" w:eastAsia="宋体" w:cs="宋体"/>
          <w:color w:val="auto"/>
          <w:sz w:val="21"/>
          <w:szCs w:val="21"/>
          <w:highlight w:val="none"/>
          <w:lang w:eastAsia="zh-CN"/>
        </w:rPr>
        <w:t>。</w:t>
      </w:r>
    </w:p>
    <w:p>
      <w:pPr>
        <w:tabs>
          <w:tab w:val="left" w:pos="2300"/>
          <w:tab w:val="left" w:pos="5660"/>
        </w:tabs>
        <w:autoSpaceDE w:val="0"/>
        <w:autoSpaceDN w:val="0"/>
        <w:adjustRightInd w:val="0"/>
        <w:spacing w:line="360" w:lineRule="auto"/>
        <w:ind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t xml:space="preserve"> 提供连续式开水器制造商的国家饮食服务机械质量监督检验中心出具的连续式开水器中国节能产品认证</w:t>
      </w:r>
      <w:r>
        <w:rPr>
          <w:rFonts w:hint="eastAsia" w:ascii="宋体" w:hAnsi="宋体" w:eastAsia="宋体" w:cs="宋体"/>
          <w:color w:val="auto"/>
          <w:sz w:val="21"/>
          <w:szCs w:val="21"/>
          <w:highlight w:val="none"/>
        </w:rPr>
        <w:t>试</w:t>
      </w:r>
      <w:r>
        <w:rPr>
          <w:rFonts w:hint="eastAsia" w:ascii="宋体" w:hAnsi="宋体" w:eastAsia="宋体" w:cs="宋体"/>
          <w:color w:val="auto"/>
          <w:sz w:val="21"/>
          <w:szCs w:val="21"/>
          <w:highlight w:val="none"/>
        </w:rPr>
        <w:t>验报告加盖厂家公章，国家饮食服务机械质量监督检验中心出具的不锈钢样块检验报告加盖厂家公章，国家食品机械质量监督检验中心出具的连续式开水器检验报告加盖厂家公章；</w:t>
      </w:r>
    </w:p>
    <w:p>
      <w:pPr>
        <w:tabs>
          <w:tab w:val="left" w:pos="2300"/>
          <w:tab w:val="left" w:pos="5660"/>
        </w:tabs>
        <w:autoSpaceDE w:val="0"/>
        <w:autoSpaceDN w:val="0"/>
        <w:adjustRightInd w:val="0"/>
        <w:spacing w:line="360" w:lineRule="auto"/>
        <w:ind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1"/>
          <w:szCs w:val="21"/>
          <w:highlight w:val="none"/>
        </w:rPr>
        <w:t>11 提供连续式开水器所投产品制造商</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rPr>
        <w:t>投标型号的</w:t>
      </w:r>
      <w:r>
        <w:rPr>
          <w:rFonts w:hint="eastAsia" w:ascii="宋体" w:hAnsi="宋体" w:cs="宋体"/>
          <w:color w:val="auto"/>
          <w:sz w:val="21"/>
          <w:szCs w:val="21"/>
          <w:highlight w:val="none"/>
          <w:lang w:val="en-US" w:eastAsia="zh-CN"/>
        </w:rPr>
        <w:t>省</w:t>
      </w:r>
      <w:r>
        <w:rPr>
          <w:rFonts w:hint="eastAsia" w:ascii="宋体" w:hAnsi="宋体" w:eastAsia="宋体" w:cs="宋体"/>
          <w:color w:val="auto"/>
          <w:sz w:val="21"/>
          <w:szCs w:val="21"/>
          <w:highlight w:val="none"/>
        </w:rPr>
        <w:t>级及以上卫生部门核发的《涉及饮用水卫生安全产品卫生许可批件》复印件加盖厂家公章，对应投标型号的具有</w:t>
      </w:r>
      <w:r>
        <w:rPr>
          <w:rFonts w:hint="eastAsia" w:ascii="宋体" w:hAnsi="宋体" w:cs="宋体"/>
          <w:color w:val="auto"/>
          <w:sz w:val="21"/>
          <w:szCs w:val="21"/>
          <w:highlight w:val="none"/>
          <w:lang w:val="en-US" w:eastAsia="zh-CN"/>
        </w:rPr>
        <w:t>省</w:t>
      </w:r>
      <w:r>
        <w:rPr>
          <w:rFonts w:hint="eastAsia" w:ascii="宋体" w:hAnsi="宋体" w:eastAsia="宋体" w:cs="宋体"/>
          <w:color w:val="auto"/>
          <w:sz w:val="21"/>
          <w:szCs w:val="21"/>
          <w:highlight w:val="none"/>
        </w:rPr>
        <w:t>级及以上疾病控制中心出具的涉水卫生功能检验报告的复印件加盖厂家公章，对应投标型号的具有</w:t>
      </w:r>
      <w:r>
        <w:rPr>
          <w:rFonts w:hint="eastAsia" w:ascii="宋体" w:hAnsi="宋体" w:cs="宋体"/>
          <w:color w:val="auto"/>
          <w:sz w:val="21"/>
          <w:szCs w:val="21"/>
          <w:highlight w:val="none"/>
          <w:lang w:val="en-US" w:eastAsia="zh-CN"/>
        </w:rPr>
        <w:t>省</w:t>
      </w:r>
      <w:r>
        <w:rPr>
          <w:rFonts w:hint="eastAsia" w:ascii="宋体" w:hAnsi="宋体" w:eastAsia="宋体" w:cs="宋体"/>
          <w:color w:val="auto"/>
          <w:sz w:val="21"/>
          <w:szCs w:val="21"/>
          <w:highlight w:val="none"/>
        </w:rPr>
        <w:t>级及以上疾病控制中心出具的涉水卫生安全检验报告的复印件加盖厂家公章。</w:t>
      </w:r>
    </w:p>
    <w:p>
      <w:pPr>
        <w:spacing w:line="408" w:lineRule="auto"/>
        <w:ind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1"/>
          <w:szCs w:val="21"/>
          <w:highlight w:val="none"/>
        </w:rPr>
        <w:t>12 提供连续式开水器制造商的产品节能认证证书(CQC)、</w:t>
      </w:r>
      <w:r>
        <w:rPr>
          <w:rFonts w:hint="eastAsia" w:ascii="宋体" w:hAnsi="宋体" w:eastAsia="宋体" w:cs="宋体"/>
          <w:color w:val="auto"/>
          <w:sz w:val="21"/>
          <w:szCs w:val="21"/>
          <w:highlight w:val="none"/>
        </w:rPr>
        <w:t>食品接触安全证书</w:t>
      </w:r>
      <w:r>
        <w:rPr>
          <w:rFonts w:hint="eastAsia" w:ascii="宋体" w:hAnsi="宋体" w:eastAsia="宋体" w:cs="宋体"/>
          <w:color w:val="auto"/>
          <w:sz w:val="21"/>
          <w:szCs w:val="21"/>
          <w:highlight w:val="none"/>
        </w:rPr>
        <w:t>；ISO9001认证、ISO14001认证、OHSAS18001认证</w:t>
      </w:r>
      <w:r>
        <w:rPr>
          <w:rFonts w:hint="eastAsia" w:ascii="宋体" w:hAnsi="宋体" w:cs="宋体"/>
          <w:color w:val="auto"/>
          <w:sz w:val="21"/>
          <w:szCs w:val="21"/>
          <w:highlight w:val="none"/>
          <w:lang w:val="en-US" w:eastAsia="zh-CN"/>
        </w:rPr>
        <w:t>且</w:t>
      </w:r>
      <w:r>
        <w:rPr>
          <w:rFonts w:hint="eastAsia" w:ascii="宋体" w:hAnsi="宋体" w:eastAsia="宋体" w:cs="宋体"/>
          <w:color w:val="auto"/>
          <w:sz w:val="21"/>
          <w:szCs w:val="21"/>
          <w:highlight w:val="none"/>
        </w:rPr>
        <w:t>范围均须含电</w:t>
      </w:r>
      <w:r>
        <w:rPr>
          <w:rFonts w:hint="eastAsia" w:ascii="宋体" w:hAnsi="宋体" w:eastAsia="宋体" w:cs="宋体"/>
          <w:color w:val="auto"/>
          <w:sz w:val="21"/>
          <w:szCs w:val="21"/>
          <w:highlight w:val="none"/>
        </w:rPr>
        <w:t>开水器</w:t>
      </w:r>
      <w:r>
        <w:rPr>
          <w:rFonts w:hint="eastAsia" w:ascii="宋体" w:hAnsi="宋体" w:eastAsia="宋体" w:cs="宋体"/>
          <w:color w:val="auto"/>
          <w:sz w:val="21"/>
          <w:szCs w:val="21"/>
          <w:highlight w:val="none"/>
        </w:rPr>
        <w:t>；</w:t>
      </w:r>
    </w:p>
    <w:p>
      <w:pPr>
        <w:spacing w:line="408" w:lineRule="auto"/>
        <w:ind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提供阻垢</w:t>
      </w:r>
      <w:r>
        <w:rPr>
          <w:rFonts w:hint="eastAsia" w:ascii="宋体" w:hAnsi="宋体" w:eastAsia="宋体" w:cs="宋体"/>
          <w:color w:val="auto"/>
          <w:sz w:val="21"/>
          <w:szCs w:val="21"/>
          <w:highlight w:val="none"/>
          <w:lang w:eastAsia="zh-CN"/>
        </w:rPr>
        <w:t>机</w:t>
      </w:r>
      <w:r>
        <w:rPr>
          <w:rFonts w:hint="eastAsia" w:ascii="宋体" w:hAnsi="宋体" w:eastAsia="宋体" w:cs="宋体"/>
          <w:color w:val="auto"/>
          <w:sz w:val="21"/>
          <w:szCs w:val="21"/>
          <w:highlight w:val="none"/>
        </w:rPr>
        <w:t>制造商所投产品</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水处理剂对应</w:t>
      </w:r>
      <w:r>
        <w:rPr>
          <w:rFonts w:hint="eastAsia" w:ascii="宋体" w:hAnsi="宋体" w:eastAsia="宋体" w:cs="宋体"/>
          <w:color w:val="auto"/>
          <w:sz w:val="21"/>
          <w:szCs w:val="21"/>
          <w:highlight w:val="none"/>
          <w:lang w:val="en-US" w:eastAsia="zh-CN"/>
        </w:rPr>
        <w:t>拟</w:t>
      </w:r>
      <w:r>
        <w:rPr>
          <w:rFonts w:hint="eastAsia" w:ascii="宋体" w:hAnsi="宋体" w:eastAsia="宋体" w:cs="宋体"/>
          <w:color w:val="auto"/>
          <w:sz w:val="21"/>
          <w:szCs w:val="21"/>
          <w:highlight w:val="none"/>
        </w:rPr>
        <w:t>投标型号的具有</w:t>
      </w:r>
      <w:r>
        <w:rPr>
          <w:rFonts w:hint="eastAsia" w:ascii="宋体" w:hAnsi="宋体" w:cs="宋体"/>
          <w:color w:val="auto"/>
          <w:sz w:val="21"/>
          <w:szCs w:val="21"/>
          <w:highlight w:val="none"/>
          <w:lang w:val="en-US" w:eastAsia="zh-CN"/>
        </w:rPr>
        <w:t>省</w:t>
      </w:r>
      <w:r>
        <w:rPr>
          <w:rFonts w:hint="eastAsia" w:ascii="宋体" w:hAnsi="宋体" w:eastAsia="宋体" w:cs="宋体"/>
          <w:color w:val="auto"/>
          <w:sz w:val="21"/>
          <w:szCs w:val="21"/>
          <w:highlight w:val="none"/>
        </w:rPr>
        <w:t>级及以上卫生部门核发的《涉及饮用水卫生安全产品卫生许可批件》复印件加盖厂家公章；</w:t>
      </w:r>
    </w:p>
    <w:p>
      <w:pPr>
        <w:spacing w:line="408" w:lineRule="auto"/>
        <w:ind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1"/>
          <w:szCs w:val="21"/>
          <w:highlight w:val="none"/>
        </w:rPr>
        <w:t>提供阻垢</w:t>
      </w:r>
      <w:r>
        <w:rPr>
          <w:rFonts w:hint="eastAsia" w:ascii="宋体" w:hAnsi="宋体" w:eastAsia="宋体" w:cs="宋体"/>
          <w:color w:val="auto"/>
          <w:sz w:val="21"/>
          <w:szCs w:val="21"/>
          <w:highlight w:val="none"/>
          <w:lang w:eastAsia="zh-CN"/>
        </w:rPr>
        <w:t>机</w:t>
      </w:r>
      <w:r>
        <w:rPr>
          <w:rFonts w:hint="eastAsia" w:ascii="宋体" w:hAnsi="宋体" w:eastAsia="宋体" w:cs="宋体"/>
          <w:color w:val="auto"/>
          <w:sz w:val="21"/>
          <w:szCs w:val="21"/>
          <w:highlight w:val="none"/>
        </w:rPr>
        <w:t>制造商所投产品</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水处理剂对应投标型号的具有</w:t>
      </w:r>
      <w:r>
        <w:rPr>
          <w:rFonts w:hint="eastAsia" w:ascii="宋体" w:hAnsi="宋体" w:cs="宋体"/>
          <w:color w:val="auto"/>
          <w:sz w:val="21"/>
          <w:szCs w:val="21"/>
          <w:highlight w:val="none"/>
          <w:lang w:val="en-US" w:eastAsia="zh-CN"/>
        </w:rPr>
        <w:t>省</w:t>
      </w:r>
      <w:bookmarkStart w:id="43" w:name="_GoBack"/>
      <w:bookmarkEnd w:id="43"/>
      <w:r>
        <w:rPr>
          <w:rFonts w:hint="eastAsia" w:ascii="宋体" w:hAnsi="宋体" w:eastAsia="宋体" w:cs="宋体"/>
          <w:color w:val="auto"/>
          <w:sz w:val="21"/>
          <w:szCs w:val="21"/>
          <w:highlight w:val="none"/>
        </w:rPr>
        <w:t>级及以上疾病控制中心检测报告的复印件加盖厂家公章。</w:t>
      </w:r>
    </w:p>
    <w:p>
      <w:pPr>
        <w:spacing w:line="408" w:lineRule="auto"/>
        <w:ind w:firstLine="0" w:firstLineChars="0"/>
        <w:jc w:val="center"/>
        <w:rPr>
          <w:rFonts w:hint="eastAsia" w:ascii="宋体" w:hAnsi="宋体" w:eastAsia="宋体" w:cs="宋体"/>
          <w:bCs/>
          <w:color w:val="auto"/>
          <w:kern w:val="44"/>
          <w:sz w:val="44"/>
          <w:szCs w:val="22"/>
          <w:highlight w:val="none"/>
          <w:lang w:val="en-US" w:eastAsia="zh-CN" w:bidi="ar-SA"/>
        </w:rPr>
      </w:pPr>
      <w:r>
        <w:rPr>
          <w:rFonts w:hint="eastAsia" w:ascii="宋体" w:hAnsi="宋体" w:eastAsia="宋体" w:cs="宋体"/>
          <w:bCs/>
          <w:color w:val="auto"/>
          <w:kern w:val="44"/>
          <w:sz w:val="44"/>
          <w:szCs w:val="22"/>
          <w:highlight w:val="none"/>
          <w:lang w:val="en-US" w:eastAsia="zh-CN" w:bidi="ar-SA"/>
        </w:rPr>
        <w:br w:type="page"/>
      </w:r>
    </w:p>
    <w:p>
      <w:pPr>
        <w:spacing w:line="40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连续式开水器须具有：</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 xml:space="preserve">1、连续式热水器采用即开式速热技术的加热方式，连续24小时供应≥93度热水不降温，不断流，满足服务区大流量需求，热水器在无用水情况下无耗电，节能降耗。 </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2、热水器要求无任何储水箱，无保温水箱，只有一个加热腔体，机器功率≥9KW。</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3、机器外壳采用≥1.0MM厚金属材质、烤漆，接水盘、底座部分为304不锈钢。</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4、内胆和加热体部分均采用316食品级金属不锈钢。</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5、出水分为热水和无菌温水2个龙头，热水温度≥93度且每小时供应100L以上。无菌温水采用连续式冷开水技术，连续供应55度范围内温水且不低于75升/时。</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6、机器带有高温物理杀菌系统，解决细菌超标问题，确保饮水安全。</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bCs w:val="0"/>
          <w:color w:val="auto"/>
          <w:sz w:val="22"/>
          <w:szCs w:val="22"/>
          <w:highlight w:val="none"/>
        </w:rPr>
        <w:t>7、</w:t>
      </w:r>
      <w:r>
        <w:rPr>
          <w:rFonts w:hint="eastAsia" w:ascii="宋体" w:hAnsi="宋体" w:eastAsia="宋体" w:cs="宋体"/>
          <w:color w:val="auto"/>
          <w:sz w:val="22"/>
          <w:szCs w:val="22"/>
          <w:highlight w:val="none"/>
        </w:rPr>
        <w:t>按钮材质为带发光圈的不锈钢，出水方式为按着出水，松开关闭。</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8、出水龙头采用耐高温陶瓷材质制造，龙头之间中心距离25cm以上。</w:t>
      </w:r>
    </w:p>
    <w:p>
      <w:pPr>
        <w:autoSpaceDE w:val="0"/>
        <w:autoSpaceDN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9、机器内置三级过滤净水系统（5umPP+1umPP+压缩活性炭）。</w:t>
      </w:r>
    </w:p>
    <w:p>
      <w:pPr>
        <w:autoSpaceDE w:val="0"/>
        <w:autoSpaceDN w:val="0"/>
        <w:spacing w:line="360" w:lineRule="auto"/>
        <w:rPr>
          <w:rFonts w:hint="eastAsia" w:ascii="宋体" w:hAnsi="宋体" w:eastAsia="宋体" w:cs="宋体"/>
          <w:bCs w:val="0"/>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10、</w:t>
      </w:r>
      <w:r>
        <w:rPr>
          <w:rFonts w:hint="eastAsia" w:ascii="宋体" w:hAnsi="宋体" w:eastAsia="宋体" w:cs="宋体"/>
          <w:bCs w:val="0"/>
          <w:color w:val="auto"/>
          <w:sz w:val="22"/>
          <w:szCs w:val="22"/>
          <w:highlight w:val="none"/>
        </w:rPr>
        <w:t>有童锁功能，微电脑定时开关机，LED温度分别显示热水和温水温度。</w:t>
      </w:r>
    </w:p>
    <w:p>
      <w:pPr>
        <w:autoSpaceDN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11、机器可选漏水报警和物联网远程监测功能，包括显示热水和温水温度、童锁、制水、缺水、电源、水源、滤芯保养等使用状态。</w:t>
      </w:r>
    </w:p>
    <w:p>
      <w:pPr>
        <w:autoSpaceDN w:val="0"/>
        <w:spacing w:line="360" w:lineRule="auto"/>
        <w:rPr>
          <w:rFonts w:hint="eastAsia" w:ascii="宋体" w:hAnsi="宋体" w:eastAsia="宋体" w:cs="宋体"/>
          <w:color w:val="auto"/>
          <w:sz w:val="21"/>
          <w:szCs w:val="21"/>
          <w:highlight w:val="none"/>
        </w:rPr>
      </w:pPr>
    </w:p>
    <w:p>
      <w:pPr>
        <w:autoSpaceDN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阻垢机</w:t>
      </w:r>
      <w:r>
        <w:rPr>
          <w:rFonts w:hint="eastAsia" w:ascii="宋体" w:hAnsi="宋体" w:eastAsia="宋体" w:cs="宋体"/>
          <w:color w:val="auto"/>
          <w:sz w:val="21"/>
          <w:szCs w:val="21"/>
          <w:highlight w:val="none"/>
        </w:rPr>
        <w:t>须具有：</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1、机组额度功率≤35W。</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2、每小时处理水量≥3000升。</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3、废水排放率为0。</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4、出水符合GB5749-2006生活饮用水标准。</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5、硬度达15mmol/L的热水在100℃水温下保持不低于97%的阻垢率。</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 xml:space="preserve">6、强弱电流连接控制，自动化程度100%，不受进水条件影响，故障率＜3%。 </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7、配置进水、出水指示压力表。</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2"/>
          <w:position w:val="0"/>
          <w:sz w:val="22"/>
          <w:szCs w:val="22"/>
          <w:highlight w:val="none"/>
          <w:u w:val="none"/>
          <w:lang w:eastAsia="zh-CN"/>
        </w:rPr>
        <w:t>※</w:t>
      </w:r>
      <w:r>
        <w:rPr>
          <w:rFonts w:hint="eastAsia" w:ascii="宋体" w:hAnsi="宋体" w:eastAsia="宋体" w:cs="宋体"/>
          <w:color w:val="auto"/>
          <w:sz w:val="22"/>
          <w:szCs w:val="22"/>
          <w:highlight w:val="none"/>
        </w:rPr>
        <w:t>8、电源指示灯及水位指示灯在机器上方，开关控制部分隐藏机器内部。</w:t>
      </w:r>
    </w:p>
    <w:p>
      <w:pPr>
        <w:pStyle w:val="3"/>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bCs/>
          <w:color w:val="auto"/>
          <w:kern w:val="44"/>
          <w:sz w:val="44"/>
          <w:szCs w:val="22"/>
          <w:highlight w:val="none"/>
          <w:lang w:val="en-US" w:eastAsia="zh-CN" w:bidi="ar-SA"/>
        </w:rPr>
      </w:pPr>
      <w:r>
        <w:rPr>
          <w:rFonts w:hint="eastAsia" w:ascii="宋体" w:hAnsi="宋体" w:eastAsia="宋体" w:cs="宋体"/>
          <w:bCs/>
          <w:color w:val="auto"/>
          <w:kern w:val="44"/>
          <w:sz w:val="44"/>
          <w:szCs w:val="22"/>
          <w:highlight w:val="none"/>
          <w:lang w:val="en-US" w:eastAsia="zh-CN" w:bidi="ar-SA"/>
        </w:rPr>
        <w:br w:type="page"/>
      </w:r>
    </w:p>
    <w:p>
      <w:pPr>
        <w:pStyle w:val="3"/>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bCs/>
          <w:color w:val="auto"/>
          <w:kern w:val="44"/>
          <w:sz w:val="44"/>
          <w:szCs w:val="22"/>
          <w:highlight w:val="none"/>
          <w:lang w:val="en-US" w:eastAsia="zh-CN" w:bidi="ar-SA"/>
        </w:rPr>
      </w:pPr>
    </w:p>
    <w:p>
      <w:pPr>
        <w:pStyle w:val="3"/>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bCs/>
          <w:color w:val="auto"/>
          <w:kern w:val="44"/>
          <w:sz w:val="44"/>
          <w:szCs w:val="22"/>
          <w:highlight w:val="none"/>
          <w:lang w:val="en-US" w:eastAsia="zh-CN" w:bidi="ar-SA"/>
        </w:rPr>
      </w:pPr>
    </w:p>
    <w:p>
      <w:pPr>
        <w:pStyle w:val="3"/>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bCs/>
          <w:color w:val="auto"/>
          <w:kern w:val="44"/>
          <w:sz w:val="44"/>
          <w:szCs w:val="22"/>
          <w:highlight w:val="none"/>
          <w:lang w:val="en-US" w:eastAsia="zh-CN" w:bidi="ar-SA"/>
        </w:rPr>
      </w:pPr>
    </w:p>
    <w:p>
      <w:pPr>
        <w:pStyle w:val="3"/>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bCs/>
          <w:color w:val="auto"/>
          <w:kern w:val="44"/>
          <w:sz w:val="44"/>
          <w:szCs w:val="22"/>
          <w:highlight w:val="none"/>
          <w:lang w:val="en-US" w:eastAsia="zh-CN" w:bidi="ar-SA"/>
        </w:rPr>
      </w:pPr>
    </w:p>
    <w:p>
      <w:pPr>
        <w:pStyle w:val="3"/>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bCs/>
          <w:color w:val="auto"/>
          <w:kern w:val="44"/>
          <w:sz w:val="44"/>
          <w:szCs w:val="22"/>
          <w:highlight w:val="none"/>
          <w:lang w:val="en-US" w:eastAsia="zh-CN" w:bidi="ar-SA"/>
        </w:rPr>
      </w:pPr>
    </w:p>
    <w:p>
      <w:pPr>
        <w:pStyle w:val="3"/>
        <w:pageBreakBefore w:val="0"/>
        <w:kinsoku/>
        <w:wordWrap/>
        <w:overflowPunct/>
        <w:bidi w:val="0"/>
        <w:adjustRightInd w:val="0"/>
        <w:snapToGrid w:val="0"/>
        <w:spacing w:before="0" w:after="0" w:line="288" w:lineRule="auto"/>
        <w:ind w:left="0" w:leftChars="0" w:right="0" w:rightChars="0"/>
        <w:rPr>
          <w:rFonts w:hint="eastAsia" w:ascii="宋体" w:hAnsi="宋体" w:eastAsia="宋体" w:cs="宋体"/>
          <w:color w:val="auto"/>
          <w:highlight w:val="none"/>
        </w:rPr>
      </w:pPr>
      <w:bookmarkStart w:id="42" w:name="_Toc11084"/>
      <w:r>
        <w:rPr>
          <w:rFonts w:hint="eastAsia" w:ascii="宋体" w:hAnsi="宋体" w:eastAsia="宋体" w:cs="宋体"/>
          <w:color w:val="auto"/>
          <w:szCs w:val="22"/>
          <w:highlight w:val="none"/>
        </w:rPr>
        <w:t>第</w:t>
      </w:r>
      <w:r>
        <w:rPr>
          <w:rFonts w:hint="eastAsia" w:ascii="宋体" w:hAnsi="宋体" w:eastAsia="宋体" w:cs="宋体"/>
          <w:color w:val="auto"/>
          <w:szCs w:val="22"/>
          <w:highlight w:val="none"/>
          <w:lang w:eastAsia="zh-CN"/>
        </w:rPr>
        <w:t>五</w:t>
      </w:r>
      <w:r>
        <w:rPr>
          <w:rFonts w:hint="eastAsia" w:ascii="宋体" w:hAnsi="宋体" w:eastAsia="宋体" w:cs="宋体"/>
          <w:color w:val="auto"/>
          <w:szCs w:val="22"/>
          <w:highlight w:val="none"/>
        </w:rPr>
        <w:t>章  响应文件格式</w:t>
      </w:r>
      <w:bookmarkEnd w:id="37"/>
      <w:bookmarkEnd w:id="38"/>
      <w:bookmarkEnd w:id="39"/>
      <w:bookmarkEnd w:id="40"/>
      <w:bookmarkEnd w:id="41"/>
      <w:bookmarkEnd w:id="42"/>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sectPr>
          <w:headerReference r:id="rId13" w:type="default"/>
          <w:footerReference r:id="rId14" w:type="default"/>
          <w:pgSz w:w="11849" w:h="16781"/>
          <w:pgMar w:top="1134" w:right="1134" w:bottom="1134" w:left="1134" w:header="850" w:footer="992" w:gutter="0"/>
          <w:pgBorders>
            <w:top w:val="none" w:sz="0" w:space="0"/>
            <w:left w:val="none" w:sz="0" w:space="0"/>
            <w:bottom w:val="none" w:sz="0" w:space="0"/>
            <w:right w:val="none" w:sz="0" w:space="0"/>
          </w:pgBorders>
          <w:cols w:space="720" w:num="1"/>
          <w:titlePg/>
          <w:rtlGutter w:val="0"/>
          <w:docGrid w:type="lines" w:linePitch="330" w:charSpace="0"/>
        </w:sect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36"/>
          <w:szCs w:val="36"/>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rPr>
        <w:t>项目</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sz w:val="36"/>
          <w:szCs w:val="36"/>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sz w:val="36"/>
          <w:szCs w:val="36"/>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b/>
          <w:color w:val="auto"/>
          <w:sz w:val="36"/>
          <w:szCs w:val="36"/>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b/>
          <w:color w:val="auto"/>
          <w:sz w:val="36"/>
          <w:szCs w:val="36"/>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40"/>
          <w:szCs w:val="40"/>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40"/>
          <w:szCs w:val="40"/>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50"/>
          <w:szCs w:val="50"/>
          <w:highlight w:val="none"/>
        </w:rPr>
      </w:pPr>
      <w:r>
        <w:rPr>
          <w:rFonts w:hint="eastAsia" w:ascii="宋体" w:hAnsi="宋体" w:eastAsia="宋体" w:cs="宋体"/>
          <w:color w:val="auto"/>
          <w:sz w:val="50"/>
          <w:szCs w:val="50"/>
          <w:highlight w:val="none"/>
          <w:lang w:eastAsia="zh-CN"/>
        </w:rPr>
        <w:t>响应</w:t>
      </w:r>
      <w:r>
        <w:rPr>
          <w:rFonts w:hint="eastAsia" w:ascii="宋体" w:hAnsi="宋体" w:eastAsia="宋体" w:cs="宋体"/>
          <w:color w:val="auto"/>
          <w:sz w:val="50"/>
          <w:szCs w:val="50"/>
          <w:highlight w:val="none"/>
        </w:rPr>
        <w:t>文件第一个信封（商务及技术文件）</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Style w:val="2"/>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pStyle w:val="2"/>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pStyle w:val="2"/>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pStyle w:val="2"/>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pStyle w:val="2"/>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pStyle w:val="2"/>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8"/>
          <w:szCs w:val="28"/>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32"/>
          <w:szCs w:val="32"/>
          <w:highlight w:val="none"/>
        </w:rPr>
      </w:pPr>
      <w:r>
        <w:rPr>
          <w:rFonts w:hint="eastAsia" w:ascii="宋体" w:hAnsi="宋体" w:eastAsia="宋体" w:cs="宋体"/>
          <w:color w:val="auto"/>
          <w:sz w:val="20"/>
          <w:szCs w:val="20"/>
          <w:highlight w:val="none"/>
        </w:rPr>
        <w:br w:type="page"/>
      </w:r>
      <w:r>
        <w:rPr>
          <w:rFonts w:hint="eastAsia" w:ascii="宋体" w:hAnsi="宋体" w:eastAsia="宋体" w:cs="宋体"/>
          <w:color w:val="auto"/>
          <w:sz w:val="20"/>
          <w:szCs w:val="20"/>
          <w:highlight w:val="none"/>
        </w:rPr>
        <w:t xml:space="preserve">                                 </w:t>
      </w:r>
      <w:r>
        <w:rPr>
          <w:rFonts w:hint="eastAsia" w:ascii="宋体" w:hAnsi="宋体" w:eastAsia="宋体" w:cs="宋体"/>
          <w:color w:val="auto"/>
          <w:sz w:val="32"/>
          <w:szCs w:val="32"/>
          <w:highlight w:val="none"/>
        </w:rPr>
        <w:t>目     录</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函</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二、授权委托书或法定代表人身份证明</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lang w:eastAsia="zh-CN"/>
        </w:rPr>
      </w:pPr>
      <w:r>
        <w:rPr>
          <w:rFonts w:hint="eastAsia" w:ascii="宋体" w:hAnsi="宋体" w:eastAsia="宋体" w:cs="宋体"/>
          <w:color w:val="auto"/>
          <w:highlight w:val="none"/>
        </w:rPr>
        <w:t>三、响应保证金</w:t>
      </w:r>
      <w:r>
        <w:rPr>
          <w:rFonts w:hint="eastAsia" w:ascii="宋体" w:hAnsi="宋体" w:eastAsia="宋体" w:cs="宋体"/>
          <w:color w:val="auto"/>
          <w:highlight w:val="none"/>
          <w:lang w:eastAsia="zh-CN"/>
        </w:rPr>
        <w:t>格式</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lang w:eastAsia="zh-CN"/>
        </w:rPr>
      </w:pPr>
      <w:r>
        <w:rPr>
          <w:rFonts w:hint="eastAsia" w:ascii="宋体" w:hAnsi="宋体" w:eastAsia="宋体" w:cs="宋体"/>
          <w:color w:val="auto"/>
          <w:highlight w:val="none"/>
        </w:rPr>
        <w:t>四、</w:t>
      </w:r>
      <w:r>
        <w:rPr>
          <w:rFonts w:hint="eastAsia" w:ascii="宋体" w:hAnsi="宋体" w:eastAsia="宋体" w:cs="宋体"/>
          <w:color w:val="auto"/>
          <w:highlight w:val="none"/>
          <w:lang w:eastAsia="zh-CN"/>
        </w:rPr>
        <w:t>供货安装方案</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、资格审查资料</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、设备技术性能指标偏差表</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、公示信息表</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、其他材料</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sectPr>
          <w:headerReference r:id="rId15" w:type="default"/>
          <w:footerReference r:id="rId16" w:type="default"/>
          <w:footerReference r:id="rId17" w:type="even"/>
          <w:pgSz w:w="11849" w:h="16781"/>
          <w:pgMar w:top="1134" w:right="1134" w:bottom="1134" w:left="1134" w:header="850" w:footer="992" w:gutter="0"/>
          <w:pgBorders>
            <w:top w:val="none" w:sz="0" w:space="0"/>
            <w:left w:val="none" w:sz="0" w:space="0"/>
            <w:bottom w:val="none" w:sz="0" w:space="0"/>
            <w:right w:val="none" w:sz="0" w:space="0"/>
          </w:pgBorders>
          <w:cols w:space="720" w:num="1"/>
          <w:titlePg/>
          <w:rtlGutter w:val="0"/>
          <w:docGrid w:type="lines" w:linePitch="330" w:charSpace="0"/>
        </w:sect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一、</w:t>
      </w:r>
      <w:r>
        <w:rPr>
          <w:rFonts w:hint="eastAsia" w:ascii="宋体" w:hAnsi="宋体" w:eastAsia="宋体" w:cs="宋体"/>
          <w:color w:val="auto"/>
          <w:sz w:val="27"/>
          <w:szCs w:val="27"/>
          <w:highlight w:val="none"/>
          <w:lang w:eastAsia="zh-CN"/>
        </w:rPr>
        <w:t>响应</w:t>
      </w:r>
      <w:r>
        <w:rPr>
          <w:rFonts w:hint="eastAsia" w:ascii="宋体" w:hAnsi="宋体" w:eastAsia="宋体" w:cs="宋体"/>
          <w:color w:val="auto"/>
          <w:sz w:val="27"/>
          <w:szCs w:val="27"/>
          <w:highlight w:val="none"/>
        </w:rPr>
        <w:t>函</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1.我方已仔细研究</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项目询比文件的全部内容（含补遗书第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号至第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号），愿意以</w:t>
      </w:r>
      <w:r>
        <w:rPr>
          <w:rFonts w:hint="eastAsia" w:ascii="宋体" w:hAnsi="宋体" w:eastAsia="宋体" w:cs="宋体"/>
          <w:b/>
          <w:bCs/>
          <w:color w:val="auto"/>
          <w:kern w:val="2"/>
          <w:szCs w:val="24"/>
          <w:highlight w:val="none"/>
          <w:u w:val="single"/>
        </w:rPr>
        <w:t>第二信封报价文件</w:t>
      </w:r>
      <w:r>
        <w:rPr>
          <w:rFonts w:hint="eastAsia" w:ascii="宋体" w:hAnsi="宋体" w:eastAsia="宋体" w:cs="宋体"/>
          <w:b/>
          <w:bCs/>
          <w:color w:val="auto"/>
          <w:kern w:val="2"/>
          <w:szCs w:val="24"/>
          <w:highlight w:val="none"/>
          <w:u w:val="single"/>
          <w:lang w:eastAsia="zh-CN"/>
        </w:rPr>
        <w:t>中的</w:t>
      </w:r>
      <w:r>
        <w:rPr>
          <w:rFonts w:hint="eastAsia" w:ascii="宋体" w:hAnsi="宋体" w:eastAsia="宋体" w:cs="宋体"/>
          <w:b/>
          <w:bCs/>
          <w:color w:val="auto"/>
          <w:highlight w:val="none"/>
          <w:u w:val="single"/>
        </w:rPr>
        <w:t>总报价</w:t>
      </w:r>
      <w:r>
        <w:rPr>
          <w:rFonts w:hint="eastAsia" w:ascii="宋体" w:hAnsi="宋体" w:eastAsia="宋体" w:cs="宋体"/>
          <w:color w:val="auto"/>
          <w:highlight w:val="none"/>
        </w:rPr>
        <w:t>，遵照询比文件的各项要求，承担</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项目的全部工作。</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2.我方根据询价文件的规定，严格履行合同的责任和义务,并保证于采购人要求的</w:t>
      </w:r>
      <w:r>
        <w:rPr>
          <w:rFonts w:hint="eastAsia" w:ascii="宋体" w:hAnsi="宋体" w:eastAsia="宋体" w:cs="宋体"/>
          <w:color w:val="auto"/>
          <w:highlight w:val="none"/>
          <w:lang w:eastAsia="zh-CN"/>
        </w:rPr>
        <w:t>供货</w:t>
      </w:r>
      <w:r>
        <w:rPr>
          <w:rFonts w:hint="eastAsia" w:ascii="宋体" w:hAnsi="宋体" w:eastAsia="宋体" w:cs="宋体"/>
          <w:color w:val="auto"/>
          <w:highlight w:val="none"/>
        </w:rPr>
        <w:t>期限内完成本项目</w:t>
      </w:r>
      <w:r>
        <w:rPr>
          <w:rFonts w:hint="eastAsia" w:ascii="宋体" w:hAnsi="宋体" w:eastAsia="宋体" w:cs="宋体"/>
          <w:color w:val="auto"/>
          <w:highlight w:val="none"/>
          <w:lang w:eastAsia="zh-CN"/>
        </w:rPr>
        <w:t>全部工作</w:t>
      </w:r>
      <w:r>
        <w:rPr>
          <w:rFonts w:hint="eastAsia" w:ascii="宋体" w:hAnsi="宋体" w:eastAsia="宋体" w:cs="宋体"/>
          <w:color w:val="auto"/>
          <w:highlight w:val="none"/>
        </w:rPr>
        <w:t>。</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供货期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eastAsia="zh-CN"/>
        </w:rPr>
        <w:t>天</w:t>
      </w:r>
      <w:r>
        <w:rPr>
          <w:rFonts w:hint="eastAsia" w:ascii="宋体" w:hAnsi="宋体" w:eastAsia="宋体" w:cs="宋体"/>
          <w:color w:val="auto"/>
          <w:highlight w:val="none"/>
        </w:rPr>
        <w:t>；</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4.如我方中标，我方承诺：</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（1）在收到中标通知书后，在中标通知书规定的期限内与你方签订合同；</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（2）在签订合同时不向你方提出附加条件；</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（3）按照询比文件要求提交履约保证金；</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（4）在合同约定的期限内完成合同规定的全部义务；</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5.我方在此声明，所递交的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文件及有关资料内容完整、真实和准确。</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6.在合同协议书正式签署生效之前，本</w:t>
      </w:r>
      <w:r>
        <w:rPr>
          <w:rFonts w:hint="eastAsia" w:ascii="宋体" w:hAnsi="宋体" w:eastAsia="宋体" w:cs="宋体"/>
          <w:color w:val="auto"/>
          <w:highlight w:val="none"/>
          <w:lang w:eastAsia="zh-CN"/>
        </w:rPr>
        <w:t>报价</w:t>
      </w:r>
      <w:r>
        <w:rPr>
          <w:rFonts w:hint="eastAsia" w:ascii="宋体" w:hAnsi="宋体" w:eastAsia="宋体" w:cs="宋体"/>
          <w:color w:val="auto"/>
          <w:highlight w:val="none"/>
        </w:rPr>
        <w:t>函连同你方的中标通知书将构成我们双方之间共同遵守的文件，对双方具有约束力。</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（其他补充说明）。</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rPr>
        <w:t>网址：</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firstLine="5760" w:firstLineChars="24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jc w:val="both"/>
        <w:rPr>
          <w:rFonts w:hint="eastAsia" w:ascii="宋体" w:hAnsi="宋体" w:eastAsia="宋体" w:cs="宋体"/>
          <w:color w:val="auto"/>
          <w:highlight w:val="none"/>
        </w:rPr>
      </w:pPr>
      <w:r>
        <w:rPr>
          <w:rFonts w:hint="eastAsia" w:ascii="宋体" w:hAnsi="宋体" w:eastAsia="宋体" w:cs="宋体"/>
          <w:color w:val="auto"/>
          <w:sz w:val="22"/>
          <w:szCs w:val="22"/>
          <w:highlight w:val="none"/>
        </w:rPr>
        <w:br w:type="page"/>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二、</w:t>
      </w:r>
      <w:r>
        <w:rPr>
          <w:rFonts w:hint="eastAsia" w:ascii="宋体" w:hAnsi="宋体" w:eastAsia="宋体" w:cs="宋体"/>
          <w:b/>
          <w:color w:val="auto"/>
          <w:sz w:val="30"/>
          <w:szCs w:val="20"/>
          <w:highlight w:val="none"/>
        </w:rPr>
        <w:t>授权委托书或法定代表人身份证明</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32"/>
          <w:szCs w:val="32"/>
          <w:highlight w:val="none"/>
        </w:rPr>
      </w:pPr>
      <w:r>
        <w:rPr>
          <w:rFonts w:hint="eastAsia" w:ascii="宋体" w:hAnsi="宋体" w:eastAsia="宋体" w:cs="宋体"/>
          <w:color w:val="auto"/>
          <w:kern w:val="44"/>
          <w:sz w:val="28"/>
          <w:szCs w:val="28"/>
          <w:highlight w:val="none"/>
        </w:rPr>
        <w:t>（一）授权委托书</w:t>
      </w:r>
      <w:r>
        <w:rPr>
          <w:rStyle w:val="16"/>
          <w:rFonts w:hint="eastAsia" w:ascii="宋体" w:hAnsi="宋体" w:eastAsia="宋体" w:cs="宋体"/>
          <w:color w:val="auto"/>
          <w:sz w:val="32"/>
          <w:szCs w:val="32"/>
          <w:highlight w:val="none"/>
        </w:rPr>
        <w:footnoteReference w:id="0"/>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名称）的法定代表人，现委托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（姓名）为我方代理人。 代理人根据授权， 以我方名义签署、 澄清、 递交、 撤回、 修改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文件、签订合同和处理有关事宜，其法律后果由我方承担。</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委托期限：自本委托书签署之日起至</w:t>
      </w:r>
      <w:r>
        <w:rPr>
          <w:rFonts w:hint="eastAsia" w:ascii="宋体" w:hAnsi="宋体" w:eastAsia="宋体" w:cs="宋体"/>
          <w:color w:val="auto"/>
          <w:highlight w:val="none"/>
          <w:lang w:eastAsia="zh-CN"/>
        </w:rPr>
        <w:t>询比</w:t>
      </w:r>
      <w:r>
        <w:rPr>
          <w:rFonts w:hint="eastAsia" w:ascii="宋体" w:hAnsi="宋体" w:eastAsia="宋体" w:cs="宋体"/>
          <w:color w:val="auto"/>
          <w:highlight w:val="none"/>
        </w:rPr>
        <w:t>有效期期满。</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代理人无转委托权。 </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附：法定代表人身份证复印件及委托代理人身份证复印件</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 xml:space="preserve">                                身份证号码：</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 xml:space="preserve">                                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 xml:space="preserve">                                身份证号码：</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pageBreakBefore w:val="0"/>
        <w:kinsoku/>
        <w:wordWrap/>
        <w:overflowPunct/>
        <w:bidi w:val="0"/>
        <w:adjustRightInd w:val="0"/>
        <w:snapToGrid w:val="0"/>
        <w:spacing w:line="288"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1.法定代表人和委托代理人必须在授权委托书上亲笔签名，不得使用印章、签名章或其他电子制版签名代替；</w:t>
      </w:r>
    </w:p>
    <w:p>
      <w:pPr>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2.以联合体形式竞标的，本授权委托书应由联合体牵头人的法定代表人按上述规定签署。</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8"/>
          <w:szCs w:val="20"/>
          <w:highlight w:val="none"/>
        </w:rPr>
      </w:pPr>
      <w:r>
        <w:rPr>
          <w:rFonts w:hint="eastAsia" w:ascii="宋体" w:hAnsi="宋体" w:eastAsia="宋体" w:cs="宋体"/>
          <w:color w:val="auto"/>
          <w:highlight w:val="none"/>
        </w:rPr>
        <w:br w:type="page"/>
      </w:r>
      <w:r>
        <w:rPr>
          <w:rFonts w:hint="eastAsia" w:ascii="宋体" w:hAnsi="宋体" w:eastAsia="宋体" w:cs="宋体"/>
          <w:color w:val="auto"/>
          <w:sz w:val="28"/>
          <w:szCs w:val="20"/>
          <w:highlight w:val="none"/>
        </w:rPr>
        <w:t>（二）法定代表人身份证明</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b/>
          <w:bCs/>
          <w:color w:val="auto"/>
          <w:highlight w:val="none"/>
          <w:u w:val="single"/>
        </w:rPr>
        <w:t>（法定代表人亲笔签名）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名称）的法定代表人。</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sectPr>
          <w:footerReference r:id="rId18" w:type="default"/>
          <w:footerReference r:id="rId19" w:type="even"/>
          <w:footnotePr>
            <w:numFmt w:val="decimalEnclosedCircleChinese"/>
            <w:numRestart w:val="eachPage"/>
          </w:footnotePr>
          <w:pgSz w:w="11849" w:h="16781"/>
          <w:pgMar w:top="1134" w:right="1134" w:bottom="1134" w:left="1134" w:header="850" w:footer="992" w:gutter="0"/>
          <w:pgBorders>
            <w:top w:val="none" w:sz="0" w:space="0"/>
            <w:left w:val="none" w:sz="0" w:space="0"/>
            <w:bottom w:val="none" w:sz="0" w:space="0"/>
            <w:right w:val="none" w:sz="0" w:space="0"/>
          </w:pgBorders>
          <w:cols w:space="720" w:num="1"/>
          <w:titlePg/>
          <w:rtlGutter w:val="0"/>
          <w:docGrid w:type="lines" w:linePitch="330" w:charSpace="0"/>
        </w:sectPr>
      </w:pPr>
    </w:p>
    <w:p>
      <w:pPr>
        <w:pageBreakBefore w:val="0"/>
        <w:kinsoku/>
        <w:wordWrap/>
        <w:overflowPunct/>
        <w:bidi w:val="0"/>
        <w:adjustRightInd w:val="0"/>
        <w:snapToGrid w:val="0"/>
        <w:spacing w:line="288" w:lineRule="auto"/>
        <w:ind w:left="0" w:leftChars="0" w:right="0" w:rightChars="0" w:firstLine="3240" w:firstLineChars="1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三、响应保证金格式</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3"/>
          <w:szCs w:val="23"/>
          <w:highlight w:val="none"/>
        </w:rPr>
      </w:pP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应在此提供电汇回单或转账凭据的复印件。</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firstLine="437"/>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firstLine="437"/>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firstLine="437"/>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7"/>
          <w:szCs w:val="27"/>
          <w:highlight w:val="none"/>
        </w:rPr>
        <w:sectPr>
          <w:footnotePr>
            <w:numFmt w:val="decimalEnclosedCircleChinese"/>
            <w:numRestart w:val="eachPage"/>
          </w:footnotePr>
          <w:pgSz w:w="11849" w:h="16781"/>
          <w:pgMar w:top="1134" w:right="1134" w:bottom="1134" w:left="1134" w:header="850" w:footer="992" w:gutter="0"/>
          <w:pgBorders>
            <w:top w:val="none" w:sz="0" w:space="0"/>
            <w:left w:val="none" w:sz="0" w:space="0"/>
            <w:bottom w:val="none" w:sz="0" w:space="0"/>
            <w:right w:val="none" w:sz="0" w:space="0"/>
          </w:pgBorders>
          <w:cols w:space="720" w:num="1"/>
          <w:titlePg/>
          <w:rtlGutter w:val="0"/>
          <w:docGrid w:type="lines" w:linePitch="330" w:charSpace="0"/>
        </w:sect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t>四</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供货安装方案</w:t>
      </w:r>
    </w:p>
    <w:p>
      <w:pPr>
        <w:pageBreakBefore w:val="0"/>
        <w:kinsoku/>
        <w:wordWrap/>
        <w:overflowPunct/>
        <w:bidi w:val="0"/>
        <w:adjustRightInd w:val="0"/>
        <w:snapToGrid w:val="0"/>
        <w:spacing w:line="288" w:lineRule="auto"/>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供货安装方案应包括但不限于以下内容：</w:t>
      </w:r>
    </w:p>
    <w:p>
      <w:pPr>
        <w:pageBreakBefore w:val="0"/>
        <w:kinsoku/>
        <w:wordWrap/>
        <w:overflowPunct/>
        <w:bidi w:val="0"/>
        <w:adjustRightInd w:val="0"/>
        <w:snapToGrid w:val="0"/>
        <w:spacing w:line="288" w:lineRule="auto"/>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工作的总体概况和特点概述。</w:t>
      </w:r>
    </w:p>
    <w:p>
      <w:pPr>
        <w:pageBreakBefore w:val="0"/>
        <w:kinsoku/>
        <w:wordWrap/>
        <w:overflowPunct/>
        <w:bidi w:val="0"/>
        <w:adjustRightInd w:val="0"/>
        <w:snapToGrid w:val="0"/>
        <w:spacing w:line="288" w:lineRule="auto"/>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项目需求分析</w:t>
      </w:r>
      <w:r>
        <w:rPr>
          <w:rFonts w:hint="eastAsia" w:ascii="宋体" w:hAnsi="宋体" w:eastAsia="宋体" w:cs="宋体"/>
          <w:color w:val="auto"/>
          <w:szCs w:val="21"/>
          <w:highlight w:val="none"/>
        </w:rPr>
        <w:t>。</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产品供货能力</w:t>
      </w:r>
      <w:r>
        <w:rPr>
          <w:rFonts w:hint="eastAsia" w:ascii="宋体" w:hAnsi="宋体" w:eastAsia="宋体" w:cs="宋体"/>
          <w:color w:val="auto"/>
          <w:szCs w:val="21"/>
          <w:highlight w:val="none"/>
        </w:rPr>
        <w:t>。</w:t>
      </w:r>
    </w:p>
    <w:p>
      <w:pPr>
        <w:pageBreakBefore w:val="0"/>
        <w:kinsoku/>
        <w:wordWrap/>
        <w:overflowPunct/>
        <w:bidi w:val="0"/>
        <w:adjustRightInd w:val="0"/>
        <w:snapToGrid w:val="0"/>
        <w:spacing w:line="288" w:lineRule="auto"/>
        <w:ind w:left="0" w:leftChars="0" w:right="0" w:rightChars="0" w:firstLine="48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售后服务计划：</w:t>
      </w:r>
    </w:p>
    <w:p>
      <w:pPr>
        <w:pageBreakBefore w:val="0"/>
        <w:kinsoku/>
        <w:wordWrap/>
        <w:overflowPunct/>
        <w:bidi w:val="0"/>
        <w:adjustRightInd w:val="0"/>
        <w:snapToGrid w:val="0"/>
        <w:spacing w:line="288" w:lineRule="auto"/>
        <w:ind w:left="0" w:leftChars="0" w:right="0" w:rightChars="0" w:firstLine="72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质量保修承诺</w:t>
      </w:r>
    </w:p>
    <w:p>
      <w:pPr>
        <w:pageBreakBefore w:val="0"/>
        <w:kinsoku/>
        <w:wordWrap/>
        <w:overflowPunct/>
        <w:bidi w:val="0"/>
        <w:adjustRightInd w:val="0"/>
        <w:snapToGrid w:val="0"/>
        <w:spacing w:line="288" w:lineRule="auto"/>
        <w:ind w:left="0" w:leftChars="0" w:right="0" w:rightChars="0" w:firstLine="72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维修的便利性与技术服务能力</w:t>
      </w:r>
    </w:p>
    <w:p>
      <w:pPr>
        <w:pageBreakBefore w:val="0"/>
        <w:kinsoku/>
        <w:wordWrap/>
        <w:overflowPunct/>
        <w:bidi w:val="0"/>
        <w:adjustRightInd w:val="0"/>
        <w:snapToGrid w:val="0"/>
        <w:spacing w:line="288" w:lineRule="auto"/>
        <w:ind w:left="0" w:leftChars="0" w:right="0" w:rightChars="0" w:firstLine="72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售后服务体系、售后服务标准及计划、服务网点等</w:t>
      </w:r>
    </w:p>
    <w:p>
      <w:pPr>
        <w:pageBreakBefore w:val="0"/>
        <w:kinsoku/>
        <w:wordWrap/>
        <w:overflowPunct/>
        <w:bidi w:val="0"/>
        <w:adjustRightInd w:val="0"/>
        <w:snapToGrid w:val="0"/>
        <w:spacing w:line="288" w:lineRule="auto"/>
        <w:ind w:left="0" w:leftChars="0" w:right="0" w:rightChars="0" w:firstLine="48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）其他相关内容</w:t>
      </w:r>
      <w:r>
        <w:rPr>
          <w:rFonts w:hint="eastAsia" w:ascii="宋体" w:hAnsi="宋体" w:eastAsia="宋体" w:cs="宋体"/>
          <w:color w:val="auto"/>
          <w:szCs w:val="21"/>
          <w:highlight w:val="none"/>
          <w:lang w:eastAsia="zh-CN"/>
        </w:rPr>
        <w:t>。</w:t>
      </w:r>
    </w:p>
    <w:p>
      <w:pPr>
        <w:pageBreakBefore w:val="0"/>
        <w:tabs>
          <w:tab w:val="left" w:pos="8647"/>
        </w:tabs>
        <w:kinsoku/>
        <w:wordWrap/>
        <w:overflowPunct/>
        <w:autoSpaceDE w:val="0"/>
        <w:autoSpaceDN w:val="0"/>
        <w:bidi w:val="0"/>
        <w:adjustRightInd w:val="0"/>
        <w:snapToGrid w:val="0"/>
        <w:spacing w:line="288" w:lineRule="auto"/>
        <w:ind w:left="0" w:leftChars="0" w:right="0" w:rightChars="0" w:firstLine="484" w:firstLineChars="202"/>
        <w:textAlignment w:val="baseline"/>
        <w:rPr>
          <w:rFonts w:hint="eastAsia" w:ascii="宋体" w:hAnsi="宋体" w:eastAsia="宋体" w:cs="宋体"/>
          <w:color w:val="auto"/>
          <w:szCs w:val="21"/>
          <w:highlight w:val="none"/>
        </w:rPr>
      </w:pPr>
    </w:p>
    <w:p>
      <w:pPr>
        <w:pageBreakBefore w:val="0"/>
        <w:tabs>
          <w:tab w:val="left" w:pos="8647"/>
        </w:tabs>
        <w:kinsoku/>
        <w:wordWrap/>
        <w:overflowPunct/>
        <w:autoSpaceDE w:val="0"/>
        <w:autoSpaceDN w:val="0"/>
        <w:bidi w:val="0"/>
        <w:adjustRightInd w:val="0"/>
        <w:snapToGrid w:val="0"/>
        <w:spacing w:line="288" w:lineRule="auto"/>
        <w:ind w:left="0" w:leftChars="0" w:right="0" w:rightChars="0" w:firstLine="484" w:firstLineChars="202"/>
        <w:textAlignment w:val="baseline"/>
        <w:rPr>
          <w:rFonts w:hint="eastAsia" w:ascii="宋体" w:hAnsi="宋体" w:eastAsia="宋体" w:cs="宋体"/>
          <w:color w:val="auto"/>
          <w:szCs w:val="21"/>
          <w:highlight w:val="none"/>
        </w:rPr>
        <w:sectPr>
          <w:headerReference r:id="rId20" w:type="first"/>
          <w:footnotePr>
            <w:numFmt w:val="decimalEnclosedCircleChinese"/>
            <w:numRestart w:val="eachPage"/>
          </w:footnotePr>
          <w:pgSz w:w="11849" w:h="16781"/>
          <w:pgMar w:top="1134" w:right="1134" w:bottom="1134" w:left="1134" w:header="850" w:footer="992" w:gutter="0"/>
          <w:pgBorders>
            <w:top w:val="none" w:sz="0" w:space="0"/>
            <w:left w:val="none" w:sz="0" w:space="0"/>
            <w:bottom w:val="none" w:sz="0" w:space="0"/>
            <w:right w:val="none" w:sz="0" w:space="0"/>
          </w:pgBorders>
          <w:cols w:space="720" w:num="1"/>
          <w:titlePg/>
          <w:rtlGutter w:val="0"/>
          <w:docGrid w:type="lines" w:linePitch="330" w:charSpace="0"/>
        </w:sectPr>
      </w:pPr>
    </w:p>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rPr>
        <w:t>五</w:t>
      </w:r>
      <w:r>
        <w:rPr>
          <w:rFonts w:hint="eastAsia" w:ascii="宋体" w:hAnsi="宋体" w:eastAsia="宋体" w:cs="宋体"/>
          <w:color w:val="auto"/>
          <w:sz w:val="27"/>
          <w:szCs w:val="27"/>
          <w:highlight w:val="none"/>
        </w:rPr>
        <w:t>、资格审查资料</w:t>
      </w:r>
    </w:p>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highlight w:val="none"/>
        </w:rPr>
      </w:pPr>
      <w:r>
        <w:rPr>
          <w:rFonts w:hint="eastAsia" w:ascii="宋体" w:hAnsi="宋体" w:eastAsia="宋体" w:cs="宋体"/>
          <w:color w:val="auto"/>
          <w:sz w:val="27"/>
          <w:szCs w:val="27"/>
          <w:highlight w:val="none"/>
        </w:rPr>
        <w:t>（一）</w:t>
      </w:r>
      <w:r>
        <w:rPr>
          <w:rFonts w:hint="eastAsia" w:ascii="宋体" w:hAnsi="宋体" w:eastAsia="宋体" w:cs="宋体"/>
          <w:color w:val="auto"/>
          <w:sz w:val="27"/>
          <w:szCs w:val="27"/>
          <w:highlight w:val="none"/>
          <w:lang w:eastAsia="zh-CN"/>
        </w:rPr>
        <w:t>供应商</w:t>
      </w:r>
      <w:r>
        <w:rPr>
          <w:rFonts w:hint="eastAsia" w:ascii="宋体" w:hAnsi="宋体" w:eastAsia="宋体" w:cs="宋体"/>
          <w:color w:val="auto"/>
          <w:sz w:val="27"/>
          <w:szCs w:val="27"/>
          <w:highlight w:val="none"/>
        </w:rPr>
        <w:t>基本情况表</w:t>
      </w:r>
    </w:p>
    <w:tbl>
      <w:tblPr>
        <w:tblStyle w:val="13"/>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900"/>
        <w:gridCol w:w="900"/>
        <w:gridCol w:w="1050"/>
        <w:gridCol w:w="568"/>
        <w:gridCol w:w="1442"/>
        <w:gridCol w:w="1619"/>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tc>
        <w:tc>
          <w:tcPr>
            <w:tcW w:w="7739" w:type="dxa"/>
            <w:gridSpan w:val="7"/>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418"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51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（须部门负责人及以上）</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（须工商注册地固定电话）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51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（须工商注册地传真）</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电子邮件</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90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90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161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44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26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5939"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firstLine="120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注册资本</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基本账户开户银行</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基本账户账号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firstLine="24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739" w:type="dxa"/>
            <w:gridSpan w:val="7"/>
            <w:tcBorders>
              <w:top w:val="single" w:color="auto" w:sz="4" w:space="0"/>
              <w:left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关联企业情况</w:t>
            </w:r>
          </w:p>
        </w:tc>
        <w:tc>
          <w:tcPr>
            <w:tcW w:w="7739" w:type="dxa"/>
            <w:gridSpan w:val="7"/>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739" w:type="dxa"/>
            <w:gridSpan w:val="7"/>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bl>
    <w:p>
      <w:pPr>
        <w:pageBreakBefore w:val="0"/>
        <w:kinsoku/>
        <w:wordWrap/>
        <w:overflowPunct/>
        <w:bidi w:val="0"/>
        <w:adjustRightInd w:val="0"/>
        <w:snapToGrid w:val="0"/>
        <w:spacing w:line="288" w:lineRule="auto"/>
        <w:ind w:left="323" w:leftChars="0" w:right="0" w:rightChars="0" w:hanging="323" w:hangingChars="134"/>
        <w:rPr>
          <w:rFonts w:hint="eastAsia" w:ascii="宋体" w:hAnsi="宋体" w:eastAsia="宋体" w:cs="宋体"/>
          <w:b/>
          <w:color w:val="auto"/>
          <w:highlight w:val="none"/>
        </w:rPr>
      </w:pPr>
      <w:r>
        <w:rPr>
          <w:rFonts w:hint="eastAsia" w:ascii="宋体" w:hAnsi="宋体" w:eastAsia="宋体" w:cs="宋体"/>
          <w:b/>
          <w:color w:val="auto"/>
          <w:highlight w:val="none"/>
        </w:rPr>
        <w:t>注：在本表后应附：</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1.（1）企业法人营业执照副本和组织机构代码证副本（按照“三证合一”或“五证合一”登记制度进行登记的，可仅提供营业执照副本）的复印件；</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（2）资质证书副本的复印件（如需要）；</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（3）基本账户开户许可证的复印件；</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上述复印件应提供全本（证书封面、封底、空白页除外），应包括</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名称、</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其他相关信息、颁发机构名称、</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信息变更情况等关键页在内，并逐页加盖</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单位章。</w:t>
      </w:r>
    </w:p>
    <w:p>
      <w:pPr>
        <w:pageBreakBefore w:val="0"/>
        <w:kinsoku/>
        <w:wordWrap/>
        <w:overflowPunct/>
        <w:bidi w:val="0"/>
        <w:adjustRightInd w:val="0"/>
        <w:snapToGrid w:val="0"/>
        <w:spacing w:line="288" w:lineRule="auto"/>
        <w:ind w:left="0" w:leftChars="0" w:right="0" w:rightChars="0" w:firstLine="157" w:firstLineChars="65"/>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企业简介。</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sectPr>
          <w:footnotePr>
            <w:numFmt w:val="decimalEnclosedCircleChinese"/>
            <w:numRestart w:val="eachPage"/>
          </w:footnotePr>
          <w:pgSz w:w="11849" w:h="16781"/>
          <w:pgMar w:top="1134" w:right="1134" w:bottom="1134" w:left="1134" w:header="850" w:footer="992" w:gutter="0"/>
          <w:pgBorders>
            <w:top w:val="none" w:sz="0" w:space="0"/>
            <w:left w:val="none" w:sz="0" w:space="0"/>
            <w:bottom w:val="none" w:sz="0" w:space="0"/>
            <w:right w:val="none" w:sz="0" w:space="0"/>
          </w:pgBorders>
          <w:cols w:space="720" w:num="1"/>
          <w:titlePg/>
          <w:rtlGutter w:val="0"/>
          <w:docGrid w:type="lines" w:linePitch="330" w:charSpace="0"/>
        </w:sectPr>
      </w:pPr>
    </w:p>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 w:val="20"/>
          <w:highlight w:val="none"/>
        </w:rPr>
      </w:pPr>
    </w:p>
    <w:p>
      <w:pPr>
        <w:pageBreakBefore w:val="0"/>
        <w:widowControl/>
        <w:kinsoku/>
        <w:wordWrap/>
        <w:overflowPunct/>
        <w:autoSpaceDE w:val="0"/>
        <w:autoSpaceDN w:val="0"/>
        <w:bidi w:val="0"/>
        <w:adjustRightInd w:val="0"/>
        <w:snapToGrid w:val="0"/>
        <w:spacing w:line="288" w:lineRule="auto"/>
        <w:ind w:left="0" w:leftChars="0" w:right="0" w:rightChars="0"/>
        <w:jc w:val="center"/>
        <w:textAlignment w:val="bottom"/>
        <w:rPr>
          <w:rFonts w:hint="eastAsia" w:ascii="宋体" w:hAnsi="宋体" w:eastAsia="宋体" w:cs="宋体"/>
          <w:color w:val="auto"/>
          <w:sz w:val="28"/>
          <w:szCs w:val="28"/>
          <w:highlight w:val="none"/>
        </w:rPr>
      </w:pPr>
      <w:r>
        <w:rPr>
          <w:rFonts w:hint="eastAsia" w:ascii="宋体" w:hAnsi="宋体" w:eastAsia="宋体" w:cs="宋体"/>
          <w:color w:val="auto"/>
          <w:highlight w:val="none"/>
        </w:rPr>
        <w:t>(二)</w:t>
      </w:r>
      <w:r>
        <w:rPr>
          <w:rFonts w:hint="eastAsia" w:ascii="宋体" w:hAnsi="宋体" w:eastAsia="宋体" w:cs="宋体"/>
          <w:color w:val="auto"/>
          <w:sz w:val="28"/>
          <w:szCs w:val="28"/>
          <w:highlight w:val="none"/>
        </w:rPr>
        <w:t xml:space="preserve"> 近年完成的类似项目情况表</w:t>
      </w:r>
    </w:p>
    <w:p>
      <w:pPr>
        <w:pageBreakBefore w:val="0"/>
        <w:widowControl/>
        <w:kinsoku/>
        <w:wordWrap/>
        <w:overflowPunct/>
        <w:autoSpaceDE w:val="0"/>
        <w:autoSpaceDN w:val="0"/>
        <w:bidi w:val="0"/>
        <w:adjustRightInd w:val="0"/>
        <w:snapToGrid w:val="0"/>
        <w:spacing w:line="288" w:lineRule="auto"/>
        <w:ind w:left="0" w:leftChars="0" w:right="0" w:rightChars="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发包人地址</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发包人电话</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合同服务期限</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实际完成日期</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承担的工作</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eastAsia="zh-CN"/>
              </w:rPr>
              <w:t>负责人</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noWrap w:val="0"/>
            <w:vAlign w:val="center"/>
          </w:tcPr>
          <w:p>
            <w:pPr>
              <w:pageBreakBefore w:val="0"/>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773" w:type="dxa"/>
            <w:noWrap w:val="0"/>
            <w:vAlign w:val="top"/>
          </w:tcPr>
          <w:p>
            <w:pPr>
              <w:pageBreakBefore w:val="0"/>
              <w:kinsoku/>
              <w:wordWrap/>
              <w:overflowPunct/>
              <w:topLinePunct/>
              <w:bidi w:val="0"/>
              <w:adjustRightInd w:val="0"/>
              <w:snapToGrid w:val="0"/>
              <w:spacing w:line="288" w:lineRule="auto"/>
              <w:ind w:left="0" w:leftChars="0" w:right="0" w:rightChars="0"/>
              <w:rPr>
                <w:rFonts w:hint="eastAsia" w:ascii="宋体" w:hAnsi="宋体" w:eastAsia="宋体" w:cs="宋体"/>
                <w:color w:val="auto"/>
                <w:szCs w:val="21"/>
                <w:highlight w:val="none"/>
              </w:rPr>
            </w:pPr>
          </w:p>
        </w:tc>
      </w:tr>
    </w:tbl>
    <w:p>
      <w:pPr>
        <w:pageBreakBefore w:val="0"/>
        <w:kinsoku/>
        <w:wordWrap/>
        <w:overflowPunct/>
        <w:bidi w:val="0"/>
        <w:adjustRightInd w:val="0"/>
        <w:snapToGrid w:val="0"/>
        <w:spacing w:line="288" w:lineRule="auto"/>
        <w:ind w:left="0" w:leftChars="0" w:right="0" w:rightChars="0"/>
        <w:rPr>
          <w:rFonts w:hint="eastAsia" w:ascii="宋体" w:hAnsi="宋体" w:eastAsia="宋体" w:cs="宋体"/>
          <w:b/>
          <w:color w:val="auto"/>
          <w:highlight w:val="none"/>
        </w:rPr>
      </w:pPr>
      <w:r>
        <w:rPr>
          <w:rFonts w:hint="eastAsia" w:ascii="宋体" w:hAnsi="宋体" w:eastAsia="宋体" w:cs="宋体"/>
          <w:b/>
          <w:color w:val="auto"/>
          <w:highlight w:val="none"/>
        </w:rPr>
        <w:t>注：</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1.每张表只填写一个项目，并标明序号；</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2.本表后应附以下第（1）至（</w:t>
      </w:r>
      <w:r>
        <w:rPr>
          <w:rFonts w:hint="eastAsia" w:ascii="宋体" w:hAnsi="宋体" w:eastAsia="宋体" w:cs="宋体"/>
          <w:b/>
          <w:color w:val="auto"/>
          <w:highlight w:val="none"/>
          <w:lang w:eastAsia="zh-CN"/>
        </w:rPr>
        <w:t>3</w:t>
      </w:r>
      <w:r>
        <w:rPr>
          <w:rFonts w:hint="eastAsia" w:ascii="宋体" w:hAnsi="宋体" w:eastAsia="宋体" w:cs="宋体"/>
          <w:b/>
          <w:color w:val="auto"/>
          <w:highlight w:val="none"/>
        </w:rPr>
        <w:t xml:space="preserve">）项的业绩证明材料，否则业绩不予认可。 </w:t>
      </w:r>
    </w:p>
    <w:p>
      <w:pPr>
        <w:tabs>
          <w:tab w:val="left" w:pos="851"/>
        </w:tabs>
        <w:snapToGrid w:val="0"/>
        <w:spacing w:line="360" w:lineRule="auto"/>
        <w:ind w:firstLine="482" w:firstLineChars="200"/>
        <w:rPr>
          <w:rFonts w:hint="eastAsia" w:ascii="宋体" w:hAnsi="宋体" w:eastAsia="宋体" w:cs="宋体"/>
          <w:color w:val="auto"/>
          <w:sz w:val="28"/>
          <w:szCs w:val="28"/>
          <w:highlight w:val="none"/>
        </w:rPr>
      </w:pPr>
      <w:r>
        <w:rPr>
          <w:rFonts w:hint="eastAsia" w:ascii="宋体" w:hAnsi="宋体" w:eastAsia="宋体" w:cs="宋体"/>
          <w:b/>
          <w:color w:val="auto"/>
          <w:highlight w:val="none"/>
        </w:rPr>
        <w:t>（1）</w:t>
      </w:r>
      <w:r>
        <w:rPr>
          <w:rFonts w:hint="eastAsia" w:ascii="宋体" w:hAnsi="宋体" w:eastAsia="宋体" w:cs="宋体"/>
          <w:color w:val="auto"/>
          <w:sz w:val="28"/>
          <w:szCs w:val="28"/>
          <w:highlight w:val="none"/>
        </w:rPr>
        <w:t>合同复印件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合同内容须</w:t>
      </w:r>
      <w:r>
        <w:rPr>
          <w:rFonts w:hint="eastAsia" w:ascii="宋体" w:hAnsi="宋体" w:eastAsia="宋体" w:cs="宋体"/>
          <w:color w:val="auto"/>
          <w:sz w:val="28"/>
          <w:szCs w:val="28"/>
          <w:highlight w:val="none"/>
          <w:lang w:val="en-US" w:eastAsia="zh-CN"/>
        </w:rPr>
        <w:t>包含</w:t>
      </w:r>
      <w:r>
        <w:rPr>
          <w:rFonts w:hint="eastAsia" w:ascii="宋体" w:hAnsi="宋体" w:eastAsia="宋体" w:cs="宋体"/>
          <w:color w:val="auto"/>
          <w:sz w:val="28"/>
          <w:szCs w:val="28"/>
          <w:highlight w:val="none"/>
        </w:rPr>
        <w:t>连续式开水器，</w:t>
      </w:r>
      <w:r>
        <w:rPr>
          <w:rFonts w:hint="eastAsia" w:ascii="宋体" w:hAnsi="宋体" w:eastAsia="宋体" w:cs="宋体"/>
          <w:color w:val="auto"/>
          <w:sz w:val="28"/>
          <w:szCs w:val="28"/>
          <w:highlight w:val="none"/>
          <w:lang w:val="en-US" w:eastAsia="zh-CN"/>
        </w:rPr>
        <w:t>若合同内容无法体现，须提供相关业主证明说明该合同所供货物包含</w:t>
      </w:r>
      <w:r>
        <w:rPr>
          <w:rFonts w:hint="eastAsia" w:ascii="宋体" w:hAnsi="宋体" w:eastAsia="宋体" w:cs="宋体"/>
          <w:color w:val="auto"/>
          <w:sz w:val="28"/>
          <w:szCs w:val="28"/>
          <w:highlight w:val="none"/>
        </w:rPr>
        <w:t>连续式开水器</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否则该项业绩不予认可。</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pPr>
        <w:tabs>
          <w:tab w:val="left" w:pos="851"/>
        </w:tabs>
        <w:snapToGrid w:val="0"/>
        <w:spacing w:line="360" w:lineRule="auto"/>
        <w:ind w:firstLine="482" w:firstLineChars="200"/>
        <w:rPr>
          <w:rFonts w:hint="eastAsia" w:ascii="宋体" w:hAnsi="宋体" w:eastAsia="宋体" w:cs="宋体"/>
          <w:color w:val="auto"/>
          <w:sz w:val="28"/>
          <w:szCs w:val="28"/>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sz w:val="28"/>
          <w:szCs w:val="28"/>
          <w:highlight w:val="none"/>
          <w:lang w:val="en-US" w:eastAsia="zh-CN"/>
        </w:rPr>
        <w:t>该</w:t>
      </w:r>
      <w:r>
        <w:rPr>
          <w:rFonts w:hint="eastAsia" w:ascii="宋体" w:hAnsi="宋体" w:eastAsia="宋体" w:cs="宋体"/>
          <w:color w:val="auto"/>
          <w:sz w:val="28"/>
          <w:szCs w:val="28"/>
          <w:highlight w:val="none"/>
        </w:rPr>
        <w:t>合同供货发票复印件，且发票金额累计不得少于20万元；</w:t>
      </w:r>
    </w:p>
    <w:p>
      <w:pPr>
        <w:pageBreakBefore w:val="0"/>
        <w:tabs>
          <w:tab w:val="left" w:pos="851"/>
        </w:tabs>
        <w:kinsoku/>
        <w:wordWrap/>
        <w:overflowPunct/>
        <w:bidi w:val="0"/>
        <w:adjustRightInd/>
        <w:snapToGrid w:val="0"/>
        <w:spacing w:line="360" w:lineRule="auto"/>
        <w:ind w:left="0" w:leftChars="0" w:right="0" w:rightChars="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w:t>
      </w:r>
      <w:r>
        <w:rPr>
          <w:rFonts w:hint="eastAsia" w:ascii="宋体" w:hAnsi="宋体" w:eastAsia="宋体" w:cs="宋体"/>
          <w:b/>
          <w:color w:val="auto"/>
          <w:highlight w:val="none"/>
        </w:rPr>
        <w:t>发包人出具的验收合格证书或其他业绩</w:t>
      </w:r>
      <w:r>
        <w:rPr>
          <w:rFonts w:hint="eastAsia" w:ascii="宋体" w:hAnsi="宋体" w:eastAsia="宋体" w:cs="宋体"/>
          <w:b/>
          <w:color w:val="auto"/>
          <w:highlight w:val="none"/>
          <w:lang w:val="en-US" w:eastAsia="zh-CN"/>
        </w:rPr>
        <w:t>完成</w:t>
      </w:r>
      <w:r>
        <w:rPr>
          <w:rFonts w:hint="eastAsia" w:ascii="宋体" w:hAnsi="宋体" w:eastAsia="宋体" w:cs="宋体"/>
          <w:b/>
          <w:color w:val="auto"/>
          <w:highlight w:val="none"/>
        </w:rPr>
        <w:t>证明材料复印件；</w:t>
      </w:r>
      <w:r>
        <w:rPr>
          <w:rFonts w:hint="eastAsia" w:ascii="宋体" w:hAnsi="宋体" w:eastAsia="宋体" w:cs="宋体"/>
          <w:b/>
          <w:color w:val="auto"/>
          <w:highlight w:val="none"/>
        </w:rPr>
        <w:tab/>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3.如近年来，投标人法人机构发生合法变更或重组或法人名称变更时，应提供相关部门的合法批件或其他相关证明材料来证明其所附业绩的继承性。</w:t>
      </w:r>
    </w:p>
    <w:p>
      <w:pPr>
        <w:pageBreakBefore w:val="0"/>
        <w:widowControl/>
        <w:kinsoku/>
        <w:wordWrap/>
        <w:overflowPunct/>
        <w:autoSpaceDE w:val="0"/>
        <w:autoSpaceDN w:val="0"/>
        <w:bidi w:val="0"/>
        <w:adjustRightInd w:val="0"/>
        <w:snapToGrid w:val="0"/>
        <w:spacing w:line="288" w:lineRule="auto"/>
        <w:ind w:left="0" w:leftChars="0" w:right="0" w:rightChars="0"/>
        <w:textAlignment w:val="bottom"/>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三</w:t>
      </w:r>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的信誉情况承诺</w:t>
      </w:r>
    </w:p>
    <w:p>
      <w:pPr>
        <w:pageBreakBefore w:val="0"/>
        <w:kinsoku/>
        <w:wordWrap/>
        <w:overflowPunct/>
        <w:bidi w:val="0"/>
        <w:adjustRightInd w:val="0"/>
        <w:snapToGrid w:val="0"/>
        <w:spacing w:line="288" w:lineRule="auto"/>
        <w:ind w:left="0" w:leftChars="0" w:right="0" w:rightChars="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pStyle w:val="18"/>
        <w:pageBreakBefore w:val="0"/>
        <w:kinsoku/>
        <w:wordWrap/>
        <w:overflowPunct/>
        <w:bidi w:val="0"/>
        <w:adjustRightInd w:val="0"/>
        <w:snapToGrid w:val="0"/>
        <w:spacing w:line="288" w:lineRule="auto"/>
        <w:ind w:left="0" w:leftChars="0" w:right="0" w:rightChars="0" w:firstLine="442" w:firstLineChars="200"/>
        <w:jc w:val="center"/>
        <w:outlineLvl w:val="9"/>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承诺书</w:t>
      </w:r>
    </w:p>
    <w:p>
      <w:pPr>
        <w:pStyle w:val="2"/>
        <w:pageBreakBefore w:val="0"/>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安徽省驿达高速公路服务区经营管理有限公司：</w:t>
      </w:r>
    </w:p>
    <w:p>
      <w:pPr>
        <w:pStyle w:val="12"/>
        <w:pageBreakBefore w:val="0"/>
        <w:kinsoku/>
        <w:wordWrap/>
        <w:overflowPunct/>
        <w:bidi w:val="0"/>
        <w:adjustRightInd w:val="0"/>
        <w:snapToGrid w:val="0"/>
        <w:spacing w:before="0" w:beforeAutospacing="0" w:after="0" w:afterAutospacing="0" w:line="288" w:lineRule="auto"/>
        <w:ind w:left="0" w:leftChars="0" w:right="0" w:rightChars="0" w:firstLine="440" w:firstLineChars="200"/>
        <w:textAlignment w:val="baseline"/>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我方具备本次询比文件中要求的信誉要求，我方没有被责令停业，暂扣或吊销执照，或吊销资质证书；没有进入清算程序，或被宣告破产，或其他丧失履约能力的情形；没有在国家企业信用信息公示系统中被列入严重违法失信企业名单（http://www.gsxt.gov.cn）；没有</w:t>
      </w:r>
      <w:r>
        <w:rPr>
          <w:rFonts w:hint="eastAsia" w:ascii="宋体" w:hAnsi="宋体" w:eastAsia="宋体" w:cs="宋体"/>
          <w:color w:val="auto"/>
          <w:kern w:val="2"/>
          <w:sz w:val="22"/>
          <w:szCs w:val="22"/>
          <w:highlight w:val="none"/>
          <w:lang w:val="en-US" w:eastAsia="zh-CN"/>
        </w:rPr>
        <w:fldChar w:fldCharType="begin"/>
      </w:r>
      <w:r>
        <w:rPr>
          <w:rFonts w:hint="eastAsia" w:ascii="宋体" w:hAnsi="宋体" w:eastAsia="宋体" w:cs="宋体"/>
          <w:color w:val="auto"/>
          <w:kern w:val="2"/>
          <w:sz w:val="22"/>
          <w:szCs w:val="22"/>
          <w:highlight w:val="none"/>
          <w:lang w:val="en-US" w:eastAsia="zh-CN"/>
        </w:rPr>
        <w:instrText xml:space="preserve"> HYPERLINK "http://www.creditchina.gov.cn/" </w:instrText>
      </w:r>
      <w:r>
        <w:rPr>
          <w:rFonts w:hint="eastAsia" w:ascii="宋体" w:hAnsi="宋体" w:eastAsia="宋体" w:cs="宋体"/>
          <w:color w:val="auto"/>
          <w:kern w:val="2"/>
          <w:sz w:val="22"/>
          <w:szCs w:val="22"/>
          <w:highlight w:val="none"/>
          <w:lang w:val="en-US" w:eastAsia="zh-CN"/>
        </w:rPr>
        <w:fldChar w:fldCharType="separate"/>
      </w:r>
      <w:r>
        <w:rPr>
          <w:rFonts w:hint="eastAsia" w:ascii="宋体" w:hAnsi="宋体" w:eastAsia="宋体" w:cs="宋体"/>
          <w:color w:val="auto"/>
          <w:kern w:val="2"/>
          <w:sz w:val="22"/>
          <w:szCs w:val="22"/>
          <w:highlight w:val="none"/>
          <w:lang w:val="en-US" w:eastAsia="zh-CN"/>
        </w:rPr>
        <w:t>在“信用中国”网站中被列入失信被执行人名单（http://w</w:t>
      </w:r>
      <w:r>
        <w:rPr>
          <w:rFonts w:hint="eastAsia" w:ascii="宋体" w:hAnsi="宋体" w:eastAsia="宋体" w:cs="宋体"/>
          <w:color w:val="auto"/>
          <w:kern w:val="2"/>
          <w:sz w:val="22"/>
          <w:szCs w:val="22"/>
          <w:highlight w:val="none"/>
          <w:lang w:val="en-US" w:eastAsia="zh-CN"/>
        </w:rPr>
        <w:fldChar w:fldCharType="end"/>
      </w:r>
      <w:r>
        <w:rPr>
          <w:rFonts w:hint="eastAsia" w:ascii="宋体" w:hAnsi="宋体" w:eastAsia="宋体" w:cs="宋体"/>
          <w:color w:val="auto"/>
          <w:kern w:val="2"/>
          <w:sz w:val="22"/>
          <w:szCs w:val="22"/>
          <w:highlight w:val="none"/>
          <w:lang w:val="en-US" w:eastAsia="zh-CN"/>
        </w:rPr>
        <w:t>w</w:t>
      </w:r>
      <w:r>
        <w:rPr>
          <w:rFonts w:hint="eastAsia" w:ascii="宋体" w:hAnsi="宋体" w:eastAsia="宋体" w:cs="宋体"/>
          <w:color w:val="auto"/>
          <w:kern w:val="2"/>
          <w:sz w:val="22"/>
          <w:szCs w:val="22"/>
          <w:highlight w:val="none"/>
          <w:lang w:val="en-US" w:eastAsia="zh-CN"/>
        </w:rPr>
        <w:fldChar w:fldCharType="begin"/>
      </w:r>
      <w:r>
        <w:rPr>
          <w:rFonts w:hint="eastAsia" w:ascii="宋体" w:hAnsi="宋体" w:eastAsia="宋体" w:cs="宋体"/>
          <w:color w:val="auto"/>
          <w:kern w:val="2"/>
          <w:sz w:val="22"/>
          <w:szCs w:val="22"/>
          <w:highlight w:val="none"/>
          <w:lang w:val="en-US" w:eastAsia="zh-CN"/>
        </w:rPr>
        <w:instrText xml:space="preserve"> HYPERLINK "http://www.creditchina.gov.cn/" </w:instrText>
      </w:r>
      <w:r>
        <w:rPr>
          <w:rFonts w:hint="eastAsia" w:ascii="宋体" w:hAnsi="宋体" w:eastAsia="宋体" w:cs="宋体"/>
          <w:color w:val="auto"/>
          <w:kern w:val="2"/>
          <w:sz w:val="22"/>
          <w:szCs w:val="22"/>
          <w:highlight w:val="none"/>
          <w:lang w:val="en-US" w:eastAsia="zh-CN"/>
        </w:rPr>
        <w:fldChar w:fldCharType="separate"/>
      </w:r>
      <w:r>
        <w:rPr>
          <w:rFonts w:hint="eastAsia" w:ascii="宋体" w:hAnsi="宋体" w:eastAsia="宋体" w:cs="宋体"/>
          <w:color w:val="auto"/>
          <w:kern w:val="2"/>
          <w:sz w:val="22"/>
          <w:szCs w:val="22"/>
          <w:highlight w:val="none"/>
          <w:lang w:val="en-US" w:eastAsia="zh-CN"/>
        </w:rPr>
        <w:t>w.creditchina.gov.c</w:t>
      </w:r>
      <w:r>
        <w:rPr>
          <w:rFonts w:hint="eastAsia" w:ascii="宋体" w:hAnsi="宋体" w:eastAsia="宋体" w:cs="宋体"/>
          <w:color w:val="auto"/>
          <w:kern w:val="2"/>
          <w:sz w:val="22"/>
          <w:szCs w:val="22"/>
          <w:highlight w:val="none"/>
          <w:lang w:val="en-US" w:eastAsia="zh-CN"/>
        </w:rPr>
        <w:fldChar w:fldCharType="end"/>
      </w:r>
      <w:r>
        <w:rPr>
          <w:rFonts w:hint="eastAsia" w:ascii="宋体" w:hAnsi="宋体" w:eastAsia="宋体" w:cs="宋体"/>
          <w:color w:val="auto"/>
          <w:kern w:val="2"/>
          <w:sz w:val="22"/>
          <w:szCs w:val="22"/>
          <w:highlight w:val="none"/>
          <w:lang w:val="en-US" w:eastAsia="zh-CN"/>
        </w:rPr>
        <w:t>n）；供应商法定代表人和项目负责人近3年（2016年1月至今）内无行贿犯罪行为记录；没有法律法规规定的其他情形。</w:t>
      </w:r>
    </w:p>
    <w:p>
      <w:pPr>
        <w:pageBreakBefore w:val="0"/>
        <w:tabs>
          <w:tab w:val="left" w:pos="-1680"/>
        </w:tabs>
        <w:kinsoku/>
        <w:wordWrap/>
        <w:overflowPunct/>
        <w:bidi w:val="0"/>
        <w:adjustRightInd w:val="0"/>
        <w:snapToGrid w:val="0"/>
        <w:spacing w:line="288"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我们在此申明：上述承诺如有虚假，我方对此负法律责任。</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szCs w:val="21"/>
          <w:highlight w:val="none"/>
        </w:rPr>
      </w:pPr>
    </w:p>
    <w:p>
      <w:pPr>
        <w:pageBreakBefore w:val="0"/>
        <w:tabs>
          <w:tab w:val="left" w:pos="-1680"/>
        </w:tabs>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tabs>
          <w:tab w:val="left" w:pos="-1680"/>
        </w:tabs>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tabs>
          <w:tab w:val="left" w:pos="-1680"/>
        </w:tabs>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u w:val="none"/>
        </w:rPr>
        <w:t>（加盖公章）</w:t>
      </w:r>
      <w:r>
        <w:rPr>
          <w:rFonts w:hint="eastAsia" w:ascii="宋体" w:hAnsi="宋体" w:eastAsia="宋体" w:cs="宋体"/>
          <w:color w:val="auto"/>
          <w:szCs w:val="21"/>
          <w:highlight w:val="none"/>
          <w:u w:val="single"/>
        </w:rPr>
        <w:t xml:space="preserve">                                                       </w:t>
      </w:r>
    </w:p>
    <w:p>
      <w:pPr>
        <w:pageBreakBefore w:val="0"/>
        <w:tabs>
          <w:tab w:val="left" w:pos="-1680"/>
        </w:tabs>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szCs w:val="21"/>
          <w:highlight w:val="none"/>
        </w:rPr>
      </w:pPr>
    </w:p>
    <w:p>
      <w:pPr>
        <w:pageBreakBefore w:val="0"/>
        <w:tabs>
          <w:tab w:val="left" w:pos="-1680"/>
        </w:tabs>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法定代表人或其授权的代理人（签字）</w:t>
      </w:r>
      <w:r>
        <w:rPr>
          <w:rFonts w:hint="eastAsia" w:ascii="宋体" w:hAnsi="宋体" w:eastAsia="宋体" w:cs="宋体"/>
          <w:color w:val="auto"/>
          <w:szCs w:val="21"/>
          <w:highlight w:val="none"/>
          <w:u w:val="single"/>
        </w:rPr>
        <w:t xml:space="preserve">                                         </w:t>
      </w:r>
    </w:p>
    <w:p>
      <w:pPr>
        <w:pageBreakBefore w:val="0"/>
        <w:tabs>
          <w:tab w:val="left" w:pos="-1680"/>
        </w:tabs>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ageBreakBefore w:val="0"/>
        <w:tabs>
          <w:tab w:val="left" w:pos="-1680"/>
        </w:tabs>
        <w:kinsoku/>
        <w:wordWrap/>
        <w:overflowPunct/>
        <w:bidi w:val="0"/>
        <w:adjustRightInd w:val="0"/>
        <w:snapToGrid w:val="0"/>
        <w:spacing w:line="288" w:lineRule="auto"/>
        <w:ind w:left="0" w:leftChars="0" w:right="0" w:rightChars="0" w:firstLine="4320" w:firstLineChars="1800"/>
        <w:rPr>
          <w:rFonts w:hint="eastAsia" w:ascii="宋体" w:hAnsi="宋体" w:eastAsia="宋体" w:cs="宋体"/>
          <w:color w:val="auto"/>
          <w:szCs w:val="21"/>
          <w:highlight w:val="none"/>
        </w:rPr>
      </w:pPr>
    </w:p>
    <w:p>
      <w:pPr>
        <w:pageBreakBefore w:val="0"/>
        <w:tabs>
          <w:tab w:val="left" w:pos="-1680"/>
        </w:tabs>
        <w:kinsoku/>
        <w:wordWrap/>
        <w:overflowPunct/>
        <w:bidi w:val="0"/>
        <w:adjustRightInd w:val="0"/>
        <w:snapToGrid w:val="0"/>
        <w:spacing w:line="288" w:lineRule="auto"/>
        <w:ind w:left="0" w:leftChars="0" w:right="0" w:rightChars="0" w:firstLine="4320" w:firstLineChars="1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auto"/>
          <w:highlight w:val="none"/>
        </w:rPr>
      </w:pPr>
    </w:p>
    <w:p>
      <w:pPr>
        <w:keepNext/>
        <w:keepLines/>
        <w:pageBreakBefore w:val="0"/>
        <w:kinsoku/>
        <w:wordWrap/>
        <w:overflowPunct/>
        <w:bidi w:val="0"/>
        <w:adjustRightInd w:val="0"/>
        <w:snapToGrid w:val="0"/>
        <w:spacing w:line="288" w:lineRule="auto"/>
        <w:ind w:left="0" w:leftChars="0" w:right="0" w:rightChars="0"/>
        <w:jc w:val="center"/>
        <w:outlineLvl w:val="1"/>
        <w:rPr>
          <w:rFonts w:hint="eastAsia" w:ascii="宋体" w:hAnsi="宋体" w:eastAsia="宋体" w:cs="宋体"/>
          <w:color w:val="auto"/>
          <w:highlight w:val="none"/>
        </w:rPr>
        <w:sectPr>
          <w:pgSz w:w="11849" w:h="16781"/>
          <w:pgMar w:top="1134" w:right="1134" w:bottom="1134" w:left="1134" w:header="850" w:footer="992" w:gutter="0"/>
          <w:cols w:space="720" w:num="1"/>
          <w:titlePg/>
          <w:rtlGutter w:val="0"/>
          <w:docGrid w:type="lines" w:linePitch="330" w:charSpace="0"/>
        </w:sect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t>六、设备技术性能指标偏差表</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bCs/>
          <w:color w:val="auto"/>
          <w:sz w:val="22"/>
          <w:szCs w:val="20"/>
          <w:highlight w:val="none"/>
        </w:rPr>
      </w:pPr>
    </w:p>
    <w:tbl>
      <w:tblPr>
        <w:tblStyle w:val="13"/>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75"/>
        <w:gridCol w:w="5194"/>
        <w:gridCol w:w="2552"/>
        <w:gridCol w:w="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418" w:type="pct"/>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797" w:type="pct"/>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需方技术参数要求</w:t>
            </w:r>
          </w:p>
        </w:tc>
        <w:tc>
          <w:tcPr>
            <w:tcW w:w="1374" w:type="pct"/>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2"/>
                <w:szCs w:val="20"/>
                <w:highlight w:val="none"/>
              </w:rPr>
            </w:pPr>
            <w:r>
              <w:rPr>
                <w:rFonts w:hint="eastAsia" w:ascii="宋体" w:hAnsi="宋体" w:eastAsia="宋体" w:cs="宋体"/>
                <w:color w:val="auto"/>
                <w:kern w:val="0"/>
                <w:sz w:val="22"/>
                <w:szCs w:val="20"/>
                <w:highlight w:val="none"/>
              </w:rPr>
              <w:t>供方响应</w:t>
            </w:r>
          </w:p>
        </w:tc>
        <w:tc>
          <w:tcPr>
            <w:tcW w:w="409" w:type="pct"/>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2"/>
                <w:szCs w:val="20"/>
                <w:highlight w:val="none"/>
              </w:rPr>
            </w:pPr>
            <w:r>
              <w:rPr>
                <w:rFonts w:hint="eastAsia" w:ascii="宋体" w:hAnsi="宋体" w:eastAsia="宋体" w:cs="宋体"/>
                <w:color w:val="auto"/>
                <w:kern w:val="0"/>
                <w:sz w:val="22"/>
                <w:szCs w:val="20"/>
                <w:highlight w:val="none"/>
              </w:rPr>
              <w:t>偏差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8" w:type="pct"/>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797"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需方要求</w:t>
            </w:r>
          </w:p>
        </w:tc>
        <w:tc>
          <w:tcPr>
            <w:tcW w:w="1374" w:type="pct"/>
            <w:noWrap w:val="0"/>
            <w:vAlign w:val="center"/>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409" w:type="pct"/>
            <w:noWrap w:val="0"/>
            <w:vAlign w:val="center"/>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8" w:type="pct"/>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97" w:type="pct"/>
            <w:noWrap w:val="0"/>
            <w:vAlign w:val="center"/>
          </w:tcPr>
          <w:p>
            <w:pPr>
              <w:autoSpaceDN w:val="0"/>
              <w:spacing w:line="420" w:lineRule="exact"/>
              <w:rPr>
                <w:rFonts w:hint="eastAsia"/>
                <w:color w:val="auto"/>
                <w:sz w:val="21"/>
                <w:szCs w:val="21"/>
                <w:highlight w:val="none"/>
              </w:rPr>
            </w:pPr>
            <w:r>
              <w:rPr>
                <w:rFonts w:hint="eastAsia"/>
                <w:color w:val="auto"/>
                <w:sz w:val="21"/>
                <w:szCs w:val="21"/>
                <w:highlight w:val="none"/>
              </w:rPr>
              <w:t>连续式热水器采用即开式速热技术的加热方式，连续24小时供应≥93度热水不降温，不断流，满足服务区大流量需求，热水器在无用水情况下无耗电，节能降耗。</w:t>
            </w:r>
          </w:p>
        </w:tc>
        <w:tc>
          <w:tcPr>
            <w:tcW w:w="1374" w:type="pct"/>
            <w:noWrap w:val="0"/>
            <w:vAlign w:val="center"/>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409" w:type="pct"/>
            <w:noWrap w:val="0"/>
            <w:vAlign w:val="center"/>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8" w:type="pct"/>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97" w:type="pct"/>
            <w:noWrap w:val="0"/>
            <w:vAlign w:val="center"/>
          </w:tcPr>
          <w:p>
            <w:pPr>
              <w:autoSpaceDN w:val="0"/>
              <w:spacing w:line="420" w:lineRule="exact"/>
              <w:rPr>
                <w:rFonts w:hint="eastAsia"/>
                <w:color w:val="auto"/>
                <w:sz w:val="21"/>
                <w:szCs w:val="21"/>
                <w:highlight w:val="none"/>
              </w:rPr>
            </w:pPr>
            <w:r>
              <w:rPr>
                <w:rFonts w:hint="eastAsia"/>
                <w:color w:val="auto"/>
                <w:sz w:val="21"/>
                <w:szCs w:val="21"/>
                <w:highlight w:val="none"/>
              </w:rPr>
              <w:t>连续式热水器无任何储水箱，无保温水箱，只有一个加热腔体，机器功率≥</w:t>
            </w:r>
            <w:r>
              <w:rPr>
                <w:rFonts w:hint="eastAsia"/>
                <w:color w:val="auto"/>
                <w:sz w:val="21"/>
                <w:szCs w:val="21"/>
                <w:highlight w:val="none"/>
                <w:lang w:val="en-US" w:eastAsia="zh-CN"/>
              </w:rPr>
              <w:t>9kw</w:t>
            </w:r>
          </w:p>
        </w:tc>
        <w:tc>
          <w:tcPr>
            <w:tcW w:w="1374" w:type="pct"/>
            <w:noWrap w:val="0"/>
            <w:vAlign w:val="center"/>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409" w:type="pct"/>
            <w:noWrap w:val="0"/>
            <w:vAlign w:val="center"/>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8" w:type="pct"/>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797" w:type="pct"/>
            <w:noWrap w:val="0"/>
            <w:vAlign w:val="center"/>
          </w:tcPr>
          <w:p>
            <w:pPr>
              <w:autoSpaceDN w:val="0"/>
              <w:spacing w:line="420" w:lineRule="exact"/>
              <w:rPr>
                <w:rFonts w:hint="eastAsia"/>
                <w:color w:val="auto"/>
                <w:sz w:val="21"/>
                <w:szCs w:val="21"/>
                <w:highlight w:val="none"/>
              </w:rPr>
            </w:pPr>
            <w:r>
              <w:rPr>
                <w:rFonts w:hint="eastAsia"/>
                <w:color w:val="auto"/>
                <w:sz w:val="21"/>
                <w:szCs w:val="21"/>
                <w:highlight w:val="none"/>
              </w:rPr>
              <w:t>连续式热水器外壳采用≥1.0MM厚金属材质、烤漆，接水盘、底座部分为304不锈钢。</w:t>
            </w:r>
          </w:p>
        </w:tc>
        <w:tc>
          <w:tcPr>
            <w:tcW w:w="1374" w:type="pct"/>
            <w:noWrap w:val="0"/>
            <w:vAlign w:val="center"/>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409" w:type="pct"/>
            <w:noWrap w:val="0"/>
            <w:vAlign w:val="center"/>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8" w:type="pct"/>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797" w:type="pct"/>
            <w:noWrap w:val="0"/>
            <w:vAlign w:val="center"/>
          </w:tcPr>
          <w:p>
            <w:pPr>
              <w:autoSpaceDN w:val="0"/>
              <w:spacing w:line="420" w:lineRule="exact"/>
              <w:rPr>
                <w:rFonts w:hint="eastAsia"/>
                <w:color w:val="auto"/>
                <w:sz w:val="21"/>
                <w:szCs w:val="21"/>
                <w:highlight w:val="none"/>
              </w:rPr>
            </w:pPr>
            <w:r>
              <w:rPr>
                <w:rFonts w:hint="eastAsia"/>
                <w:color w:val="auto"/>
                <w:sz w:val="21"/>
                <w:szCs w:val="21"/>
                <w:highlight w:val="none"/>
              </w:rPr>
              <w:t>连续式热水器内胆和加热体均采用316食品级金属不锈钢。</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409"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8" w:type="pct"/>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797" w:type="pct"/>
            <w:noWrap w:val="0"/>
            <w:vAlign w:val="center"/>
          </w:tcPr>
          <w:p>
            <w:pPr>
              <w:autoSpaceDN w:val="0"/>
              <w:spacing w:line="420" w:lineRule="exact"/>
              <w:rPr>
                <w:rFonts w:hint="eastAsia"/>
                <w:color w:val="auto"/>
                <w:sz w:val="21"/>
                <w:szCs w:val="21"/>
                <w:highlight w:val="none"/>
              </w:rPr>
            </w:pPr>
            <w:r>
              <w:rPr>
                <w:rFonts w:hint="eastAsia"/>
                <w:color w:val="auto"/>
                <w:sz w:val="21"/>
                <w:szCs w:val="21"/>
                <w:highlight w:val="none"/>
              </w:rPr>
              <w:t>连续式热水器出水分为热水和无菌温水2个龙头，热水温度≥93度且＞100升/H。无菌温水采用连续式冷开水技术，连续供应55度范围内温水且不低于75升/时。</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409"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8" w:type="pct"/>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797" w:type="pct"/>
            <w:noWrap w:val="0"/>
            <w:vAlign w:val="center"/>
          </w:tcPr>
          <w:p>
            <w:pPr>
              <w:autoSpaceDN w:val="0"/>
              <w:spacing w:line="420" w:lineRule="exact"/>
              <w:rPr>
                <w:rFonts w:hint="eastAsia"/>
                <w:color w:val="auto"/>
                <w:sz w:val="21"/>
                <w:szCs w:val="21"/>
                <w:highlight w:val="none"/>
              </w:rPr>
            </w:pPr>
            <w:r>
              <w:rPr>
                <w:rFonts w:hint="eastAsia"/>
                <w:color w:val="auto"/>
                <w:sz w:val="21"/>
                <w:szCs w:val="21"/>
                <w:highlight w:val="none"/>
              </w:rPr>
              <w:t>连续式热水器带有物理杀菌系统，解决细菌超标问题，确保饮水安全。</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409"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8" w:type="pct"/>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797" w:type="pct"/>
            <w:noWrap w:val="0"/>
            <w:vAlign w:val="center"/>
          </w:tcPr>
          <w:p>
            <w:pPr>
              <w:autoSpaceDN w:val="0"/>
              <w:spacing w:line="420" w:lineRule="exact"/>
              <w:rPr>
                <w:rFonts w:hint="default"/>
                <w:color w:val="auto"/>
                <w:sz w:val="21"/>
                <w:szCs w:val="21"/>
                <w:highlight w:val="none"/>
              </w:rPr>
            </w:pPr>
            <w:r>
              <w:rPr>
                <w:rFonts w:hint="eastAsia"/>
                <w:color w:val="auto"/>
                <w:sz w:val="21"/>
                <w:szCs w:val="21"/>
                <w:highlight w:val="none"/>
              </w:rPr>
              <w:t>连续式热水器按钮材质为带发光圈的不锈钢，出水方式为按着出水，松开关闭。</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409"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8" w:type="pct"/>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797" w:type="pct"/>
            <w:noWrap w:val="0"/>
            <w:vAlign w:val="center"/>
          </w:tcPr>
          <w:p>
            <w:pPr>
              <w:autoSpaceDN w:val="0"/>
              <w:spacing w:line="420" w:lineRule="exact"/>
              <w:rPr>
                <w:rFonts w:hint="eastAsia"/>
                <w:color w:val="auto"/>
                <w:sz w:val="21"/>
                <w:szCs w:val="21"/>
                <w:highlight w:val="none"/>
              </w:rPr>
            </w:pPr>
            <w:r>
              <w:rPr>
                <w:rFonts w:hint="eastAsia"/>
                <w:color w:val="auto"/>
                <w:sz w:val="21"/>
                <w:szCs w:val="21"/>
                <w:highlight w:val="none"/>
              </w:rPr>
              <w:t>连续式热水器出水龙头采用耐高温陶瓷材质制造，龙头之间中心距离25cm以上。</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409"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8" w:type="pct"/>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797" w:type="pct"/>
            <w:noWrap w:val="0"/>
            <w:vAlign w:val="center"/>
          </w:tcPr>
          <w:p>
            <w:pPr>
              <w:pStyle w:val="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连续式热水器机器内置三级过滤净水系统（5umPP+1umPP+压缩活性炭）。</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409"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8" w:type="pct"/>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797" w:type="pct"/>
            <w:noWrap w:val="0"/>
            <w:vAlign w:val="center"/>
          </w:tcPr>
          <w:p>
            <w:pPr>
              <w:pStyle w:val="2"/>
              <w:autoSpaceDE w:val="0"/>
              <w:autoSpaceDN w:val="0"/>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连续式热水器有童锁功能，微电脑定时开关机，LED温度分别显示热水和温水温度。</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409"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noWrap w:val="0"/>
            <w:vAlign w:val="top"/>
          </w:tcPr>
          <w:p>
            <w:pPr>
              <w:pageBreakBefore w:val="0"/>
              <w:kinsoku/>
              <w:wordWrap/>
              <w:overflowPunct/>
              <w:bidi w:val="0"/>
              <w:adjustRightInd w:val="0"/>
              <w:snapToGrid w:val="0"/>
              <w:spacing w:line="288" w:lineRule="auto"/>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797" w:type="pct"/>
            <w:noWrap w:val="0"/>
            <w:vAlign w:val="center"/>
          </w:tcPr>
          <w:p>
            <w:pPr>
              <w:pStyle w:val="2"/>
              <w:autoSpaceDE w:val="0"/>
              <w:autoSpaceDN w:val="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连续式热水器可选漏水报警和物联网远程监测功能，包括显示热水和温水温度、童锁、制水、缺水、电源、水源、滤芯保养等使用状态。</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0" w:type="auto"/>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noWrap w:val="0"/>
            <w:vAlign w:val="top"/>
          </w:tcPr>
          <w:p>
            <w:pPr>
              <w:pageBreakBefore w:val="0"/>
              <w:kinsoku/>
              <w:wordWrap/>
              <w:overflowPunct/>
              <w:bidi w:val="0"/>
              <w:adjustRightInd w:val="0"/>
              <w:snapToGrid w:val="0"/>
              <w:spacing w:line="288" w:lineRule="auto"/>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797" w:type="pct"/>
            <w:noWrap w:val="0"/>
            <w:vAlign w:val="center"/>
          </w:tcPr>
          <w:p>
            <w:pPr>
              <w:autoSpaceDN w:val="0"/>
              <w:spacing w:line="420" w:lineRule="exact"/>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阻垢机</w:t>
            </w:r>
            <w:r>
              <w:rPr>
                <w:rFonts w:hint="eastAsia" w:ascii="Times New Roman" w:hAnsi="Times New Roman" w:eastAsia="宋体" w:cs="Times New Roman"/>
                <w:color w:val="auto"/>
                <w:kern w:val="2"/>
                <w:sz w:val="21"/>
                <w:szCs w:val="21"/>
                <w:highlight w:val="none"/>
                <w:lang w:val="en-US" w:eastAsia="zh-CN" w:bidi="ar-SA"/>
              </w:rPr>
              <w:t>机组额度功率≤35W。</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0" w:type="auto"/>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noWrap w:val="0"/>
            <w:vAlign w:val="top"/>
          </w:tcPr>
          <w:p>
            <w:pPr>
              <w:pageBreakBefore w:val="0"/>
              <w:kinsoku/>
              <w:wordWrap/>
              <w:overflowPunct/>
              <w:bidi w:val="0"/>
              <w:adjustRightInd w:val="0"/>
              <w:snapToGrid w:val="0"/>
              <w:spacing w:line="288" w:lineRule="auto"/>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2797" w:type="pct"/>
            <w:noWrap w:val="0"/>
            <w:vAlign w:val="center"/>
          </w:tcPr>
          <w:p>
            <w:pPr>
              <w:autoSpaceDN w:val="0"/>
              <w:spacing w:line="420" w:lineRule="exact"/>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阻垢机</w:t>
            </w:r>
            <w:r>
              <w:rPr>
                <w:rFonts w:hint="eastAsia" w:ascii="Times New Roman" w:hAnsi="Times New Roman" w:eastAsia="宋体" w:cs="Times New Roman"/>
                <w:color w:val="auto"/>
                <w:kern w:val="2"/>
                <w:sz w:val="21"/>
                <w:szCs w:val="21"/>
                <w:highlight w:val="none"/>
                <w:lang w:val="en-US" w:eastAsia="zh-CN" w:bidi="ar-SA"/>
              </w:rPr>
              <w:t>每小时处理水量不少于3000升</w:t>
            </w:r>
            <w:r>
              <w:rPr>
                <w:rFonts w:hint="eastAsia" w:ascii="Times New Roman" w:hAnsi="Times New Roman" w:eastAsia="宋体" w:cs="Times New Roman"/>
                <w:color w:val="auto"/>
                <w:kern w:val="2"/>
                <w:sz w:val="21"/>
                <w:szCs w:val="21"/>
                <w:highlight w:val="none"/>
                <w:lang w:val="en-US" w:eastAsia="zh-CN" w:bidi="ar-SA"/>
              </w:rPr>
              <w:t>。</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0" w:type="auto"/>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noWrap w:val="0"/>
            <w:vAlign w:val="top"/>
          </w:tcPr>
          <w:p>
            <w:pPr>
              <w:adjustRightInd w:val="0"/>
              <w:snapToGrid w:val="0"/>
              <w:spacing w:line="288" w:lineRule="auto"/>
              <w:jc w:val="center"/>
              <w:rPr>
                <w:rFonts w:hint="default"/>
                <w:color w:val="auto"/>
                <w:highlight w:val="none"/>
                <w:lang w:val="en-US" w:eastAsia="zh-CN"/>
              </w:rPr>
            </w:pPr>
            <w:r>
              <w:rPr>
                <w:rFonts w:hint="eastAsia"/>
                <w:color w:val="auto"/>
                <w:highlight w:val="none"/>
                <w:lang w:val="en-US" w:eastAsia="zh-CN"/>
              </w:rPr>
              <w:t>14</w:t>
            </w:r>
          </w:p>
        </w:tc>
        <w:tc>
          <w:tcPr>
            <w:tcW w:w="2797" w:type="pct"/>
            <w:noWrap w:val="0"/>
            <w:vAlign w:val="center"/>
          </w:tcPr>
          <w:p>
            <w:pPr>
              <w:autoSpaceDN w:val="0"/>
              <w:spacing w:line="420" w:lineRule="exact"/>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阻垢机</w:t>
            </w:r>
            <w:r>
              <w:rPr>
                <w:rFonts w:hint="eastAsia" w:ascii="Times New Roman" w:hAnsi="Times New Roman" w:eastAsia="宋体" w:cs="Times New Roman"/>
                <w:color w:val="auto"/>
                <w:kern w:val="2"/>
                <w:sz w:val="21"/>
                <w:szCs w:val="21"/>
                <w:highlight w:val="none"/>
                <w:lang w:val="en-US" w:eastAsia="zh-CN" w:bidi="ar-SA"/>
              </w:rPr>
              <w:t>废水排放率为0。</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0" w:type="auto"/>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noWrap w:val="0"/>
            <w:vAlign w:val="top"/>
          </w:tcPr>
          <w:p>
            <w:pPr>
              <w:pageBreakBefore w:val="0"/>
              <w:kinsoku/>
              <w:wordWrap/>
              <w:overflowPunct/>
              <w:bidi w:val="0"/>
              <w:adjustRightInd w:val="0"/>
              <w:snapToGrid w:val="0"/>
              <w:spacing w:line="288" w:lineRule="auto"/>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2797" w:type="pct"/>
            <w:noWrap w:val="0"/>
            <w:vAlign w:val="center"/>
          </w:tcPr>
          <w:p>
            <w:pPr>
              <w:autoSpaceDN w:val="0"/>
              <w:spacing w:line="420" w:lineRule="exact"/>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阻垢机</w:t>
            </w:r>
            <w:r>
              <w:rPr>
                <w:rFonts w:hint="eastAsia" w:ascii="Times New Roman" w:hAnsi="Times New Roman" w:eastAsia="宋体" w:cs="Times New Roman"/>
                <w:color w:val="auto"/>
                <w:kern w:val="2"/>
                <w:sz w:val="21"/>
                <w:szCs w:val="21"/>
                <w:highlight w:val="none"/>
                <w:lang w:val="en-US" w:eastAsia="zh-CN" w:bidi="ar-SA"/>
              </w:rPr>
              <w:t>出水符合GB5749-2006生活饮用水标准。</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0" w:type="auto"/>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noWrap w:val="0"/>
            <w:vAlign w:val="top"/>
          </w:tcPr>
          <w:p>
            <w:pPr>
              <w:pageBreakBefore w:val="0"/>
              <w:kinsoku/>
              <w:wordWrap/>
              <w:overflowPunct/>
              <w:bidi w:val="0"/>
              <w:adjustRightInd w:val="0"/>
              <w:snapToGrid w:val="0"/>
              <w:spacing w:line="288" w:lineRule="auto"/>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2797" w:type="pct"/>
            <w:noWrap w:val="0"/>
            <w:vAlign w:val="bottom"/>
          </w:tcPr>
          <w:p>
            <w:pPr>
              <w:pStyle w:val="2"/>
              <w:autoSpaceDE w:val="0"/>
              <w:autoSpaceDN w:val="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阻垢机</w:t>
            </w:r>
            <w:r>
              <w:rPr>
                <w:rFonts w:hint="eastAsia" w:ascii="Times New Roman" w:hAnsi="Times New Roman" w:eastAsia="宋体" w:cs="Times New Roman"/>
                <w:color w:val="auto"/>
                <w:kern w:val="2"/>
                <w:sz w:val="21"/>
                <w:szCs w:val="21"/>
                <w:highlight w:val="none"/>
                <w:lang w:val="en-US" w:eastAsia="zh-CN" w:bidi="ar-SA"/>
              </w:rPr>
              <w:t>硬度达15mmol/L的热水在100℃水温下保持不低于97%的阻垢率。</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0" w:type="auto"/>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noWrap w:val="0"/>
            <w:vAlign w:val="top"/>
          </w:tcPr>
          <w:p>
            <w:pPr>
              <w:pageBreakBefore w:val="0"/>
              <w:kinsoku/>
              <w:wordWrap/>
              <w:overflowPunct/>
              <w:bidi w:val="0"/>
              <w:adjustRightInd w:val="0"/>
              <w:snapToGrid w:val="0"/>
              <w:spacing w:line="288" w:lineRule="auto"/>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2797" w:type="pct"/>
            <w:noWrap w:val="0"/>
            <w:vAlign w:val="center"/>
          </w:tcPr>
          <w:p>
            <w:pPr>
              <w:autoSpaceDN w:val="0"/>
              <w:spacing w:line="420" w:lineRule="exact"/>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阻垢机</w:t>
            </w:r>
            <w:r>
              <w:rPr>
                <w:rFonts w:hint="eastAsia" w:ascii="Times New Roman" w:hAnsi="Times New Roman" w:eastAsia="宋体" w:cs="Times New Roman"/>
                <w:color w:val="auto"/>
                <w:kern w:val="2"/>
                <w:sz w:val="21"/>
                <w:szCs w:val="21"/>
                <w:highlight w:val="none"/>
                <w:lang w:val="en-US" w:eastAsia="zh-CN" w:bidi="ar-SA"/>
              </w:rPr>
              <w:t xml:space="preserve">强弱电流连接控制，自动化程度100%，不受进水条件影响，故障率＜3%。 </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0" w:type="auto"/>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noWrap w:val="0"/>
            <w:vAlign w:val="top"/>
          </w:tcPr>
          <w:p>
            <w:pPr>
              <w:pageBreakBefore w:val="0"/>
              <w:kinsoku/>
              <w:wordWrap/>
              <w:overflowPunct/>
              <w:bidi w:val="0"/>
              <w:adjustRightInd w:val="0"/>
              <w:snapToGrid w:val="0"/>
              <w:spacing w:line="288" w:lineRule="auto"/>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2797" w:type="pct"/>
            <w:noWrap w:val="0"/>
            <w:vAlign w:val="center"/>
          </w:tcPr>
          <w:p>
            <w:pPr>
              <w:autoSpaceDN w:val="0"/>
              <w:spacing w:line="420" w:lineRule="exact"/>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阻垢机</w:t>
            </w:r>
            <w:r>
              <w:rPr>
                <w:rFonts w:hint="eastAsia" w:ascii="Times New Roman" w:hAnsi="Times New Roman" w:eastAsia="宋体" w:cs="Times New Roman"/>
                <w:color w:val="auto"/>
                <w:kern w:val="2"/>
                <w:sz w:val="21"/>
                <w:szCs w:val="21"/>
                <w:highlight w:val="none"/>
                <w:lang w:val="en-US" w:eastAsia="zh-CN" w:bidi="ar-SA"/>
              </w:rPr>
              <w:t>配置进水、出水压力表。</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0" w:type="auto"/>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noWrap w:val="0"/>
            <w:vAlign w:val="top"/>
          </w:tcPr>
          <w:p>
            <w:pPr>
              <w:pageBreakBefore w:val="0"/>
              <w:kinsoku/>
              <w:wordWrap/>
              <w:overflowPunct/>
              <w:bidi w:val="0"/>
              <w:adjustRightInd w:val="0"/>
              <w:snapToGrid w:val="0"/>
              <w:spacing w:line="288" w:lineRule="auto"/>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2797" w:type="pct"/>
            <w:noWrap w:val="0"/>
            <w:vAlign w:val="center"/>
          </w:tcPr>
          <w:p>
            <w:pPr>
              <w:pStyle w:val="2"/>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阻垢机</w:t>
            </w:r>
            <w:r>
              <w:rPr>
                <w:rFonts w:hint="eastAsia" w:ascii="Times New Roman" w:hAnsi="Times New Roman" w:eastAsia="宋体" w:cs="Times New Roman"/>
                <w:color w:val="auto"/>
                <w:kern w:val="2"/>
                <w:sz w:val="21"/>
                <w:szCs w:val="21"/>
                <w:highlight w:val="none"/>
                <w:lang w:val="en-US" w:eastAsia="zh-CN" w:bidi="ar-SA"/>
              </w:rPr>
              <w:t>电源指示灯及水位指示灯在机器上方，开关控制部分隐藏机器内部。</w:t>
            </w:r>
          </w:p>
        </w:tc>
        <w:tc>
          <w:tcPr>
            <w:tcW w:w="1374" w:type="pct"/>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c>
          <w:tcPr>
            <w:tcW w:w="0" w:type="auto"/>
            <w:noWrap w:val="0"/>
            <w:vAlign w:val="top"/>
          </w:tcPr>
          <w:p>
            <w:pPr>
              <w:pageBreakBefore w:val="0"/>
              <w:kinsoku/>
              <w:wordWrap/>
              <w:overflowPunct/>
              <w:bidi w:val="0"/>
              <w:adjustRightInd w:val="0"/>
              <w:snapToGrid w:val="0"/>
              <w:spacing w:line="288" w:lineRule="auto"/>
              <w:ind w:left="0" w:leftChars="0" w:right="0" w:rightChars="0"/>
              <w:jc w:val="left"/>
              <w:rPr>
                <w:rFonts w:hint="eastAsia" w:ascii="宋体" w:hAnsi="宋体" w:eastAsia="宋体" w:cs="宋体"/>
                <w:color w:val="auto"/>
                <w:sz w:val="22"/>
                <w:szCs w:val="20"/>
                <w:highlight w:val="none"/>
              </w:rPr>
            </w:pPr>
          </w:p>
        </w:tc>
      </w:tr>
    </w:tbl>
    <w:p>
      <w:pPr>
        <w:rPr>
          <w:rFonts w:hint="eastAsia"/>
          <w:color w:val="auto"/>
          <w:highlight w:val="none"/>
        </w:rPr>
      </w:pPr>
    </w:p>
    <w:p>
      <w:pPr>
        <w:rPr>
          <w:rFonts w:hint="eastAsia"/>
          <w:color w:val="auto"/>
          <w:highlight w:val="none"/>
        </w:rPr>
      </w:pPr>
    </w:p>
    <w:p>
      <w:pPr>
        <w:numPr>
          <w:ilvl w:val="0"/>
          <w:numId w:val="2"/>
        </w:numPr>
        <w:rPr>
          <w:rFonts w:hint="eastAsia"/>
          <w:color w:val="auto"/>
          <w:highlight w:val="none"/>
        </w:rPr>
      </w:pPr>
      <w:r>
        <w:rPr>
          <w:rFonts w:hint="eastAsia"/>
          <w:color w:val="auto"/>
          <w:highlight w:val="none"/>
        </w:rPr>
        <w:t>提供带图片宣传彩页或使用说明书或第三方检测机构检测报告或专利证书或其他证实性资料。用来证明所投产品的技术优于采购方技术要求，证明资料中包含关键技术指标信息。</w:t>
      </w:r>
    </w:p>
    <w:p>
      <w:pPr>
        <w:numPr>
          <w:ilvl w:val="0"/>
          <w:numId w:val="0"/>
        </w:numPr>
        <w:rPr>
          <w:rFonts w:hint="eastAsia"/>
          <w:color w:val="auto"/>
          <w:highlight w:val="none"/>
        </w:rPr>
      </w:pPr>
      <w:r>
        <w:rPr>
          <w:rFonts w:hint="eastAsia"/>
          <w:color w:val="auto"/>
          <w:highlight w:val="none"/>
        </w:rPr>
        <w:t>2、相关证明材料不得弄虚作假</w:t>
      </w:r>
      <w:r>
        <w:rPr>
          <w:rFonts w:hint="eastAsia"/>
          <w:color w:val="auto"/>
          <w:highlight w:val="none"/>
        </w:rPr>
        <w:t>。</w:t>
      </w:r>
    </w:p>
    <w:p>
      <w:pPr>
        <w:rPr>
          <w:rFonts w:hint="eastAsia" w:eastAsia="宋体"/>
          <w:color w:val="auto"/>
          <w:highlight w:val="none"/>
          <w:lang w:val="en-US" w:eastAsia="zh-CN"/>
        </w:rPr>
      </w:pPr>
    </w:p>
    <w:p>
      <w:pPr>
        <w:rPr>
          <w:rFonts w:hint="eastAsia"/>
          <w:color w:val="auto"/>
          <w:highlight w:val="none"/>
        </w:rPr>
      </w:pPr>
    </w:p>
    <w:p>
      <w:pPr>
        <w:pStyle w:val="2"/>
        <w:rPr>
          <w:rFonts w:hint="eastAsia"/>
          <w:color w:val="auto"/>
          <w:highlight w:val="none"/>
        </w:rPr>
      </w:pPr>
    </w:p>
    <w:p>
      <w:pP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br w:type="page"/>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t>七、公示信息表</w:t>
      </w:r>
    </w:p>
    <w:p>
      <w:pPr>
        <w:pageBreakBefore w:val="0"/>
        <w:kinsoku/>
        <w:wordWrap/>
        <w:overflowPunct/>
        <w:bidi w:val="0"/>
        <w:adjustRightInd w:val="0"/>
        <w:snapToGrid w:val="0"/>
        <w:spacing w:line="288" w:lineRule="auto"/>
        <w:ind w:left="0" w:leftChars="0" w:right="0" w:rightChars="0" w:firstLine="675" w:firstLineChars="250"/>
        <w:jc w:val="center"/>
        <w:rPr>
          <w:rFonts w:hint="eastAsia" w:ascii="宋体" w:hAnsi="宋体" w:eastAsia="宋体" w:cs="宋体"/>
          <w:color w:val="auto"/>
          <w:sz w:val="27"/>
          <w:szCs w:val="27"/>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noWrap w:val="0"/>
            <w:vAlign w:val="center"/>
          </w:tcPr>
          <w:p>
            <w:pPr>
              <w:pageBreakBefore w:val="0"/>
              <w:tabs>
                <w:tab w:val="left" w:pos="3060"/>
              </w:tabs>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名称</w:t>
            </w:r>
          </w:p>
        </w:tc>
        <w:tc>
          <w:tcPr>
            <w:tcW w:w="5670" w:type="dxa"/>
            <w:noWrap w:val="0"/>
            <w:vAlign w:val="center"/>
          </w:tcPr>
          <w:p>
            <w:pPr>
              <w:pageBreakBefore w:val="0"/>
              <w:tabs>
                <w:tab w:val="left" w:pos="3060"/>
              </w:tabs>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noWrap w:val="0"/>
            <w:vAlign w:val="center"/>
          </w:tcPr>
          <w:p>
            <w:pPr>
              <w:pageBreakBefore w:val="0"/>
              <w:tabs>
                <w:tab w:val="left" w:pos="3060"/>
              </w:tabs>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供货期限</w:t>
            </w:r>
          </w:p>
        </w:tc>
        <w:tc>
          <w:tcPr>
            <w:tcW w:w="5670" w:type="dxa"/>
            <w:noWrap w:val="0"/>
            <w:vAlign w:val="center"/>
          </w:tcPr>
          <w:p>
            <w:pPr>
              <w:pageBreakBefore w:val="0"/>
              <w:tabs>
                <w:tab w:val="left" w:pos="3060"/>
              </w:tabs>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noWrap w:val="0"/>
            <w:vAlign w:val="center"/>
          </w:tcPr>
          <w:p>
            <w:pPr>
              <w:pageBreakBefore w:val="0"/>
              <w:tabs>
                <w:tab w:val="left" w:pos="3060"/>
              </w:tabs>
              <w:kinsoku/>
              <w:wordWrap/>
              <w:overflowPunct/>
              <w:topLinePunct/>
              <w:bidi w:val="0"/>
              <w:adjustRightInd w:val="0"/>
              <w:snapToGrid w:val="0"/>
              <w:spacing w:line="288" w:lineRule="auto"/>
              <w:ind w:left="0" w:leftChars="0" w:right="0" w:right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业绩</w:t>
            </w:r>
          </w:p>
        </w:tc>
        <w:tc>
          <w:tcPr>
            <w:tcW w:w="5670" w:type="dxa"/>
            <w:noWrap w:val="0"/>
            <w:vAlign w:val="center"/>
          </w:tcPr>
          <w:p>
            <w:pPr>
              <w:pageBreakBefore w:val="0"/>
              <w:tabs>
                <w:tab w:val="left" w:pos="3060"/>
              </w:tabs>
              <w:kinsoku/>
              <w:wordWrap/>
              <w:overflowPunct/>
              <w:topLine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p>
            <w:pPr>
              <w:pageBreakBefore w:val="0"/>
              <w:tabs>
                <w:tab w:val="left" w:pos="3060"/>
              </w:tabs>
              <w:kinsoku/>
              <w:wordWrap/>
              <w:overflowPunct/>
              <w:topLine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p>
            <w:pPr>
              <w:pageBreakBefore w:val="0"/>
              <w:tabs>
                <w:tab w:val="left" w:pos="3060"/>
              </w:tabs>
              <w:kinsoku/>
              <w:wordWrap/>
              <w:overflowPunct/>
              <w:topLinePunct/>
              <w:bidi w:val="0"/>
              <w:adjustRightInd w:val="0"/>
              <w:snapToGrid w:val="0"/>
              <w:spacing w:line="288"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bl>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须完整填写相应信息。</w:t>
      </w:r>
    </w:p>
    <w:p>
      <w:pPr>
        <w:pageBreakBefore w:val="0"/>
        <w:tabs>
          <w:tab w:val="left" w:pos="3060"/>
        </w:tabs>
        <w:kinsoku/>
        <w:wordWrap/>
        <w:overflowPunct/>
        <w:topLinePunct/>
        <w:bidi w:val="0"/>
        <w:adjustRightInd w:val="0"/>
        <w:snapToGrid w:val="0"/>
        <w:spacing w:line="288" w:lineRule="auto"/>
        <w:ind w:left="0" w:leftChars="0" w:right="0" w:righ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2.本表应拷入第一信封U盘中。</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3.本表填写内容应与竞标文件其他相关表格一致。</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Cs w:val="21"/>
          <w:highlight w:val="none"/>
        </w:rPr>
        <w:br w:type="page"/>
      </w:r>
      <w:r>
        <w:rPr>
          <w:rFonts w:hint="eastAsia" w:ascii="宋体" w:hAnsi="宋体" w:eastAsia="宋体" w:cs="宋体"/>
          <w:color w:val="auto"/>
          <w:sz w:val="27"/>
          <w:szCs w:val="27"/>
          <w:highlight w:val="none"/>
          <w:lang w:eastAsia="zh-CN"/>
        </w:rPr>
        <w:t>八</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其他材料</w:t>
      </w:r>
    </w:p>
    <w:p>
      <w:pPr>
        <w:rPr>
          <w:rFonts w:hint="eastAsia"/>
          <w:color w:val="auto"/>
          <w:highlight w:val="none"/>
        </w:rPr>
      </w:pPr>
      <w:r>
        <w:rPr>
          <w:rFonts w:hint="eastAsia" w:ascii="宋体" w:hAnsi="宋体" w:eastAsia="宋体" w:cs="宋体"/>
          <w:color w:val="auto"/>
          <w:highlight w:val="none"/>
          <w:lang w:eastAsia="zh-CN"/>
        </w:rPr>
        <w:t>供应商认为需要提供的相关资料</w:t>
      </w:r>
    </w:p>
    <w:p>
      <w:pPr>
        <w:rPr>
          <w:rFonts w:hint="eastAsia"/>
          <w:color w:val="auto"/>
          <w:highlight w:val="none"/>
        </w:rPr>
      </w:pPr>
    </w:p>
    <w:p>
      <w:pPr>
        <w:pageBreakBefore w:val="0"/>
        <w:kinsoku/>
        <w:wordWrap/>
        <w:overflowPunct/>
        <w:bidi w:val="0"/>
        <w:adjustRightInd w:val="0"/>
        <w:snapToGrid w:val="0"/>
        <w:spacing w:line="288" w:lineRule="auto"/>
        <w:ind w:left="0" w:leftChars="0" w:right="0" w:rightChars="0"/>
        <w:rPr>
          <w:rFonts w:hint="default"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autoSpaceDE w:val="0"/>
        <w:autoSpaceDN w:val="0"/>
        <w:adjustRightInd w:val="0"/>
        <w:jc w:val="center"/>
        <w:rPr>
          <w:rFonts w:hint="eastAsia" w:ascii="宋体" w:hAnsi="宋体"/>
          <w:b/>
          <w:color w:val="auto"/>
          <w:kern w:val="2"/>
          <w:sz w:val="21"/>
          <w:szCs w:val="28"/>
          <w:highlight w:val="none"/>
        </w:rPr>
      </w:pPr>
    </w:p>
    <w:p>
      <w:pPr>
        <w:autoSpaceDE w:val="0"/>
        <w:autoSpaceDN w:val="0"/>
        <w:adjustRightInd w:val="0"/>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连续式开水器制造商授权书</w:t>
      </w:r>
    </w:p>
    <w:p>
      <w:pPr>
        <w:autoSpaceDE w:val="0"/>
        <w:autoSpaceDN w:val="0"/>
        <w:adjustRightInd w:val="0"/>
        <w:jc w:val="center"/>
        <w:rPr>
          <w:rFonts w:hint="eastAsia" w:ascii="宋体" w:hAnsi="宋体" w:cs="宋体"/>
          <w:color w:val="auto"/>
          <w:sz w:val="28"/>
          <w:szCs w:val="28"/>
          <w:highlight w:val="none"/>
          <w:lang w:val="zh-CN"/>
        </w:rPr>
      </w:pPr>
    </w:p>
    <w:p>
      <w:pPr>
        <w:jc w:val="left"/>
        <w:rPr>
          <w:rFonts w:ascii="宋体" w:hAnsi="宋体"/>
          <w:color w:val="auto"/>
          <w:kern w:val="2"/>
          <w:sz w:val="22"/>
          <w:szCs w:val="21"/>
          <w:highlight w:val="none"/>
        </w:rPr>
      </w:pPr>
    </w:p>
    <w:p>
      <w:pPr>
        <w:spacing w:line="380" w:lineRule="exact"/>
        <w:rPr>
          <w:rFonts w:ascii="宋体" w:hAnsi="宋体" w:cs="宋体"/>
          <w:b/>
          <w:color w:val="auto"/>
          <w:szCs w:val="24"/>
          <w:highlight w:val="none"/>
          <w:u w:val="single"/>
        </w:rPr>
      </w:pPr>
      <w:r>
        <w:rPr>
          <w:rFonts w:hint="eastAsia" w:ascii="宋体" w:hAnsi="宋体" w:cs="宋体"/>
          <w:b/>
          <w:color w:val="auto"/>
          <w:szCs w:val="24"/>
          <w:highlight w:val="none"/>
          <w:lang w:val="zh-CN"/>
        </w:rPr>
        <w:t>致：</w:t>
      </w:r>
      <w:r>
        <w:rPr>
          <w:rFonts w:hint="eastAsia" w:ascii="宋体" w:hAnsi="宋体" w:cs="宋体"/>
          <w:b/>
          <w:bCs/>
          <w:color w:val="auto"/>
          <w:szCs w:val="24"/>
          <w:highlight w:val="none"/>
          <w:u w:val="single"/>
        </w:rPr>
        <w:t>安徽省驿达高速公路服务区经营管理有限公司</w:t>
      </w:r>
    </w:p>
    <w:p>
      <w:pPr>
        <w:spacing w:line="380" w:lineRule="exact"/>
        <w:rPr>
          <w:rFonts w:ascii="宋体" w:hAnsi="宋体" w:cs="宋体"/>
          <w:color w:val="auto"/>
          <w:szCs w:val="24"/>
          <w:highlight w:val="none"/>
        </w:rPr>
      </w:pPr>
    </w:p>
    <w:p>
      <w:pPr>
        <w:autoSpaceDE w:val="0"/>
        <w:autoSpaceDN w:val="0"/>
        <w:adjustRightInd w:val="0"/>
        <w:spacing w:line="480" w:lineRule="auto"/>
        <w:ind w:firstLine="480" w:firstLineChars="200"/>
        <w:jc w:val="left"/>
        <w:rPr>
          <w:rFonts w:ascii="宋体" w:hAnsi="宋体"/>
          <w:b/>
          <w:bCs/>
          <w:color w:val="auto"/>
          <w:kern w:val="2"/>
          <w:szCs w:val="24"/>
          <w:highlight w:val="none"/>
        </w:rPr>
      </w:pPr>
      <w:r>
        <w:rPr>
          <w:rFonts w:hint="eastAsia" w:ascii="宋体" w:hAnsi="宋体" w:cs="宋体"/>
          <w:color w:val="auto"/>
          <w:szCs w:val="24"/>
          <w:highlight w:val="none"/>
          <w:lang w:val="zh-CN"/>
        </w:rPr>
        <w:t>兹授权</w:t>
      </w:r>
      <w:r>
        <w:rPr>
          <w:rFonts w:ascii="宋体" w:hAnsi="宋体" w:cs="宋体"/>
          <w:color w:val="auto"/>
          <w:szCs w:val="24"/>
          <w:highlight w:val="none"/>
          <w:u w:val="single"/>
          <w:lang w:val="zh-CN"/>
        </w:rPr>
        <w:t xml:space="preserve">  </w:t>
      </w:r>
      <w:r>
        <w:rPr>
          <w:rFonts w:hint="eastAsia" w:ascii="宋体" w:hAnsi="宋体" w:cs="宋体"/>
          <w:color w:val="auto"/>
          <w:szCs w:val="24"/>
          <w:highlight w:val="none"/>
          <w:u w:val="single"/>
          <w:lang w:val="zh-CN"/>
        </w:rPr>
        <w:t>（供应商）</w:t>
      </w:r>
      <w:r>
        <w:rPr>
          <w:rFonts w:hint="eastAsia" w:ascii="宋体" w:hAnsi="宋体" w:cs="宋体"/>
          <w:color w:val="auto"/>
          <w:szCs w:val="24"/>
          <w:highlight w:val="none"/>
          <w:u w:val="single"/>
        </w:rPr>
        <w:t xml:space="preserve">       </w:t>
      </w:r>
      <w:r>
        <w:rPr>
          <w:rFonts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作为我公司的代理商，唯一采用</w:t>
      </w:r>
      <w:r>
        <w:rPr>
          <w:rFonts w:hint="eastAsia" w:ascii="宋体" w:hAnsi="宋体" w:cs="宋体"/>
          <w:color w:val="auto"/>
          <w:szCs w:val="24"/>
          <w:highlight w:val="none"/>
          <w:u w:val="single"/>
          <w:lang w:val="zh-CN"/>
        </w:rPr>
        <w:t>（具体型号）（竞标产品名称）</w:t>
      </w:r>
      <w:r>
        <w:rPr>
          <w:rFonts w:hint="eastAsia" w:ascii="宋体" w:hAnsi="宋体" w:cs="宋体"/>
          <w:color w:val="auto"/>
          <w:szCs w:val="24"/>
          <w:highlight w:val="none"/>
          <w:lang w:val="zh-CN"/>
        </w:rPr>
        <w:t>参加</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w:t>
      </w:r>
      <w:r>
        <w:rPr>
          <w:rFonts w:hint="eastAsia" w:ascii="宋体" w:hAnsi="宋体" w:cs="宋体"/>
          <w:color w:val="auto"/>
          <w:szCs w:val="24"/>
          <w:highlight w:val="none"/>
          <w:lang w:val="zh-CN"/>
        </w:rPr>
        <w:t>竞标。若该单位中标，我公司将保证按询比文件规定的质量要求和供货时间提供产品。</w:t>
      </w:r>
    </w:p>
    <w:p>
      <w:pPr>
        <w:autoSpaceDE w:val="0"/>
        <w:autoSpaceDN w:val="0"/>
        <w:adjustRightInd w:val="0"/>
        <w:spacing w:line="400" w:lineRule="exact"/>
        <w:ind w:firstLine="480" w:firstLineChars="200"/>
        <w:jc w:val="left"/>
        <w:rPr>
          <w:rFonts w:hint="eastAsia" w:ascii="宋体" w:hAnsi="宋体" w:cs="宋体"/>
          <w:color w:val="auto"/>
          <w:szCs w:val="24"/>
          <w:highlight w:val="none"/>
          <w:lang w:val="zh-CN"/>
        </w:rPr>
      </w:pPr>
    </w:p>
    <w:p>
      <w:pPr>
        <w:autoSpaceDE w:val="0"/>
        <w:autoSpaceDN w:val="0"/>
        <w:adjustRightInd w:val="0"/>
        <w:spacing w:line="400" w:lineRule="exact"/>
        <w:ind w:firstLine="480" w:firstLineChars="200"/>
        <w:jc w:val="left"/>
        <w:rPr>
          <w:rFonts w:hint="eastAsia" w:ascii="宋体" w:hAnsi="宋体" w:cs="宋体"/>
          <w:color w:val="auto"/>
          <w:szCs w:val="24"/>
          <w:highlight w:val="none"/>
          <w:lang w:val="zh-CN"/>
        </w:rPr>
      </w:pPr>
    </w:p>
    <w:p>
      <w:pPr>
        <w:autoSpaceDE w:val="0"/>
        <w:autoSpaceDN w:val="0"/>
        <w:adjustRightInd w:val="0"/>
        <w:spacing w:line="360" w:lineRule="auto"/>
        <w:ind w:right="960" w:rightChars="400" w:firstLine="480" w:firstLineChars="200"/>
        <w:jc w:val="right"/>
        <w:rPr>
          <w:rFonts w:hint="eastAsia" w:ascii="宋体" w:hAnsi="宋体" w:cs="宋体"/>
          <w:color w:val="auto"/>
          <w:szCs w:val="24"/>
          <w:highlight w:val="none"/>
          <w:lang w:val="zh-CN"/>
        </w:rPr>
      </w:pPr>
    </w:p>
    <w:p>
      <w:pPr>
        <w:autoSpaceDE w:val="0"/>
        <w:autoSpaceDN w:val="0"/>
        <w:adjustRightInd w:val="0"/>
        <w:spacing w:line="360" w:lineRule="auto"/>
        <w:ind w:right="960" w:rightChars="400" w:firstLine="480" w:firstLineChars="200"/>
        <w:jc w:val="right"/>
        <w:rPr>
          <w:rFonts w:hint="eastAsia" w:ascii="宋体" w:hAnsi="宋体" w:cs="宋体"/>
          <w:color w:val="auto"/>
          <w:szCs w:val="24"/>
          <w:highlight w:val="none"/>
          <w:lang w:val="zh-CN"/>
        </w:rPr>
      </w:pPr>
      <w:r>
        <w:rPr>
          <w:rFonts w:hint="eastAsia" w:ascii="宋体" w:hAnsi="宋体" w:cs="宋体"/>
          <w:color w:val="auto"/>
          <w:szCs w:val="24"/>
          <w:highlight w:val="none"/>
          <w:lang w:val="zh-CN"/>
        </w:rPr>
        <w:t xml:space="preserve">                               制造商名称：</w:t>
      </w:r>
      <w:r>
        <w:rPr>
          <w:rFonts w:ascii="宋体" w:hAnsi="宋体" w:cs="宋体"/>
          <w:color w:val="auto"/>
          <w:szCs w:val="24"/>
          <w:highlight w:val="none"/>
          <w:u w:val="single" w:color="000000"/>
          <w:lang w:val="zh-CN"/>
        </w:rPr>
        <w:t xml:space="preserve">   </w:t>
      </w:r>
      <w:r>
        <w:rPr>
          <w:rFonts w:hint="eastAsia" w:ascii="宋体" w:hAnsi="宋体" w:cs="宋体"/>
          <w:color w:val="auto"/>
          <w:szCs w:val="24"/>
          <w:highlight w:val="none"/>
          <w:u w:val="single" w:color="000000"/>
          <w:lang w:val="zh-CN"/>
        </w:rPr>
        <w:t xml:space="preserve">  </w:t>
      </w:r>
      <w:r>
        <w:rPr>
          <w:rFonts w:ascii="宋体" w:hAnsi="宋体" w:cs="宋体"/>
          <w:color w:val="auto"/>
          <w:szCs w:val="24"/>
          <w:highlight w:val="none"/>
          <w:u w:val="single" w:color="000000"/>
          <w:lang w:val="zh-CN"/>
        </w:rPr>
        <w:t xml:space="preserve"> (</w:t>
      </w:r>
      <w:r>
        <w:rPr>
          <w:rFonts w:hint="eastAsia" w:ascii="宋体" w:hAnsi="宋体" w:cs="宋体"/>
          <w:color w:val="auto"/>
          <w:szCs w:val="24"/>
          <w:highlight w:val="none"/>
          <w:u w:val="single" w:color="000000"/>
          <w:lang w:val="zh-CN"/>
        </w:rPr>
        <w:t>盖章</w:t>
      </w:r>
      <w:r>
        <w:rPr>
          <w:rFonts w:ascii="宋体" w:hAnsi="宋体" w:cs="宋体"/>
          <w:color w:val="auto"/>
          <w:szCs w:val="24"/>
          <w:highlight w:val="none"/>
          <w:u w:val="single" w:color="000000"/>
          <w:lang w:val="zh-CN"/>
        </w:rPr>
        <w:t>)</w:t>
      </w:r>
      <w:r>
        <w:rPr>
          <w:rFonts w:hint="eastAsia" w:ascii="宋体" w:hAnsi="宋体" w:cs="宋体"/>
          <w:color w:val="auto"/>
          <w:szCs w:val="24"/>
          <w:highlight w:val="none"/>
          <w:u w:val="single" w:color="000000"/>
          <w:lang w:val="zh-CN"/>
        </w:rPr>
        <w:t xml:space="preserve">                     </w:t>
      </w:r>
      <w:r>
        <w:rPr>
          <w:rFonts w:hint="eastAsia" w:ascii="宋体" w:hAnsi="宋体" w:cs="宋体"/>
          <w:color w:val="auto"/>
          <w:szCs w:val="24"/>
          <w:highlight w:val="none"/>
          <w:lang w:val="zh-CN"/>
        </w:rPr>
        <w:t>法定代表人：</w:t>
      </w:r>
      <w:r>
        <w:rPr>
          <w:rFonts w:ascii="宋体" w:hAnsi="宋体" w:cs="宋体"/>
          <w:color w:val="auto"/>
          <w:szCs w:val="24"/>
          <w:highlight w:val="none"/>
          <w:u w:val="single" w:color="000000"/>
          <w:lang w:val="zh-CN"/>
        </w:rPr>
        <w:t xml:space="preserve"> </w:t>
      </w:r>
      <w:r>
        <w:rPr>
          <w:rFonts w:hint="eastAsia" w:ascii="宋体" w:hAnsi="宋体" w:cs="宋体"/>
          <w:color w:val="auto"/>
          <w:szCs w:val="24"/>
          <w:highlight w:val="none"/>
          <w:u w:val="single" w:color="000000"/>
          <w:lang w:val="zh-CN"/>
        </w:rPr>
        <w:t xml:space="preserve">   </w:t>
      </w:r>
      <w:r>
        <w:rPr>
          <w:rFonts w:ascii="宋体" w:hAnsi="宋体" w:cs="宋体"/>
          <w:color w:val="auto"/>
          <w:szCs w:val="24"/>
          <w:highlight w:val="none"/>
          <w:u w:val="single" w:color="000000"/>
          <w:lang w:val="zh-CN"/>
        </w:rPr>
        <w:t xml:space="preserve">  (</w:t>
      </w:r>
      <w:r>
        <w:rPr>
          <w:rFonts w:hint="eastAsia" w:ascii="宋体" w:hAnsi="宋体" w:cs="宋体"/>
          <w:color w:val="auto"/>
          <w:szCs w:val="24"/>
          <w:highlight w:val="none"/>
          <w:u w:val="single" w:color="000000"/>
          <w:lang w:val="zh-CN"/>
        </w:rPr>
        <w:t>签字</w:t>
      </w:r>
      <w:r>
        <w:rPr>
          <w:rFonts w:ascii="宋体" w:hAnsi="宋体" w:cs="宋体"/>
          <w:color w:val="auto"/>
          <w:szCs w:val="24"/>
          <w:highlight w:val="none"/>
          <w:u w:val="single" w:color="000000"/>
          <w:lang w:val="zh-CN"/>
        </w:rPr>
        <w:t>)</w:t>
      </w:r>
      <w:r>
        <w:rPr>
          <w:rFonts w:hint="eastAsia" w:ascii="宋体" w:hAnsi="宋体" w:cs="宋体"/>
          <w:color w:val="auto"/>
          <w:szCs w:val="24"/>
          <w:highlight w:val="none"/>
          <w:u w:val="single" w:color="000000"/>
          <w:lang w:val="zh-CN"/>
        </w:rPr>
        <w:t xml:space="preserve">      </w:t>
      </w:r>
    </w:p>
    <w:p>
      <w:pPr>
        <w:autoSpaceDE w:val="0"/>
        <w:autoSpaceDN w:val="0"/>
        <w:adjustRightInd w:val="0"/>
        <w:spacing w:line="360" w:lineRule="auto"/>
        <w:ind w:right="960" w:rightChars="400" w:firstLine="480" w:firstLineChars="200"/>
        <w:jc w:val="center"/>
        <w:rPr>
          <w:rFonts w:ascii="宋体" w:hAnsi="宋体" w:cs="宋体"/>
          <w:color w:val="auto"/>
          <w:szCs w:val="24"/>
          <w:highlight w:val="none"/>
          <w:u w:val="single" w:color="000000"/>
          <w:lang w:val="zh-CN"/>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姓名：</w:t>
      </w:r>
      <w:r>
        <w:rPr>
          <w:rFonts w:hint="eastAsia" w:ascii="宋体" w:hAnsi="宋体" w:cs="宋体"/>
          <w:color w:val="auto"/>
          <w:szCs w:val="24"/>
          <w:highlight w:val="none"/>
          <w:u w:val="single" w:color="000000"/>
          <w:lang w:val="zh-CN"/>
        </w:rPr>
        <w:t xml:space="preserve">                  </w:t>
      </w:r>
    </w:p>
    <w:p>
      <w:pPr>
        <w:autoSpaceDE w:val="0"/>
        <w:autoSpaceDN w:val="0"/>
        <w:adjustRightInd w:val="0"/>
        <w:spacing w:line="360" w:lineRule="auto"/>
        <w:ind w:right="960" w:rightChars="400" w:firstLine="480" w:firstLineChars="200"/>
        <w:jc w:val="center"/>
        <w:rPr>
          <w:rFonts w:hint="eastAsia" w:ascii="宋体" w:hAnsi="宋体" w:cs="宋体"/>
          <w:color w:val="auto"/>
          <w:szCs w:val="24"/>
          <w:highlight w:val="none"/>
          <w:u w:val="single" w:color="000000"/>
          <w:lang w:val="zh-CN"/>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电话：</w:t>
      </w:r>
      <w:r>
        <w:rPr>
          <w:rFonts w:hint="eastAsia" w:ascii="宋体" w:hAnsi="宋体" w:cs="宋体"/>
          <w:color w:val="auto"/>
          <w:szCs w:val="24"/>
          <w:highlight w:val="none"/>
          <w:u w:val="single" w:color="000000"/>
          <w:lang w:val="zh-CN"/>
        </w:rPr>
        <w:t xml:space="preserve">                  </w:t>
      </w:r>
    </w:p>
    <w:p>
      <w:pPr>
        <w:autoSpaceDE w:val="0"/>
        <w:autoSpaceDN w:val="0"/>
        <w:adjustRightInd w:val="0"/>
        <w:spacing w:line="360" w:lineRule="auto"/>
        <w:ind w:right="960" w:rightChars="400" w:firstLine="480" w:firstLineChars="200"/>
        <w:jc w:val="center"/>
        <w:rPr>
          <w:rFonts w:ascii="宋体" w:hAnsi="宋体" w:cs="宋体"/>
          <w:color w:val="auto"/>
          <w:szCs w:val="24"/>
          <w:highlight w:val="none"/>
          <w:u w:val="single" w:color="000000"/>
          <w:lang w:val="zh-CN"/>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u w:val="single" w:color="000000"/>
          <w:lang w:val="zh-CN"/>
        </w:rPr>
        <w:t xml:space="preserve">                  </w:t>
      </w:r>
    </w:p>
    <w:p>
      <w:pPr>
        <w:jc w:val="left"/>
        <w:rPr>
          <w:rFonts w:hint="eastAsia" w:ascii="宋体" w:hAnsi="宋体"/>
          <w:color w:val="auto"/>
          <w:kern w:val="2"/>
          <w:sz w:val="22"/>
          <w:szCs w:val="21"/>
          <w:highlight w:val="none"/>
        </w:rPr>
      </w:pPr>
    </w:p>
    <w:p>
      <w:pPr>
        <w:pStyle w:val="2"/>
        <w:rPr>
          <w:rFonts w:hint="eastAsia" w:ascii="宋体" w:hAnsi="宋体"/>
          <w:color w:val="auto"/>
          <w:kern w:val="2"/>
          <w:sz w:val="22"/>
          <w:szCs w:val="21"/>
          <w:highlight w:val="none"/>
        </w:rPr>
      </w:pPr>
      <w:r>
        <w:rPr>
          <w:rFonts w:hint="eastAsia" w:ascii="宋体" w:hAnsi="宋体"/>
          <w:color w:val="auto"/>
          <w:kern w:val="2"/>
          <w:sz w:val="22"/>
          <w:szCs w:val="21"/>
          <w:highlight w:val="none"/>
        </w:rPr>
        <w:t>注：如供应商为制造商无需填写此表。</w:t>
      </w:r>
    </w:p>
    <w:p>
      <w:pPr>
        <w:rPr>
          <w:rFonts w:hint="eastAsia" w:ascii="宋体" w:hAnsi="宋体"/>
          <w:color w:val="auto"/>
          <w:kern w:val="2"/>
          <w:sz w:val="22"/>
          <w:szCs w:val="21"/>
          <w:highlight w:val="none"/>
        </w:rPr>
      </w:pPr>
    </w:p>
    <w:p>
      <w:pPr>
        <w:pStyle w:val="2"/>
        <w:rPr>
          <w:rFonts w:hint="eastAsia" w:ascii="宋体" w:hAnsi="宋体"/>
          <w:color w:val="auto"/>
          <w:kern w:val="2"/>
          <w:sz w:val="22"/>
          <w:szCs w:val="21"/>
          <w:highlight w:val="none"/>
        </w:rPr>
      </w:pPr>
    </w:p>
    <w:p>
      <w:pPr>
        <w:rPr>
          <w:rFonts w:hint="eastAsia" w:ascii="宋体" w:hAnsi="宋体"/>
          <w:color w:val="auto"/>
          <w:kern w:val="2"/>
          <w:sz w:val="22"/>
          <w:szCs w:val="21"/>
          <w:highlight w:val="none"/>
        </w:rPr>
      </w:pPr>
    </w:p>
    <w:p>
      <w:pPr>
        <w:pStyle w:val="2"/>
        <w:rPr>
          <w:rFonts w:hint="eastAsia" w:ascii="宋体" w:hAnsi="宋体"/>
          <w:color w:val="auto"/>
          <w:kern w:val="2"/>
          <w:sz w:val="22"/>
          <w:szCs w:val="21"/>
          <w:highlight w:val="none"/>
        </w:rPr>
      </w:pPr>
    </w:p>
    <w:p>
      <w:pPr>
        <w:rPr>
          <w:rFonts w:hint="eastAsia" w:ascii="宋体" w:hAnsi="宋体"/>
          <w:color w:val="auto"/>
          <w:kern w:val="2"/>
          <w:sz w:val="22"/>
          <w:szCs w:val="21"/>
          <w:highlight w:val="none"/>
        </w:rPr>
      </w:pPr>
    </w:p>
    <w:p>
      <w:pPr>
        <w:pStyle w:val="2"/>
        <w:rPr>
          <w:rFonts w:hint="eastAsia" w:ascii="宋体" w:hAnsi="宋体"/>
          <w:color w:val="auto"/>
          <w:kern w:val="2"/>
          <w:sz w:val="22"/>
          <w:szCs w:val="21"/>
          <w:highlight w:val="none"/>
        </w:rPr>
      </w:pPr>
    </w:p>
    <w:p>
      <w:pPr>
        <w:rPr>
          <w:rFonts w:hint="eastAsia" w:ascii="宋体" w:hAnsi="宋体"/>
          <w:color w:val="auto"/>
          <w:kern w:val="2"/>
          <w:sz w:val="22"/>
          <w:szCs w:val="21"/>
          <w:highlight w:val="none"/>
        </w:rPr>
      </w:pPr>
    </w:p>
    <w:p>
      <w:pPr>
        <w:pStyle w:val="2"/>
        <w:rPr>
          <w:rFonts w:hint="eastAsia" w:ascii="宋体" w:hAnsi="宋体"/>
          <w:color w:val="auto"/>
          <w:kern w:val="2"/>
          <w:sz w:val="22"/>
          <w:szCs w:val="21"/>
          <w:highlight w:val="none"/>
        </w:rPr>
      </w:pPr>
    </w:p>
    <w:p>
      <w:pPr>
        <w:rPr>
          <w:rFonts w:hint="eastAsia" w:ascii="宋体" w:hAnsi="宋体"/>
          <w:color w:val="auto"/>
          <w:kern w:val="2"/>
          <w:sz w:val="22"/>
          <w:szCs w:val="21"/>
          <w:highlight w:val="none"/>
        </w:rPr>
      </w:pPr>
    </w:p>
    <w:p>
      <w:pPr>
        <w:pStyle w:val="2"/>
        <w:rPr>
          <w:rFonts w:hint="eastAsia" w:ascii="宋体" w:hAnsi="宋体"/>
          <w:color w:val="auto"/>
          <w:kern w:val="2"/>
          <w:sz w:val="22"/>
          <w:szCs w:val="21"/>
          <w:highlight w:val="none"/>
        </w:rPr>
      </w:pPr>
    </w:p>
    <w:p>
      <w:pPr>
        <w:rPr>
          <w:rFonts w:hint="eastAsia" w:ascii="宋体" w:hAnsi="宋体"/>
          <w:color w:val="auto"/>
          <w:kern w:val="2"/>
          <w:sz w:val="22"/>
          <w:szCs w:val="21"/>
          <w:highlight w:val="none"/>
        </w:rPr>
      </w:pPr>
    </w:p>
    <w:p>
      <w:pPr>
        <w:pStyle w:val="2"/>
        <w:rPr>
          <w:rFonts w:hint="eastAsia" w:ascii="宋体" w:hAnsi="宋体"/>
          <w:color w:val="auto"/>
          <w:kern w:val="2"/>
          <w:sz w:val="22"/>
          <w:szCs w:val="21"/>
          <w:highlight w:val="none"/>
        </w:rPr>
      </w:pPr>
    </w:p>
    <w:p>
      <w:pPr>
        <w:rPr>
          <w:rFonts w:hint="eastAsia" w:ascii="宋体" w:hAnsi="宋体"/>
          <w:color w:val="auto"/>
          <w:kern w:val="2"/>
          <w:sz w:val="22"/>
          <w:szCs w:val="21"/>
          <w:highlight w:val="none"/>
        </w:rPr>
      </w:pPr>
    </w:p>
    <w:p>
      <w:pPr>
        <w:pStyle w:val="2"/>
        <w:rPr>
          <w:rFonts w:hint="eastAsia" w:ascii="宋体" w:hAnsi="宋体"/>
          <w:color w:val="auto"/>
          <w:kern w:val="2"/>
          <w:sz w:val="22"/>
          <w:szCs w:val="21"/>
          <w:highlight w:val="none"/>
        </w:rPr>
      </w:pPr>
    </w:p>
    <w:p>
      <w:pPr>
        <w:rPr>
          <w:rFonts w:hint="eastAsia" w:ascii="宋体" w:hAnsi="宋体"/>
          <w:color w:val="auto"/>
          <w:kern w:val="2"/>
          <w:sz w:val="22"/>
          <w:szCs w:val="21"/>
          <w:highlight w:val="none"/>
        </w:rPr>
      </w:pPr>
    </w:p>
    <w:p>
      <w:pPr>
        <w:pStyle w:val="2"/>
        <w:rPr>
          <w:rFonts w:hint="eastAsia" w:ascii="宋体" w:hAnsi="宋体"/>
          <w:color w:val="auto"/>
          <w:kern w:val="2"/>
          <w:sz w:val="22"/>
          <w:szCs w:val="21"/>
          <w:highlight w:val="none"/>
        </w:rPr>
      </w:pPr>
    </w:p>
    <w:p>
      <w:pPr>
        <w:autoSpaceDE w:val="0"/>
        <w:autoSpaceDN w:val="0"/>
        <w:adjustRightInd w:val="0"/>
        <w:jc w:val="center"/>
        <w:rPr>
          <w:rFonts w:hint="eastAsia" w:ascii="宋体" w:hAnsi="宋体"/>
          <w:b/>
          <w:color w:val="auto"/>
          <w:kern w:val="2"/>
          <w:sz w:val="30"/>
          <w:szCs w:val="30"/>
          <w:highlight w:val="none"/>
        </w:rPr>
      </w:pPr>
    </w:p>
    <w:p>
      <w:pPr>
        <w:autoSpaceDE w:val="0"/>
        <w:autoSpaceDN w:val="0"/>
        <w:adjustRightInd w:val="0"/>
        <w:jc w:val="center"/>
        <w:rPr>
          <w:rFonts w:hint="eastAsia" w:ascii="宋体" w:hAnsi="宋体"/>
          <w:b/>
          <w:color w:val="auto"/>
          <w:kern w:val="2"/>
          <w:sz w:val="30"/>
          <w:szCs w:val="30"/>
          <w:highlight w:val="none"/>
        </w:rPr>
      </w:pPr>
    </w:p>
    <w:p>
      <w:pPr>
        <w:autoSpaceDE w:val="0"/>
        <w:autoSpaceDN w:val="0"/>
        <w:adjustRightInd w:val="0"/>
        <w:jc w:val="center"/>
        <w:rPr>
          <w:rFonts w:hint="eastAsia" w:ascii="宋体" w:hAnsi="宋体"/>
          <w:b/>
          <w:color w:val="auto"/>
          <w:kern w:val="2"/>
          <w:sz w:val="30"/>
          <w:szCs w:val="30"/>
          <w:highlight w:val="none"/>
        </w:rPr>
      </w:pPr>
    </w:p>
    <w:p>
      <w:pPr>
        <w:autoSpaceDE w:val="0"/>
        <w:autoSpaceDN w:val="0"/>
        <w:adjustRightInd w:val="0"/>
        <w:jc w:val="center"/>
        <w:rPr>
          <w:rFonts w:hint="eastAsia" w:ascii="宋体" w:hAnsi="宋体"/>
          <w:b/>
          <w:color w:val="auto"/>
          <w:kern w:val="2"/>
          <w:sz w:val="30"/>
          <w:szCs w:val="30"/>
          <w:highlight w:val="none"/>
        </w:rPr>
      </w:pPr>
    </w:p>
    <w:p>
      <w:pPr>
        <w:autoSpaceDE w:val="0"/>
        <w:autoSpaceDN w:val="0"/>
        <w:adjustRightInd w:val="0"/>
        <w:jc w:val="center"/>
        <w:rPr>
          <w:rFonts w:hint="eastAsia" w:ascii="宋体" w:hAnsi="宋体"/>
          <w:b/>
          <w:color w:val="auto"/>
          <w:kern w:val="2"/>
          <w:sz w:val="30"/>
          <w:szCs w:val="30"/>
          <w:highlight w:val="none"/>
        </w:rPr>
      </w:pPr>
    </w:p>
    <w:p>
      <w:pPr>
        <w:autoSpaceDE w:val="0"/>
        <w:autoSpaceDN w:val="0"/>
        <w:adjustRightInd w:val="0"/>
        <w:jc w:val="center"/>
        <w:rPr>
          <w:rFonts w:hint="eastAsia" w:ascii="宋体" w:hAnsi="宋体"/>
          <w:b/>
          <w:color w:val="auto"/>
          <w:kern w:val="2"/>
          <w:sz w:val="30"/>
          <w:szCs w:val="30"/>
          <w:highlight w:val="none"/>
        </w:rPr>
      </w:pPr>
      <w:r>
        <w:rPr>
          <w:rFonts w:hint="eastAsia" w:ascii="宋体" w:hAnsi="宋体"/>
          <w:b/>
          <w:color w:val="auto"/>
          <w:kern w:val="2"/>
          <w:sz w:val="30"/>
          <w:szCs w:val="30"/>
          <w:highlight w:val="none"/>
        </w:rPr>
        <w:t>阻垢机制造商授权书</w:t>
      </w:r>
    </w:p>
    <w:p>
      <w:pPr>
        <w:autoSpaceDE w:val="0"/>
        <w:autoSpaceDN w:val="0"/>
        <w:adjustRightInd w:val="0"/>
        <w:jc w:val="center"/>
        <w:rPr>
          <w:rFonts w:hint="eastAsia" w:ascii="宋体" w:hAnsi="宋体" w:cs="宋体"/>
          <w:color w:val="auto"/>
          <w:sz w:val="28"/>
          <w:szCs w:val="28"/>
          <w:highlight w:val="none"/>
          <w:lang w:val="zh-CN"/>
        </w:rPr>
      </w:pPr>
    </w:p>
    <w:p>
      <w:pPr>
        <w:jc w:val="left"/>
        <w:rPr>
          <w:rFonts w:ascii="宋体" w:hAnsi="宋体"/>
          <w:color w:val="auto"/>
          <w:kern w:val="2"/>
          <w:sz w:val="22"/>
          <w:szCs w:val="21"/>
          <w:highlight w:val="none"/>
        </w:rPr>
      </w:pPr>
    </w:p>
    <w:p>
      <w:pPr>
        <w:spacing w:line="380" w:lineRule="exact"/>
        <w:rPr>
          <w:rFonts w:ascii="宋体" w:hAnsi="宋体" w:cs="宋体"/>
          <w:b/>
          <w:color w:val="auto"/>
          <w:szCs w:val="24"/>
          <w:highlight w:val="none"/>
          <w:u w:val="single"/>
        </w:rPr>
      </w:pPr>
      <w:r>
        <w:rPr>
          <w:rFonts w:hint="eastAsia" w:ascii="宋体" w:hAnsi="宋体" w:cs="宋体"/>
          <w:b/>
          <w:color w:val="auto"/>
          <w:szCs w:val="24"/>
          <w:highlight w:val="none"/>
          <w:lang w:val="zh-CN"/>
        </w:rPr>
        <w:t>致：</w:t>
      </w:r>
      <w:r>
        <w:rPr>
          <w:rFonts w:hint="eastAsia" w:ascii="宋体" w:hAnsi="宋体" w:cs="宋体"/>
          <w:b/>
          <w:bCs/>
          <w:color w:val="auto"/>
          <w:szCs w:val="24"/>
          <w:highlight w:val="none"/>
          <w:u w:val="single"/>
        </w:rPr>
        <w:t>安徽省驿达高速公路服务区经营管理有限公司</w:t>
      </w:r>
    </w:p>
    <w:p>
      <w:pPr>
        <w:spacing w:line="380" w:lineRule="exact"/>
        <w:rPr>
          <w:rFonts w:ascii="宋体" w:hAnsi="宋体" w:cs="宋体"/>
          <w:color w:val="auto"/>
          <w:szCs w:val="24"/>
          <w:highlight w:val="none"/>
        </w:rPr>
      </w:pPr>
    </w:p>
    <w:p>
      <w:pPr>
        <w:autoSpaceDE w:val="0"/>
        <w:autoSpaceDN w:val="0"/>
        <w:adjustRightInd w:val="0"/>
        <w:spacing w:line="480" w:lineRule="auto"/>
        <w:ind w:firstLine="480" w:firstLineChars="200"/>
        <w:jc w:val="left"/>
        <w:rPr>
          <w:rFonts w:ascii="宋体" w:hAnsi="宋体"/>
          <w:b/>
          <w:bCs/>
          <w:color w:val="auto"/>
          <w:kern w:val="2"/>
          <w:szCs w:val="24"/>
          <w:highlight w:val="none"/>
        </w:rPr>
      </w:pPr>
      <w:r>
        <w:rPr>
          <w:rFonts w:hint="eastAsia" w:ascii="宋体" w:hAnsi="宋体" w:cs="宋体"/>
          <w:color w:val="auto"/>
          <w:szCs w:val="24"/>
          <w:highlight w:val="none"/>
          <w:lang w:val="zh-CN"/>
        </w:rPr>
        <w:t>兹授权</w:t>
      </w:r>
      <w:r>
        <w:rPr>
          <w:rFonts w:ascii="宋体" w:hAnsi="宋体" w:cs="宋体"/>
          <w:color w:val="auto"/>
          <w:szCs w:val="24"/>
          <w:highlight w:val="none"/>
          <w:u w:val="single"/>
          <w:lang w:val="zh-CN"/>
        </w:rPr>
        <w:t xml:space="preserve">  </w:t>
      </w:r>
      <w:r>
        <w:rPr>
          <w:rFonts w:hint="eastAsia" w:ascii="宋体" w:hAnsi="宋体" w:cs="宋体"/>
          <w:color w:val="auto"/>
          <w:szCs w:val="24"/>
          <w:highlight w:val="none"/>
          <w:u w:val="single"/>
          <w:lang w:val="zh-CN"/>
        </w:rPr>
        <w:t>（供应商）</w:t>
      </w:r>
      <w:r>
        <w:rPr>
          <w:rFonts w:hint="eastAsia" w:ascii="宋体" w:hAnsi="宋体" w:cs="宋体"/>
          <w:color w:val="auto"/>
          <w:szCs w:val="24"/>
          <w:highlight w:val="none"/>
          <w:u w:val="single"/>
        </w:rPr>
        <w:t xml:space="preserve">       </w:t>
      </w:r>
      <w:r>
        <w:rPr>
          <w:rFonts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作为我公司的代理商，唯一采用</w:t>
      </w:r>
      <w:r>
        <w:rPr>
          <w:rFonts w:hint="eastAsia" w:ascii="宋体" w:hAnsi="宋体" w:cs="宋体"/>
          <w:color w:val="auto"/>
          <w:szCs w:val="24"/>
          <w:highlight w:val="none"/>
          <w:u w:val="single"/>
          <w:lang w:val="zh-CN"/>
        </w:rPr>
        <w:t>（具体型号）（竞标产品名称）</w:t>
      </w:r>
      <w:r>
        <w:rPr>
          <w:rFonts w:hint="eastAsia" w:ascii="宋体" w:hAnsi="宋体" w:cs="宋体"/>
          <w:color w:val="auto"/>
          <w:szCs w:val="24"/>
          <w:highlight w:val="none"/>
          <w:lang w:val="zh-CN"/>
        </w:rPr>
        <w:t>参加</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w:t>
      </w:r>
      <w:r>
        <w:rPr>
          <w:rFonts w:hint="eastAsia" w:ascii="宋体" w:hAnsi="宋体" w:cs="宋体"/>
          <w:color w:val="auto"/>
          <w:szCs w:val="24"/>
          <w:highlight w:val="none"/>
          <w:lang w:val="zh-CN"/>
        </w:rPr>
        <w:t>竞标。若该单位中标，我公司将保证按询比文件规定的质量要求和供货时间提供产品。</w:t>
      </w:r>
    </w:p>
    <w:p>
      <w:pPr>
        <w:autoSpaceDE w:val="0"/>
        <w:autoSpaceDN w:val="0"/>
        <w:adjustRightInd w:val="0"/>
        <w:spacing w:line="400" w:lineRule="exact"/>
        <w:ind w:firstLine="480" w:firstLineChars="200"/>
        <w:jc w:val="left"/>
        <w:rPr>
          <w:rFonts w:hint="eastAsia" w:ascii="宋体" w:hAnsi="宋体" w:cs="宋体"/>
          <w:color w:val="auto"/>
          <w:szCs w:val="24"/>
          <w:highlight w:val="none"/>
          <w:lang w:val="zh-CN"/>
        </w:rPr>
      </w:pPr>
    </w:p>
    <w:p>
      <w:pPr>
        <w:autoSpaceDE w:val="0"/>
        <w:autoSpaceDN w:val="0"/>
        <w:adjustRightInd w:val="0"/>
        <w:spacing w:line="400" w:lineRule="exact"/>
        <w:ind w:firstLine="480" w:firstLineChars="200"/>
        <w:jc w:val="left"/>
        <w:rPr>
          <w:rFonts w:hint="eastAsia" w:ascii="宋体" w:hAnsi="宋体" w:cs="宋体"/>
          <w:color w:val="auto"/>
          <w:szCs w:val="24"/>
          <w:highlight w:val="none"/>
          <w:lang w:val="zh-CN"/>
        </w:rPr>
      </w:pPr>
    </w:p>
    <w:p>
      <w:pPr>
        <w:autoSpaceDE w:val="0"/>
        <w:autoSpaceDN w:val="0"/>
        <w:adjustRightInd w:val="0"/>
        <w:spacing w:line="360" w:lineRule="auto"/>
        <w:ind w:right="960" w:rightChars="400" w:firstLine="480" w:firstLineChars="200"/>
        <w:jc w:val="right"/>
        <w:rPr>
          <w:rFonts w:hint="eastAsia" w:ascii="宋体" w:hAnsi="宋体" w:cs="宋体"/>
          <w:color w:val="auto"/>
          <w:szCs w:val="24"/>
          <w:highlight w:val="none"/>
          <w:lang w:val="zh-CN"/>
        </w:rPr>
      </w:pPr>
    </w:p>
    <w:p>
      <w:pPr>
        <w:autoSpaceDE w:val="0"/>
        <w:autoSpaceDN w:val="0"/>
        <w:adjustRightInd w:val="0"/>
        <w:spacing w:line="360" w:lineRule="auto"/>
        <w:ind w:right="960" w:rightChars="400" w:firstLine="480" w:firstLineChars="200"/>
        <w:jc w:val="right"/>
        <w:rPr>
          <w:rFonts w:hint="eastAsia" w:ascii="宋体" w:hAnsi="宋体" w:cs="宋体"/>
          <w:color w:val="auto"/>
          <w:szCs w:val="24"/>
          <w:highlight w:val="none"/>
          <w:lang w:val="zh-CN"/>
        </w:rPr>
      </w:pPr>
      <w:r>
        <w:rPr>
          <w:rFonts w:hint="eastAsia" w:ascii="宋体" w:hAnsi="宋体" w:cs="宋体"/>
          <w:color w:val="auto"/>
          <w:szCs w:val="24"/>
          <w:highlight w:val="none"/>
          <w:lang w:val="zh-CN"/>
        </w:rPr>
        <w:t xml:space="preserve">                               制造商名称：</w:t>
      </w:r>
      <w:r>
        <w:rPr>
          <w:rFonts w:ascii="宋体" w:hAnsi="宋体" w:cs="宋体"/>
          <w:color w:val="auto"/>
          <w:szCs w:val="24"/>
          <w:highlight w:val="none"/>
          <w:u w:val="single" w:color="000000"/>
          <w:lang w:val="zh-CN"/>
        </w:rPr>
        <w:t xml:space="preserve">   </w:t>
      </w:r>
      <w:r>
        <w:rPr>
          <w:rFonts w:hint="eastAsia" w:ascii="宋体" w:hAnsi="宋体" w:cs="宋体"/>
          <w:color w:val="auto"/>
          <w:szCs w:val="24"/>
          <w:highlight w:val="none"/>
          <w:u w:val="single" w:color="000000"/>
          <w:lang w:val="zh-CN"/>
        </w:rPr>
        <w:t xml:space="preserve">  </w:t>
      </w:r>
      <w:r>
        <w:rPr>
          <w:rFonts w:ascii="宋体" w:hAnsi="宋体" w:cs="宋体"/>
          <w:color w:val="auto"/>
          <w:szCs w:val="24"/>
          <w:highlight w:val="none"/>
          <w:u w:val="single" w:color="000000"/>
          <w:lang w:val="zh-CN"/>
        </w:rPr>
        <w:t xml:space="preserve"> (</w:t>
      </w:r>
      <w:r>
        <w:rPr>
          <w:rFonts w:hint="eastAsia" w:ascii="宋体" w:hAnsi="宋体" w:cs="宋体"/>
          <w:color w:val="auto"/>
          <w:szCs w:val="24"/>
          <w:highlight w:val="none"/>
          <w:u w:val="single" w:color="000000"/>
          <w:lang w:val="zh-CN"/>
        </w:rPr>
        <w:t>盖章</w:t>
      </w:r>
      <w:r>
        <w:rPr>
          <w:rFonts w:ascii="宋体" w:hAnsi="宋体" w:cs="宋体"/>
          <w:color w:val="auto"/>
          <w:szCs w:val="24"/>
          <w:highlight w:val="none"/>
          <w:u w:val="single" w:color="000000"/>
          <w:lang w:val="zh-CN"/>
        </w:rPr>
        <w:t>)</w:t>
      </w:r>
      <w:r>
        <w:rPr>
          <w:rFonts w:hint="eastAsia" w:ascii="宋体" w:hAnsi="宋体" w:cs="宋体"/>
          <w:color w:val="auto"/>
          <w:szCs w:val="24"/>
          <w:highlight w:val="none"/>
          <w:u w:val="single" w:color="000000"/>
          <w:lang w:val="zh-CN"/>
        </w:rPr>
        <w:t xml:space="preserve">                     </w:t>
      </w:r>
      <w:r>
        <w:rPr>
          <w:rFonts w:hint="eastAsia" w:ascii="宋体" w:hAnsi="宋体" w:cs="宋体"/>
          <w:color w:val="auto"/>
          <w:szCs w:val="24"/>
          <w:highlight w:val="none"/>
          <w:lang w:val="zh-CN"/>
        </w:rPr>
        <w:t>法定代表人：</w:t>
      </w:r>
      <w:r>
        <w:rPr>
          <w:rFonts w:ascii="宋体" w:hAnsi="宋体" w:cs="宋体"/>
          <w:color w:val="auto"/>
          <w:szCs w:val="24"/>
          <w:highlight w:val="none"/>
          <w:u w:val="single" w:color="000000"/>
          <w:lang w:val="zh-CN"/>
        </w:rPr>
        <w:t xml:space="preserve"> </w:t>
      </w:r>
      <w:r>
        <w:rPr>
          <w:rFonts w:hint="eastAsia" w:ascii="宋体" w:hAnsi="宋体" w:cs="宋体"/>
          <w:color w:val="auto"/>
          <w:szCs w:val="24"/>
          <w:highlight w:val="none"/>
          <w:u w:val="single" w:color="000000"/>
          <w:lang w:val="zh-CN"/>
        </w:rPr>
        <w:t xml:space="preserve">   </w:t>
      </w:r>
      <w:r>
        <w:rPr>
          <w:rFonts w:ascii="宋体" w:hAnsi="宋体" w:cs="宋体"/>
          <w:color w:val="auto"/>
          <w:szCs w:val="24"/>
          <w:highlight w:val="none"/>
          <w:u w:val="single" w:color="000000"/>
          <w:lang w:val="zh-CN"/>
        </w:rPr>
        <w:t xml:space="preserve">  (</w:t>
      </w:r>
      <w:r>
        <w:rPr>
          <w:rFonts w:hint="eastAsia" w:ascii="宋体" w:hAnsi="宋体" w:cs="宋体"/>
          <w:color w:val="auto"/>
          <w:szCs w:val="24"/>
          <w:highlight w:val="none"/>
          <w:u w:val="single" w:color="000000"/>
          <w:lang w:val="zh-CN"/>
        </w:rPr>
        <w:t>签字</w:t>
      </w:r>
      <w:r>
        <w:rPr>
          <w:rFonts w:ascii="宋体" w:hAnsi="宋体" w:cs="宋体"/>
          <w:color w:val="auto"/>
          <w:szCs w:val="24"/>
          <w:highlight w:val="none"/>
          <w:u w:val="single" w:color="000000"/>
          <w:lang w:val="zh-CN"/>
        </w:rPr>
        <w:t>)</w:t>
      </w:r>
      <w:r>
        <w:rPr>
          <w:rFonts w:hint="eastAsia" w:ascii="宋体" w:hAnsi="宋体" w:cs="宋体"/>
          <w:color w:val="auto"/>
          <w:szCs w:val="24"/>
          <w:highlight w:val="none"/>
          <w:u w:val="single" w:color="000000"/>
          <w:lang w:val="zh-CN"/>
        </w:rPr>
        <w:t xml:space="preserve">      </w:t>
      </w:r>
    </w:p>
    <w:p>
      <w:pPr>
        <w:autoSpaceDE w:val="0"/>
        <w:autoSpaceDN w:val="0"/>
        <w:adjustRightInd w:val="0"/>
        <w:spacing w:line="360" w:lineRule="auto"/>
        <w:ind w:right="960" w:rightChars="400" w:firstLine="480" w:firstLineChars="200"/>
        <w:jc w:val="center"/>
        <w:rPr>
          <w:rFonts w:ascii="宋体" w:hAnsi="宋体" w:cs="宋体"/>
          <w:color w:val="auto"/>
          <w:szCs w:val="24"/>
          <w:highlight w:val="none"/>
          <w:u w:val="single" w:color="000000"/>
          <w:lang w:val="zh-CN"/>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姓名：</w:t>
      </w:r>
      <w:r>
        <w:rPr>
          <w:rFonts w:hint="eastAsia" w:ascii="宋体" w:hAnsi="宋体" w:cs="宋体"/>
          <w:color w:val="auto"/>
          <w:szCs w:val="24"/>
          <w:highlight w:val="none"/>
          <w:u w:val="single" w:color="000000"/>
          <w:lang w:val="zh-CN"/>
        </w:rPr>
        <w:t xml:space="preserve">                  </w:t>
      </w:r>
    </w:p>
    <w:p>
      <w:pPr>
        <w:autoSpaceDE w:val="0"/>
        <w:autoSpaceDN w:val="0"/>
        <w:adjustRightInd w:val="0"/>
        <w:spacing w:line="360" w:lineRule="auto"/>
        <w:ind w:right="960" w:rightChars="400" w:firstLine="480" w:firstLineChars="200"/>
        <w:jc w:val="center"/>
        <w:rPr>
          <w:rFonts w:hint="eastAsia" w:ascii="宋体" w:hAnsi="宋体" w:cs="宋体"/>
          <w:color w:val="auto"/>
          <w:szCs w:val="24"/>
          <w:highlight w:val="none"/>
          <w:u w:val="single" w:color="000000"/>
          <w:lang w:val="zh-CN"/>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电话：</w:t>
      </w:r>
      <w:r>
        <w:rPr>
          <w:rFonts w:hint="eastAsia" w:ascii="宋体" w:hAnsi="宋体" w:cs="宋体"/>
          <w:color w:val="auto"/>
          <w:szCs w:val="24"/>
          <w:highlight w:val="none"/>
          <w:u w:val="single" w:color="000000"/>
          <w:lang w:val="zh-CN"/>
        </w:rPr>
        <w:t xml:space="preserve">                  </w:t>
      </w:r>
    </w:p>
    <w:p>
      <w:pPr>
        <w:autoSpaceDE w:val="0"/>
        <w:autoSpaceDN w:val="0"/>
        <w:adjustRightInd w:val="0"/>
        <w:spacing w:line="360" w:lineRule="auto"/>
        <w:ind w:right="960" w:rightChars="400" w:firstLine="480" w:firstLineChars="200"/>
        <w:jc w:val="center"/>
        <w:rPr>
          <w:rFonts w:ascii="宋体" w:hAnsi="宋体" w:cs="宋体"/>
          <w:color w:val="auto"/>
          <w:szCs w:val="24"/>
          <w:highlight w:val="none"/>
          <w:u w:val="single" w:color="000000"/>
          <w:lang w:val="zh-CN"/>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u w:val="single" w:color="000000"/>
          <w:lang w:val="zh-CN"/>
        </w:rPr>
        <w:t xml:space="preserve">                  </w:t>
      </w:r>
    </w:p>
    <w:p>
      <w:pPr>
        <w:jc w:val="left"/>
        <w:rPr>
          <w:rFonts w:hint="eastAsia" w:ascii="宋体" w:hAnsi="宋体"/>
          <w:color w:val="auto"/>
          <w:kern w:val="2"/>
          <w:sz w:val="22"/>
          <w:szCs w:val="21"/>
          <w:highlight w:val="none"/>
        </w:rPr>
      </w:pPr>
    </w:p>
    <w:p>
      <w:pPr>
        <w:pStyle w:val="2"/>
        <w:rPr>
          <w:color w:val="auto"/>
          <w:highlight w:val="none"/>
        </w:rPr>
        <w:sectPr>
          <w:headerReference r:id="rId21" w:type="default"/>
          <w:footerReference r:id="rId22" w:type="default"/>
          <w:pgSz w:w="11906" w:h="16838"/>
          <w:pgMar w:top="1417" w:right="1417" w:bottom="1417" w:left="1417" w:header="850" w:footer="850" w:gutter="0"/>
          <w:cols w:space="720" w:num="1"/>
          <w:docGrid w:linePitch="312" w:charSpace="0"/>
        </w:sectPr>
      </w:pPr>
      <w:r>
        <w:rPr>
          <w:rFonts w:hint="eastAsia" w:ascii="宋体" w:hAnsi="宋体"/>
          <w:color w:val="auto"/>
          <w:kern w:val="2"/>
          <w:sz w:val="22"/>
          <w:szCs w:val="21"/>
          <w:highlight w:val="none"/>
        </w:rPr>
        <w:t xml:space="preserve">注：如供应商为制造商无需填写此表                </w:t>
      </w:r>
    </w:p>
    <w:p>
      <w:pPr>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lang w:eastAsia="zh-CN"/>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rPr>
        <w:t>项目</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sz w:val="36"/>
          <w:szCs w:val="36"/>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sz w:val="36"/>
          <w:szCs w:val="36"/>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b/>
          <w:color w:val="auto"/>
          <w:sz w:val="36"/>
          <w:szCs w:val="36"/>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b/>
          <w:color w:val="auto"/>
          <w:sz w:val="36"/>
          <w:szCs w:val="36"/>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40"/>
          <w:szCs w:val="40"/>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40"/>
          <w:szCs w:val="40"/>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40"/>
          <w:szCs w:val="40"/>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50"/>
          <w:szCs w:val="50"/>
          <w:highlight w:val="none"/>
        </w:rPr>
      </w:pPr>
      <w:r>
        <w:rPr>
          <w:rFonts w:hint="eastAsia" w:ascii="宋体" w:hAnsi="宋体" w:eastAsia="宋体" w:cs="宋体"/>
          <w:color w:val="auto"/>
          <w:sz w:val="50"/>
          <w:szCs w:val="50"/>
          <w:highlight w:val="none"/>
          <w:lang w:eastAsia="zh-CN"/>
        </w:rPr>
        <w:t>响应</w:t>
      </w:r>
      <w:r>
        <w:rPr>
          <w:rFonts w:hint="eastAsia" w:ascii="宋体" w:hAnsi="宋体" w:eastAsia="宋体" w:cs="宋体"/>
          <w:color w:val="auto"/>
          <w:sz w:val="50"/>
          <w:szCs w:val="50"/>
          <w:highlight w:val="none"/>
        </w:rPr>
        <w:t>文件第</w:t>
      </w:r>
      <w:r>
        <w:rPr>
          <w:rFonts w:hint="eastAsia" w:ascii="宋体" w:hAnsi="宋体" w:eastAsia="宋体" w:cs="宋体"/>
          <w:color w:val="auto"/>
          <w:sz w:val="50"/>
          <w:szCs w:val="50"/>
          <w:highlight w:val="none"/>
          <w:lang w:eastAsia="zh-CN"/>
        </w:rPr>
        <w:t>二</w:t>
      </w:r>
      <w:r>
        <w:rPr>
          <w:rFonts w:hint="eastAsia" w:ascii="宋体" w:hAnsi="宋体" w:eastAsia="宋体" w:cs="宋体"/>
          <w:color w:val="auto"/>
          <w:sz w:val="50"/>
          <w:szCs w:val="50"/>
          <w:highlight w:val="none"/>
        </w:rPr>
        <w:t>个信封（</w:t>
      </w:r>
      <w:r>
        <w:rPr>
          <w:rFonts w:hint="eastAsia" w:ascii="宋体" w:hAnsi="宋体" w:eastAsia="宋体" w:cs="宋体"/>
          <w:color w:val="auto"/>
          <w:sz w:val="50"/>
          <w:szCs w:val="50"/>
          <w:highlight w:val="none"/>
          <w:lang w:eastAsia="zh-CN"/>
        </w:rPr>
        <w:t>报价</w:t>
      </w:r>
      <w:r>
        <w:rPr>
          <w:rFonts w:hint="eastAsia" w:ascii="宋体" w:hAnsi="宋体" w:eastAsia="宋体" w:cs="宋体"/>
          <w:color w:val="auto"/>
          <w:sz w:val="50"/>
          <w:szCs w:val="50"/>
          <w:highlight w:val="none"/>
        </w:rPr>
        <w:t>文件）</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Style w:val="2"/>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pStyle w:val="2"/>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8"/>
          <w:szCs w:val="28"/>
          <w:highlight w:val="none"/>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32"/>
          <w:szCs w:val="32"/>
          <w:highlight w:val="none"/>
        </w:rPr>
      </w:pPr>
      <w:r>
        <w:rPr>
          <w:rFonts w:hint="eastAsia" w:ascii="宋体" w:hAnsi="宋体" w:eastAsia="宋体" w:cs="宋体"/>
          <w:color w:val="auto"/>
          <w:sz w:val="20"/>
          <w:szCs w:val="20"/>
          <w:highlight w:val="none"/>
        </w:rPr>
        <w:br w:type="page"/>
      </w:r>
      <w:r>
        <w:rPr>
          <w:rFonts w:hint="eastAsia" w:ascii="宋体" w:hAnsi="宋体" w:eastAsia="宋体" w:cs="宋体"/>
          <w:color w:val="auto"/>
          <w:sz w:val="20"/>
          <w:szCs w:val="20"/>
          <w:highlight w:val="none"/>
        </w:rPr>
        <w:t xml:space="preserve">                                 </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32"/>
          <w:szCs w:val="32"/>
          <w:highlight w:val="none"/>
        </w:rPr>
        <w:t>目     录</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 w:val="20"/>
          <w:szCs w:val="20"/>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报价</w:t>
      </w:r>
      <w:r>
        <w:rPr>
          <w:rFonts w:hint="eastAsia" w:ascii="宋体" w:hAnsi="宋体" w:eastAsia="宋体" w:cs="宋体"/>
          <w:color w:val="auto"/>
          <w:highlight w:val="none"/>
        </w:rPr>
        <w:t>函</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二、报价清单</w:t>
      </w:r>
    </w:p>
    <w:p>
      <w:pPr>
        <w:pageBreakBefore w:val="0"/>
        <w:numPr>
          <w:ilvl w:val="0"/>
          <w:numId w:val="0"/>
        </w:numPr>
        <w:kinsoku/>
        <w:wordWrap/>
        <w:overflowPunct/>
        <w:bidi w:val="0"/>
        <w:adjustRightInd w:val="0"/>
        <w:snapToGrid w:val="0"/>
        <w:spacing w:line="288" w:lineRule="auto"/>
        <w:ind w:left="0" w:leftChars="0" w:right="0" w:rightChars="0" w:firstLine="0" w:firstLineChars="0"/>
        <w:jc w:val="center"/>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一、</w:t>
      </w:r>
      <w:r>
        <w:rPr>
          <w:rFonts w:hint="eastAsia" w:ascii="宋体" w:hAnsi="宋体" w:eastAsia="宋体" w:cs="宋体"/>
          <w:color w:val="auto"/>
          <w:sz w:val="27"/>
          <w:szCs w:val="27"/>
          <w:highlight w:val="none"/>
          <w:lang w:eastAsia="zh-CN"/>
        </w:rPr>
        <w:t>报价</w:t>
      </w:r>
      <w:r>
        <w:rPr>
          <w:rFonts w:hint="eastAsia" w:ascii="宋体" w:hAnsi="宋体" w:eastAsia="宋体" w:cs="宋体"/>
          <w:color w:val="auto"/>
          <w:sz w:val="27"/>
          <w:szCs w:val="27"/>
          <w:highlight w:val="none"/>
        </w:rPr>
        <w:t>函</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1.我方已仔细研究</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项目询比文件的全部内容（含补遗书第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号至第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号），在考察工程现场后，愿意以</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元（¥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总报价</w:t>
      </w:r>
      <w:r>
        <w:rPr>
          <w:rFonts w:hint="eastAsia" w:ascii="宋体" w:hAnsi="宋体" w:eastAsia="宋体" w:cs="宋体"/>
          <w:color w:val="auto"/>
          <w:highlight w:val="none"/>
        </w:rPr>
        <w:t>，遵照询比文件的各项要求，承担</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项目的全部工作。</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2.我方根据询价文件的规定，严格履行合同的责任和义务,并保证于采购人要求的</w:t>
      </w:r>
      <w:r>
        <w:rPr>
          <w:rFonts w:hint="eastAsia" w:ascii="宋体" w:hAnsi="宋体" w:eastAsia="宋体" w:cs="宋体"/>
          <w:color w:val="auto"/>
          <w:highlight w:val="none"/>
          <w:lang w:eastAsia="zh-CN"/>
        </w:rPr>
        <w:t>供货</w:t>
      </w:r>
      <w:r>
        <w:rPr>
          <w:rFonts w:hint="eastAsia" w:ascii="宋体" w:hAnsi="宋体" w:eastAsia="宋体" w:cs="宋体"/>
          <w:color w:val="auto"/>
          <w:highlight w:val="none"/>
        </w:rPr>
        <w:t>期限内完成本项目</w:t>
      </w:r>
      <w:r>
        <w:rPr>
          <w:rFonts w:hint="eastAsia" w:ascii="宋体" w:hAnsi="宋体" w:eastAsia="宋体" w:cs="宋体"/>
          <w:color w:val="auto"/>
          <w:highlight w:val="none"/>
          <w:lang w:eastAsia="zh-CN"/>
        </w:rPr>
        <w:t>全部工作</w:t>
      </w:r>
      <w:r>
        <w:rPr>
          <w:rFonts w:hint="eastAsia" w:ascii="宋体" w:hAnsi="宋体" w:eastAsia="宋体" w:cs="宋体"/>
          <w:color w:val="auto"/>
          <w:highlight w:val="none"/>
        </w:rPr>
        <w:t>。</w:t>
      </w:r>
    </w:p>
    <w:p>
      <w:pPr>
        <w:pageBreakBefore w:val="0"/>
        <w:kinsoku/>
        <w:wordWrap/>
        <w:overflowPunct/>
        <w:bidi w:val="0"/>
        <w:adjustRightInd w:val="0"/>
        <w:snapToGrid w:val="0"/>
        <w:spacing w:line="288" w:lineRule="auto"/>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（其他补充说明）。</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rPr>
      </w:pP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rPr>
        <w:t>网址：</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pPr>
        <w:pageBreakBefore w:val="0"/>
        <w:kinsoku/>
        <w:wordWrap/>
        <w:overflowPunct/>
        <w:bidi w:val="0"/>
        <w:adjustRightInd w:val="0"/>
        <w:snapToGrid w:val="0"/>
        <w:spacing w:line="288" w:lineRule="auto"/>
        <w:ind w:left="0" w:leftChars="0" w:right="0" w:rightChars="0" w:firstLine="5760" w:firstLineChars="24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2"/>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lang w:eastAsia="zh-CN"/>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ageBreakBefore w:val="0"/>
        <w:numPr>
          <w:ilvl w:val="0"/>
          <w:numId w:val="0"/>
        </w:numPr>
        <w:kinsoku/>
        <w:wordWrap/>
        <w:overflowPunct/>
        <w:bidi w:val="0"/>
        <w:adjustRightInd w:val="0"/>
        <w:snapToGrid w:val="0"/>
        <w:spacing w:line="288" w:lineRule="auto"/>
        <w:ind w:left="0" w:leftChars="0" w:right="0" w:rightChars="0"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32"/>
          <w:szCs w:val="32"/>
          <w:highlight w:val="none"/>
        </w:rPr>
        <w:t>报价清单</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auto"/>
          <w:highlight w:val="none"/>
        </w:rPr>
      </w:pPr>
      <w:r>
        <w:rPr>
          <w:rFonts w:hint="eastAsia" w:ascii="宋体" w:hAnsi="宋体" w:eastAsia="宋体" w:cs="宋体"/>
          <w:b/>
          <w:color w:val="auto"/>
          <w:highlight w:val="none"/>
        </w:rPr>
        <w:t>A．</w:t>
      </w:r>
      <w:r>
        <w:rPr>
          <w:rFonts w:hint="eastAsia" w:ascii="宋体" w:hAnsi="宋体" w:eastAsia="宋体" w:cs="宋体"/>
          <w:b/>
          <w:color w:val="auto"/>
          <w:highlight w:val="none"/>
          <w:lang w:eastAsia="zh-CN"/>
        </w:rPr>
        <w:t>报价</w:t>
      </w:r>
      <w:r>
        <w:rPr>
          <w:rFonts w:hint="eastAsia" w:ascii="宋体" w:hAnsi="宋体" w:eastAsia="宋体" w:cs="宋体"/>
          <w:b/>
          <w:color w:val="auto"/>
          <w:highlight w:val="none"/>
        </w:rPr>
        <w:t>说明</w:t>
      </w:r>
    </w:p>
    <w:p>
      <w:pPr>
        <w:pageBreakBefore w:val="0"/>
        <w:kinsoku/>
        <w:wordWrap/>
        <w:overflowPunct/>
        <w:bidi w:val="0"/>
        <w:adjustRightInd w:val="0"/>
        <w:snapToGrid w:val="0"/>
        <w:spacing w:line="288" w:lineRule="auto"/>
        <w:ind w:left="0" w:leftChars="0" w:right="0" w:rightChars="0"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1．本采购清单应与</w:t>
      </w:r>
      <w:r>
        <w:rPr>
          <w:rFonts w:hint="eastAsia" w:ascii="宋体" w:hAnsi="宋体" w:eastAsia="宋体" w:cs="宋体"/>
          <w:color w:val="auto"/>
          <w:szCs w:val="21"/>
          <w:highlight w:val="none"/>
          <w:lang w:eastAsia="zh-CN"/>
        </w:rPr>
        <w:t>询比文件</w:t>
      </w:r>
      <w:r>
        <w:rPr>
          <w:rFonts w:hint="eastAsia" w:ascii="宋体" w:hAnsi="宋体" w:eastAsia="宋体" w:cs="宋体"/>
          <w:color w:val="auto"/>
          <w:szCs w:val="21"/>
          <w:highlight w:val="none"/>
        </w:rPr>
        <w:t>、合同条款等文件结合起来查阅与理解。</w:t>
      </w:r>
    </w:p>
    <w:p>
      <w:pPr>
        <w:pageBreakBefore w:val="0"/>
        <w:kinsoku/>
        <w:wordWrap/>
        <w:overflowPunct/>
        <w:bidi w:val="0"/>
        <w:adjustRightInd w:val="0"/>
        <w:snapToGrid w:val="0"/>
        <w:spacing w:line="288" w:lineRule="auto"/>
        <w:ind w:left="0" w:leftChars="0" w:right="0" w:rightChars="0"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非合同另有规定，清单中综合单价和总价应包括了为实施和完成合同所需的设计费、制造费、材料费、税费、运输费、检测费、验收费、安装调试费等达到使用条件及质保期维护维修的一切费用，以及合同约定的所有责任、义务和一般风险。</w:t>
      </w:r>
    </w:p>
    <w:p>
      <w:pPr>
        <w:pageBreakBefore w:val="0"/>
        <w:kinsoku/>
        <w:wordWrap/>
        <w:overflowPunct/>
        <w:bidi w:val="0"/>
        <w:adjustRightInd w:val="0"/>
        <w:snapToGrid w:val="0"/>
        <w:spacing w:line="288" w:lineRule="auto"/>
        <w:ind w:left="0" w:leftChars="0" w:right="0" w:rightChars="0"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3．采购清单中的各项费用货币单位均为人民币(元)。</w:t>
      </w:r>
    </w:p>
    <w:p>
      <w:pPr>
        <w:pageBreakBefore w:val="0"/>
        <w:kinsoku/>
        <w:wordWrap/>
        <w:overflowPunct/>
        <w:bidi w:val="0"/>
        <w:adjustRightInd w:val="0"/>
        <w:snapToGrid w:val="0"/>
        <w:spacing w:line="288" w:lineRule="auto"/>
        <w:ind w:left="0" w:leftChars="0" w:right="0" w:rightChars="0"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供货</w:t>
      </w:r>
      <w:r>
        <w:rPr>
          <w:rFonts w:hint="eastAsia" w:ascii="宋体" w:hAnsi="宋体" w:eastAsia="宋体" w:cs="宋体"/>
          <w:color w:val="auto"/>
          <w:szCs w:val="21"/>
          <w:highlight w:val="none"/>
        </w:rPr>
        <w:t>期以合同签订之日起算，送达</w:t>
      </w:r>
      <w:r>
        <w:rPr>
          <w:rFonts w:hint="eastAsia" w:ascii="宋体" w:hAnsi="宋体" w:eastAsia="宋体" w:cs="宋体"/>
          <w:color w:val="auto"/>
          <w:szCs w:val="21"/>
          <w:highlight w:val="none"/>
          <w:lang w:eastAsia="zh-CN"/>
        </w:rPr>
        <w:t>指定地点处</w:t>
      </w:r>
      <w:r>
        <w:rPr>
          <w:rFonts w:hint="eastAsia" w:ascii="宋体" w:hAnsi="宋体" w:eastAsia="宋体" w:cs="宋体"/>
          <w:color w:val="auto"/>
          <w:szCs w:val="21"/>
          <w:highlight w:val="none"/>
        </w:rPr>
        <w:t>且验收合格的日历天数。</w:t>
      </w:r>
    </w:p>
    <w:p>
      <w:pPr>
        <w:pageBreakBefore w:val="0"/>
        <w:kinsoku/>
        <w:wordWrap/>
        <w:overflowPunct/>
        <w:bidi w:val="0"/>
        <w:adjustRightInd w:val="0"/>
        <w:snapToGrid w:val="0"/>
        <w:spacing w:line="288" w:lineRule="auto"/>
        <w:ind w:left="0" w:leftChars="0" w:right="0" w:rightChars="0"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5．对于符合要求的报价文件，在签订合同协议书前，如发现报价单中有计算方面的算术差错，按采购文件规定修正。</w:t>
      </w:r>
    </w:p>
    <w:p>
      <w:pPr>
        <w:pageBreakBefore w:val="0"/>
        <w:kinsoku/>
        <w:wordWrap/>
        <w:overflowPunct/>
        <w:bidi w:val="0"/>
        <w:adjustRightInd w:val="0"/>
        <w:snapToGrid w:val="0"/>
        <w:spacing w:line="288" w:lineRule="auto"/>
        <w:ind w:left="0" w:leftChars="0" w:right="0" w:rightChars="0"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6．报价单中的各项费用均以人民币(元)结算。</w:t>
      </w:r>
    </w:p>
    <w:p>
      <w:pPr>
        <w:pageBreakBefore w:val="0"/>
        <w:kinsoku/>
        <w:wordWrap/>
        <w:overflowPunct/>
        <w:autoSpaceDE w:val="0"/>
        <w:autoSpaceDN w:val="0"/>
        <w:bidi w:val="0"/>
        <w:adjustRightInd w:val="0"/>
        <w:snapToGrid w:val="0"/>
        <w:spacing w:line="288" w:lineRule="auto"/>
        <w:ind w:left="0" w:leftChars="0" w:right="0" w:rightChars="0" w:firstLine="472" w:firstLineChars="197"/>
        <w:rPr>
          <w:rFonts w:hint="eastAsia" w:ascii="宋体" w:hAnsi="宋体" w:eastAsia="宋体" w:cs="宋体"/>
          <w:color w:val="auto"/>
          <w:highlight w:val="none"/>
        </w:rPr>
      </w:pPr>
    </w:p>
    <w:p>
      <w:pPr>
        <w:pageBreakBefore w:val="0"/>
        <w:kinsoku/>
        <w:wordWrap/>
        <w:overflowPunct/>
        <w:autoSpaceDE w:val="0"/>
        <w:autoSpaceDN w:val="0"/>
        <w:bidi w:val="0"/>
        <w:adjustRightInd w:val="0"/>
        <w:snapToGrid w:val="0"/>
        <w:spacing w:line="288" w:lineRule="auto"/>
        <w:ind w:left="0" w:leftChars="0" w:right="0" w:rightChars="0" w:firstLine="475" w:firstLineChars="197"/>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B．报价清单表</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（1）报价汇总表</w:t>
      </w:r>
    </w:p>
    <w:tbl>
      <w:tblPr>
        <w:tblStyle w:val="13"/>
        <w:tblW w:w="8153"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99"/>
        <w:gridCol w:w="1140"/>
        <w:gridCol w:w="1290"/>
        <w:gridCol w:w="1185"/>
        <w:gridCol w:w="123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99" w:type="dxa"/>
            <w:noWrap w:val="0"/>
            <w:vAlign w:val="center"/>
          </w:tcPr>
          <w:p>
            <w:pPr>
              <w:pageBreakBefore w:val="0"/>
              <w:kinsoku/>
              <w:wordWrap/>
              <w:overflowPunct/>
              <w:bidi w:val="0"/>
              <w:adjustRightInd w:val="0"/>
              <w:snapToGrid w:val="0"/>
              <w:spacing w:line="288" w:lineRule="auto"/>
              <w:ind w:left="0" w:leftChars="0" w:right="0" w:rightChars="0"/>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设备名称</w:t>
            </w:r>
          </w:p>
        </w:tc>
        <w:tc>
          <w:tcPr>
            <w:tcW w:w="1140"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t>单位</w:t>
            </w:r>
          </w:p>
        </w:tc>
        <w:tc>
          <w:tcPr>
            <w:tcW w:w="1290"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zh-CN"/>
              </w:rPr>
              <w:t>数量</w:t>
            </w:r>
          </w:p>
        </w:tc>
        <w:tc>
          <w:tcPr>
            <w:tcW w:w="1185"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综合单价（元）</w:t>
            </w:r>
          </w:p>
        </w:tc>
        <w:tc>
          <w:tcPr>
            <w:tcW w:w="1230"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合价</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（元）</w:t>
            </w:r>
          </w:p>
        </w:tc>
        <w:tc>
          <w:tcPr>
            <w:tcW w:w="846"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99" w:type="dxa"/>
            <w:noWrap w:val="0"/>
            <w:vAlign w:val="center"/>
          </w:tcPr>
          <w:p>
            <w:pPr>
              <w:tabs>
                <w:tab w:val="left" w:pos="-1680"/>
              </w:tabs>
              <w:spacing w:line="440" w:lineRule="exact"/>
              <w:jc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sz w:val="22"/>
                <w:szCs w:val="22"/>
                <w:highlight w:val="none"/>
              </w:rPr>
              <w:t>连续式热水器</w:t>
            </w:r>
          </w:p>
        </w:tc>
        <w:tc>
          <w:tcPr>
            <w:tcW w:w="1140" w:type="dxa"/>
            <w:noWrap w:val="0"/>
            <w:vAlign w:val="center"/>
          </w:tcPr>
          <w:p>
            <w:pPr>
              <w:tabs>
                <w:tab w:val="left" w:pos="-1680"/>
              </w:tabs>
              <w:spacing w:line="440" w:lineRule="exact"/>
              <w:jc w:val="center"/>
              <w:rPr>
                <w:rFonts w:hint="eastAsia" w:ascii="宋体" w:hAnsi="宋体" w:eastAsia="宋体" w:cs="宋体"/>
                <w:color w:val="auto"/>
                <w:kern w:val="0"/>
                <w:szCs w:val="21"/>
                <w:highlight w:val="none"/>
                <w:lang w:bidi="ar"/>
              </w:rPr>
            </w:pPr>
            <w:r>
              <w:rPr>
                <w:rFonts w:hint="eastAsia" w:ascii="宋体" w:hAnsi="宋体" w:cs="宋体"/>
                <w:color w:val="auto"/>
                <w:sz w:val="22"/>
                <w:szCs w:val="22"/>
                <w:highlight w:val="none"/>
                <w:lang w:val="en-US" w:eastAsia="zh-CN"/>
              </w:rPr>
              <w:t>台</w:t>
            </w:r>
          </w:p>
        </w:tc>
        <w:tc>
          <w:tcPr>
            <w:tcW w:w="1290" w:type="dxa"/>
            <w:noWrap w:val="0"/>
            <w:vAlign w:val="center"/>
          </w:tcPr>
          <w:p>
            <w:pPr>
              <w:tabs>
                <w:tab w:val="left" w:pos="-1680"/>
              </w:tabs>
              <w:spacing w:line="440" w:lineRule="exact"/>
              <w:jc w:val="center"/>
              <w:rPr>
                <w:rFonts w:hint="eastAsia" w:ascii="宋体" w:hAnsi="宋体" w:eastAsia="宋体" w:cs="宋体"/>
                <w:color w:val="auto"/>
                <w:kern w:val="0"/>
                <w:szCs w:val="21"/>
                <w:highlight w:val="none"/>
                <w:lang w:bidi="ar"/>
              </w:rPr>
            </w:pPr>
            <w:r>
              <w:rPr>
                <w:rFonts w:hint="eastAsia" w:ascii="宋体" w:hAnsi="宋体" w:cs="宋体"/>
                <w:color w:val="auto"/>
                <w:sz w:val="22"/>
                <w:szCs w:val="22"/>
                <w:highlight w:val="none"/>
              </w:rPr>
              <w:t>60</w:t>
            </w:r>
          </w:p>
        </w:tc>
        <w:tc>
          <w:tcPr>
            <w:tcW w:w="1185"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1230"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846"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99" w:type="dxa"/>
            <w:noWrap w:val="0"/>
            <w:vAlign w:val="center"/>
          </w:tcPr>
          <w:p>
            <w:pPr>
              <w:tabs>
                <w:tab w:val="left" w:pos="-1680"/>
              </w:tabs>
              <w:spacing w:line="440" w:lineRule="exact"/>
              <w:ind w:firstLine="220" w:firstLineChars="100"/>
              <w:rPr>
                <w:rFonts w:hint="eastAsia" w:ascii="宋体" w:hAnsi="宋体" w:eastAsia="宋体" w:cs="宋体"/>
                <w:color w:val="auto"/>
                <w:szCs w:val="21"/>
                <w:highlight w:val="none"/>
              </w:rPr>
            </w:pPr>
            <w:r>
              <w:rPr>
                <w:rFonts w:hint="eastAsia" w:ascii="宋体" w:hAnsi="宋体" w:cs="宋体"/>
                <w:color w:val="auto"/>
                <w:sz w:val="22"/>
                <w:szCs w:val="22"/>
                <w:highlight w:val="none"/>
              </w:rPr>
              <w:t>阻垢机</w:t>
            </w:r>
          </w:p>
        </w:tc>
        <w:tc>
          <w:tcPr>
            <w:tcW w:w="1140" w:type="dxa"/>
            <w:noWrap w:val="0"/>
            <w:vAlign w:val="center"/>
          </w:tcPr>
          <w:p>
            <w:pPr>
              <w:tabs>
                <w:tab w:val="left" w:pos="-1680"/>
              </w:tabs>
              <w:spacing w:line="440" w:lineRule="exact"/>
              <w:jc w:val="center"/>
              <w:rPr>
                <w:rFonts w:hint="eastAsia" w:ascii="宋体" w:hAnsi="宋体" w:eastAsia="宋体" w:cs="宋体"/>
                <w:color w:val="auto"/>
                <w:szCs w:val="21"/>
                <w:highlight w:val="none"/>
              </w:rPr>
            </w:pPr>
            <w:r>
              <w:rPr>
                <w:rFonts w:hint="eastAsia"/>
                <w:color w:val="auto"/>
                <w:highlight w:val="none"/>
                <w:lang w:val="en-US" w:eastAsia="zh-CN"/>
              </w:rPr>
              <w:t>台</w:t>
            </w:r>
          </w:p>
        </w:tc>
        <w:tc>
          <w:tcPr>
            <w:tcW w:w="1290" w:type="dxa"/>
            <w:noWrap w:val="0"/>
            <w:vAlign w:val="center"/>
          </w:tcPr>
          <w:p>
            <w:pPr>
              <w:tabs>
                <w:tab w:val="left" w:pos="-1680"/>
              </w:tabs>
              <w:spacing w:line="440" w:lineRule="exact"/>
              <w:jc w:val="center"/>
              <w:rPr>
                <w:rFonts w:hint="eastAsia" w:ascii="宋体" w:hAnsi="宋体" w:eastAsia="宋体" w:cs="宋体"/>
                <w:color w:val="auto"/>
                <w:szCs w:val="21"/>
                <w:highlight w:val="none"/>
              </w:rPr>
            </w:pPr>
            <w:r>
              <w:rPr>
                <w:rFonts w:hint="eastAsia"/>
                <w:color w:val="auto"/>
                <w:highlight w:val="none"/>
              </w:rPr>
              <w:t>30</w:t>
            </w:r>
          </w:p>
        </w:tc>
        <w:tc>
          <w:tcPr>
            <w:tcW w:w="1185"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1230"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846"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5414" w:type="dxa"/>
            <w:gridSpan w:val="4"/>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竞标总报价（元）=（</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）项合计</w:t>
            </w:r>
          </w:p>
        </w:tc>
        <w:tc>
          <w:tcPr>
            <w:tcW w:w="1230" w:type="dxa"/>
            <w:noWrap w:val="0"/>
            <w:vAlign w:val="top"/>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c>
          <w:tcPr>
            <w:tcW w:w="846" w:type="dxa"/>
            <w:noWrap w:val="0"/>
            <w:vAlign w:val="center"/>
          </w:tcPr>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Cs w:val="21"/>
                <w:highlight w:val="none"/>
              </w:rPr>
            </w:pPr>
          </w:p>
        </w:tc>
      </w:tr>
    </w:tbl>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auto"/>
          <w:sz w:val="27"/>
          <w:szCs w:val="27"/>
          <w:highlight w:val="none"/>
          <w:lang w:eastAsia="zh-CN"/>
        </w:rPr>
      </w:pPr>
    </w:p>
    <w:p>
      <w:pPr>
        <w:pageBreakBefore w:val="0"/>
        <w:kinsoku/>
        <w:wordWrap/>
        <w:overflowPunct/>
        <w:bidi w:val="0"/>
        <w:adjustRightInd w:val="0"/>
        <w:snapToGrid w:val="0"/>
        <w:spacing w:line="288" w:lineRule="auto"/>
        <w:ind w:right="0" w:right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报价人：</w:t>
      </w:r>
      <w:r>
        <w:rPr>
          <w:rFonts w:hint="eastAsia" w:ascii="宋体" w:hAnsi="宋体" w:eastAsia="宋体" w:cs="宋体"/>
          <w:color w:val="auto"/>
          <w:szCs w:val="21"/>
          <w:highlight w:val="none"/>
          <w:u w:val="single"/>
        </w:rPr>
        <w:t>（   盖章    ）</w:t>
      </w:r>
    </w:p>
    <w:p>
      <w:pPr>
        <w:pageBreakBefore w:val="0"/>
        <w:kinsoku/>
        <w:wordWrap/>
        <w:overflowPunct/>
        <w:bidi w:val="0"/>
        <w:adjustRightInd w:val="0"/>
        <w:snapToGrid w:val="0"/>
        <w:spacing w:line="288" w:lineRule="auto"/>
        <w:ind w:left="0" w:leftChars="0" w:right="0" w:rightChars="0" w:firstLine="1680" w:firstLineChars="700"/>
        <w:rPr>
          <w:rFonts w:hint="eastAsia" w:ascii="宋体" w:hAnsi="宋体" w:eastAsia="宋体" w:cs="宋体"/>
          <w:color w:val="auto"/>
          <w:szCs w:val="21"/>
          <w:highlight w:val="none"/>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报价人法定代表人或其授权的代理人：</w:t>
      </w:r>
      <w:r>
        <w:rPr>
          <w:rFonts w:hint="eastAsia" w:ascii="宋体" w:hAnsi="宋体" w:eastAsia="宋体" w:cs="宋体"/>
          <w:color w:val="auto"/>
          <w:szCs w:val="21"/>
          <w:highlight w:val="none"/>
          <w:u w:val="single"/>
        </w:rPr>
        <w:t>（   签字     ）</w:t>
      </w:r>
    </w:p>
    <w:p>
      <w:pPr>
        <w:pageBreakBefore w:val="0"/>
        <w:kinsoku/>
        <w:wordWrap/>
        <w:overflowPunct/>
        <w:bidi w:val="0"/>
        <w:adjustRightInd w:val="0"/>
        <w:snapToGrid w:val="0"/>
        <w:spacing w:line="288" w:lineRule="auto"/>
        <w:ind w:left="0" w:leftChars="0" w:right="0" w:rightChars="0" w:firstLine="2880" w:firstLineChars="1200"/>
        <w:rPr>
          <w:rFonts w:hint="eastAsia" w:ascii="宋体" w:hAnsi="宋体" w:eastAsia="宋体" w:cs="宋体"/>
          <w:color w:val="auto"/>
          <w:szCs w:val="21"/>
          <w:highlight w:val="none"/>
        </w:rPr>
      </w:pPr>
    </w:p>
    <w:p>
      <w:pPr>
        <w:pStyle w:val="2"/>
        <w:pageBreakBefore w:val="0"/>
        <w:kinsoku/>
        <w:wordWrap/>
        <w:overflowPunct/>
        <w:bidi w:val="0"/>
        <w:adjustRightInd w:val="0"/>
        <w:snapToGrid w:val="0"/>
        <w:spacing w:line="288" w:lineRule="auto"/>
        <w:ind w:left="0" w:leftChars="0" w:right="0" w:rightChars="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 xml:space="preserve">日期：   </w:t>
      </w:r>
    </w:p>
    <w:p>
      <w:pPr>
        <w:rPr>
          <w:color w:val="auto"/>
          <w:highlight w:val="none"/>
        </w:rPr>
      </w:pPr>
    </w:p>
    <w:sectPr>
      <w:headerReference r:id="rId23" w:type="default"/>
      <w:footerReference r:id="rId24" w:type="default"/>
      <w:pgSz w:w="11849" w:h="16781"/>
      <w:pgMar w:top="1134" w:right="1134" w:bottom="1134" w:left="1134" w:header="850" w:footer="992" w:gutter="0"/>
      <w:pgBorders>
        <w:top w:val="none" w:sz="0" w:space="0"/>
        <w:left w:val="none" w:sz="0" w:space="0"/>
        <w:bottom w:val="none" w:sz="0" w:space="0"/>
        <w:right w:val="none" w:sz="0" w:space="0"/>
      </w:pgBorders>
      <w:cols w:space="720" w:num="1"/>
      <w:titlePg/>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0</w:t>
    </w:r>
    <w:r>
      <w:fldChar w:fldCharType="end"/>
    </w:r>
  </w:p>
  <w:p>
    <w:pPr>
      <w:pStyle w:val="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45</w:t>
    </w:r>
    <w:r>
      <w:fldChar w:fldCharType="end"/>
    </w:r>
  </w:p>
  <w:p>
    <w:pPr>
      <w:pStyle w:val="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lang w:val="zh-CN"/>
      </w:rPr>
      <w:t>45</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32</w:t>
    </w:r>
    <w:r>
      <w:fldChar w:fldCharType="end"/>
    </w:r>
  </w:p>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0</w:t>
    </w:r>
    <w:r>
      <w:fldChar w:fldCharType="end"/>
    </w:r>
  </w:p>
  <w:p>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42</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rPr>
          <w:rFonts w:hint="eastAsia"/>
        </w:rPr>
      </w:pPr>
      <w:r>
        <w:rPr>
          <w:rFonts w:hint="eastAsia"/>
        </w:rPr>
        <w:footnoteRef/>
      </w:r>
      <w:r>
        <w:rPr>
          <w:rFonts w:hint="eastAsia"/>
        </w:rPr>
        <w:t xml:space="preserve"> 如果由</w:t>
      </w:r>
      <w:r>
        <w:rPr>
          <w:rFonts w:hint="eastAsia"/>
          <w:lang w:eastAsia="zh-CN"/>
        </w:rPr>
        <w:t>供应商</w:t>
      </w:r>
      <w:r>
        <w:rPr>
          <w:rFonts w:hint="eastAsia"/>
        </w:rPr>
        <w:t>的法定代表人签署竞标文件，则无须提交授权委托书。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安徽省驿达高速公路服务区经营管理有限公司2017年度商务车和轿车采购                                         招标文件</w:t>
    </w: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rP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840"/>
      <w:jc w:val="both"/>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tabs>
        <w:tab w:val="left" w:pos="7006"/>
        <w:tab w:val="clear" w:pos="4153"/>
      </w:tabs>
      <w:jc w:val="both"/>
      <w:rPr>
        <w:rFonts w:hint="eastAsia" w:ascii="楷体_GB2312" w:eastAsia="楷体_GB2312"/>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82E83"/>
    <w:multiLevelType w:val="singleLevel"/>
    <w:tmpl w:val="25282E83"/>
    <w:lvl w:ilvl="0" w:tentative="0">
      <w:start w:val="2"/>
      <w:numFmt w:val="decimal"/>
      <w:suff w:val="nothing"/>
      <w:lvlText w:val="（%1）"/>
      <w:lvlJc w:val="left"/>
    </w:lvl>
  </w:abstractNum>
  <w:abstractNum w:abstractNumId="1">
    <w:nsid w:val="4C06E64B"/>
    <w:multiLevelType w:val="singleLevel"/>
    <w:tmpl w:val="4C06E64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46C6"/>
    <w:rsid w:val="016D4A6E"/>
    <w:rsid w:val="018A69AE"/>
    <w:rsid w:val="025E5618"/>
    <w:rsid w:val="04462B38"/>
    <w:rsid w:val="04E435A3"/>
    <w:rsid w:val="0790656E"/>
    <w:rsid w:val="0821081F"/>
    <w:rsid w:val="08EB56F9"/>
    <w:rsid w:val="09CE66E8"/>
    <w:rsid w:val="0B343519"/>
    <w:rsid w:val="0B6669E2"/>
    <w:rsid w:val="0BFA681B"/>
    <w:rsid w:val="0CCF600D"/>
    <w:rsid w:val="0F5E5A1A"/>
    <w:rsid w:val="0F87019C"/>
    <w:rsid w:val="0FC95800"/>
    <w:rsid w:val="13AE48D5"/>
    <w:rsid w:val="16A17510"/>
    <w:rsid w:val="1A1B746F"/>
    <w:rsid w:val="1AE15F74"/>
    <w:rsid w:val="1B1A596A"/>
    <w:rsid w:val="1B943455"/>
    <w:rsid w:val="22AC1857"/>
    <w:rsid w:val="231E3426"/>
    <w:rsid w:val="29680051"/>
    <w:rsid w:val="2ADF1AF6"/>
    <w:rsid w:val="2DD81FC4"/>
    <w:rsid w:val="2E1E284C"/>
    <w:rsid w:val="3100538E"/>
    <w:rsid w:val="36832AA4"/>
    <w:rsid w:val="387815F2"/>
    <w:rsid w:val="3BD42415"/>
    <w:rsid w:val="3BF559BE"/>
    <w:rsid w:val="3C5B0370"/>
    <w:rsid w:val="3C82378E"/>
    <w:rsid w:val="3CB5603E"/>
    <w:rsid w:val="3D08510B"/>
    <w:rsid w:val="3DCE653F"/>
    <w:rsid w:val="3E5C44DE"/>
    <w:rsid w:val="3ECA2F72"/>
    <w:rsid w:val="44F3695B"/>
    <w:rsid w:val="49E228DD"/>
    <w:rsid w:val="4BE64232"/>
    <w:rsid w:val="4CD9088A"/>
    <w:rsid w:val="4E5C053B"/>
    <w:rsid w:val="50486665"/>
    <w:rsid w:val="508602F1"/>
    <w:rsid w:val="51CA588E"/>
    <w:rsid w:val="52E57E5E"/>
    <w:rsid w:val="5A336221"/>
    <w:rsid w:val="5D594BCE"/>
    <w:rsid w:val="65E3594A"/>
    <w:rsid w:val="671A70F8"/>
    <w:rsid w:val="6B7B345C"/>
    <w:rsid w:val="6C780B23"/>
    <w:rsid w:val="6D530F94"/>
    <w:rsid w:val="6D7E1DFA"/>
    <w:rsid w:val="6F7C4793"/>
    <w:rsid w:val="70C467BE"/>
    <w:rsid w:val="73382047"/>
    <w:rsid w:val="733A44FD"/>
    <w:rsid w:val="73D64246"/>
    <w:rsid w:val="77DD57DD"/>
    <w:rsid w:val="78397536"/>
    <w:rsid w:val="7F8A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4">
    <w:name w:val="heading 3"/>
    <w:basedOn w:val="1"/>
    <w:next w:val="5"/>
    <w:qFormat/>
    <w:uiPriority w:val="0"/>
    <w:pPr>
      <w:keepNext/>
      <w:keepLines/>
      <w:spacing w:before="260" w:after="260" w:line="416" w:lineRule="auto"/>
      <w:jc w:val="center"/>
      <w:outlineLvl w:val="2"/>
    </w:pPr>
    <w:rPr>
      <w:rFonts w:ascii="宋体" w:hAnsi="宋体" w:eastAsia="宋体"/>
      <w:bCs/>
      <w:sz w:val="28"/>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szCs w:val="20"/>
    </w:rPr>
  </w:style>
  <w:style w:type="paragraph" w:styleId="5">
    <w:name w:val="Normal Indent"/>
    <w:basedOn w:val="1"/>
    <w:unhideWhenUsed/>
    <w:qFormat/>
    <w:uiPriority w:val="99"/>
    <w:pPr>
      <w:ind w:firstLine="420" w:firstLineChars="200"/>
    </w:pPr>
  </w:style>
  <w:style w:type="paragraph" w:styleId="6">
    <w:name w:val="annotation text"/>
    <w:basedOn w:val="1"/>
    <w:qFormat/>
    <w:uiPriority w:val="0"/>
    <w:pPr>
      <w:jc w:val="left"/>
    </w:pPr>
    <w:rPr>
      <w:rFonts w:ascii="Times New Roman" w:hAnsi="Times New Roman"/>
      <w:kern w:val="0"/>
      <w:szCs w:val="20"/>
    </w:rPr>
  </w:style>
  <w:style w:type="paragraph" w:styleId="7">
    <w:name w:val="Plain Text"/>
    <w:basedOn w:val="1"/>
    <w:qFormat/>
    <w:uiPriority w:val="99"/>
    <w:rPr>
      <w:rFonts w:ascii="宋体" w:hAnsi="Courier New"/>
      <w:kern w:val="0"/>
      <w:sz w:val="21"/>
      <w:szCs w:val="20"/>
    </w:rPr>
  </w:style>
  <w:style w:type="paragraph" w:styleId="8">
    <w:name w:val="footer"/>
    <w:basedOn w:val="1"/>
    <w:qFormat/>
    <w:uiPriority w:val="99"/>
    <w:pPr>
      <w:tabs>
        <w:tab w:val="center" w:pos="4153"/>
        <w:tab w:val="right" w:pos="8306"/>
      </w:tabs>
      <w:snapToGrid w:val="0"/>
      <w:jc w:val="left"/>
    </w:pPr>
    <w:rPr>
      <w:rFonts w:ascii="Times New Roman" w:hAnsi="Times New Roman"/>
      <w:kern w:val="0"/>
      <w:sz w:val="18"/>
      <w:szCs w:val="20"/>
    </w:rPr>
  </w:style>
  <w:style w:type="paragraph" w:styleId="9">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0">
    <w:name w:val="toc 1"/>
    <w:basedOn w:val="1"/>
    <w:next w:val="1"/>
    <w:qFormat/>
    <w:uiPriority w:val="39"/>
    <w:pPr>
      <w:spacing w:before="120" w:after="120"/>
      <w:jc w:val="center"/>
    </w:pPr>
    <w:rPr>
      <w:b/>
      <w:bCs/>
      <w:caps/>
      <w:sz w:val="20"/>
      <w:szCs w:val="20"/>
    </w:rPr>
  </w:style>
  <w:style w:type="paragraph" w:styleId="11">
    <w:name w:val="footnote text"/>
    <w:basedOn w:val="1"/>
    <w:qFormat/>
    <w:uiPriority w:val="99"/>
    <w:pPr>
      <w:snapToGrid w:val="0"/>
      <w:jc w:val="left"/>
    </w:pPr>
    <w:rPr>
      <w:rFonts w:ascii="Times New Roman" w:hAnsi="Times New Roman" w:eastAsia="宋体"/>
      <w:sz w:val="18"/>
      <w:szCs w:val="20"/>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page number"/>
    <w:basedOn w:val="14"/>
    <w:qFormat/>
    <w:uiPriority w:val="0"/>
    <w:rPr>
      <w:rFonts w:cs="Times New Roman"/>
    </w:rPr>
  </w:style>
  <w:style w:type="character" w:styleId="16">
    <w:name w:val="footnote reference"/>
    <w:qFormat/>
    <w:uiPriority w:val="99"/>
    <w:rPr>
      <w:rFonts w:cs="Times New Roman"/>
      <w:vertAlign w:val="superscript"/>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Heading 2"/>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header" Target="header9.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win70002</dc:creator>
  <cp:lastModifiedBy>徐彦</cp:lastModifiedBy>
  <cp:lastPrinted>2020-03-06T08:36:00Z</cp:lastPrinted>
  <dcterms:modified xsi:type="dcterms:W3CDTF">2020-03-06T09:17:54Z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