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Times New Roman" w:hAnsi="Times New Roman" w:eastAsia="宋体" w:cs="Times New Roman"/>
          <w:color w:val="auto"/>
          <w:sz w:val="24"/>
          <w:highlight w:val="none"/>
        </w:rPr>
      </w:pPr>
    </w:p>
    <w:p>
      <w:pPr>
        <w:widowControl/>
        <w:jc w:val="center"/>
        <w:rPr>
          <w:rFonts w:ascii="Times New Roman" w:hAnsi="Times New Roman" w:eastAsia="宋体" w:cs="Times New Roman"/>
          <w:color w:val="auto"/>
          <w:sz w:val="24"/>
          <w:highlight w:val="none"/>
        </w:rPr>
      </w:pPr>
    </w:p>
    <w:p>
      <w:pPr>
        <w:widowControl/>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驿达公司餐饮原辅材料采购供应商入库</w:t>
      </w:r>
    </w:p>
    <w:p>
      <w:pPr>
        <w:widowControl/>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rPr>
        <w:t>项目</w:t>
      </w:r>
      <w:r>
        <w:rPr>
          <w:rFonts w:hint="eastAsia" w:ascii="方正小标宋简体" w:hAnsi="方正小标宋简体" w:eastAsia="方正小标宋简体" w:cs="方正小标宋简体"/>
          <w:color w:val="auto"/>
          <w:sz w:val="44"/>
          <w:szCs w:val="44"/>
          <w:highlight w:val="none"/>
          <w:lang w:val="en-US" w:eastAsia="zh-CN"/>
        </w:rPr>
        <w:t>01标段</w:t>
      </w:r>
      <w:r>
        <w:rPr>
          <w:rFonts w:hint="eastAsia" w:ascii="方正小标宋简体" w:hAnsi="方正小标宋简体" w:eastAsia="方正小标宋简体" w:cs="方正小标宋简体"/>
          <w:color w:val="auto"/>
          <w:sz w:val="44"/>
          <w:szCs w:val="44"/>
          <w:highlight w:val="none"/>
        </w:rPr>
        <w:t>（二期</w:t>
      </w:r>
      <w:r>
        <w:rPr>
          <w:rFonts w:hint="eastAsia" w:ascii="方正小标宋简体" w:hAnsi="方正小标宋简体" w:eastAsia="方正小标宋简体" w:cs="方正小标宋简体"/>
          <w:color w:val="auto"/>
          <w:sz w:val="44"/>
          <w:szCs w:val="44"/>
          <w:highlight w:val="none"/>
          <w:lang w:eastAsia="zh-CN"/>
        </w:rPr>
        <w:t>第一次公开询比</w:t>
      </w:r>
      <w:r>
        <w:rPr>
          <w:rFonts w:hint="eastAsia" w:ascii="方正小标宋简体" w:hAnsi="方正小标宋简体" w:eastAsia="方正小标宋简体" w:cs="方正小标宋简体"/>
          <w:color w:val="auto"/>
          <w:sz w:val="44"/>
          <w:szCs w:val="44"/>
          <w:highlight w:val="none"/>
        </w:rPr>
        <w:t>）</w:t>
      </w:r>
      <w:r>
        <w:rPr>
          <w:rFonts w:hint="eastAsia" w:ascii="方正小标宋简体" w:hAnsi="方正小标宋简体" w:eastAsia="方正小标宋简体" w:cs="方正小标宋简体"/>
          <w:color w:val="auto"/>
          <w:sz w:val="44"/>
          <w:szCs w:val="44"/>
          <w:highlight w:val="none"/>
          <w:lang w:eastAsia="zh-CN"/>
        </w:rPr>
        <w:t>（二次）</w:t>
      </w:r>
    </w:p>
    <w:p>
      <w:pPr>
        <w:pStyle w:val="2"/>
        <w:widowControl/>
        <w:jc w:val="center"/>
        <w:rPr>
          <w:rFonts w:hint="default" w:ascii="Times New Roman" w:hAnsi="Times New Roman" w:eastAsia="黑体" w:cs="Times New Roman"/>
          <w:color w:val="auto"/>
          <w:sz w:val="32"/>
          <w:szCs w:val="32"/>
          <w:highlight w:val="none"/>
          <w:lang w:val="en-US" w:eastAsia="zh-CN"/>
        </w:rPr>
      </w:pPr>
      <w:r>
        <w:rPr>
          <w:rFonts w:hint="eastAsia"/>
          <w:color w:val="auto"/>
          <w:highlight w:val="none"/>
        </w:rPr>
        <w:t>编号：</w:t>
      </w:r>
      <w:r>
        <w:rPr>
          <w:rFonts w:hint="eastAsia"/>
          <w:color w:val="auto"/>
          <w:highlight w:val="none"/>
          <w:lang w:val="en-US" w:eastAsia="zh-CN"/>
        </w:rPr>
        <w:t>YDCYYCL-03</w:t>
      </w:r>
    </w:p>
    <w:p>
      <w:pPr>
        <w:spacing w:line="540" w:lineRule="exact"/>
        <w:ind w:firstLine="420"/>
        <w:rPr>
          <w:rFonts w:ascii="Times New Roman" w:hAnsi="Times New Roman" w:cs="Times New Roman"/>
          <w:color w:val="auto"/>
          <w:szCs w:val="21"/>
          <w:highlight w:val="none"/>
        </w:rPr>
      </w:pPr>
    </w:p>
    <w:p>
      <w:pPr>
        <w:pStyle w:val="8"/>
        <w:rPr>
          <w:rFonts w:ascii="Times New Roman" w:hAnsi="Times New Roman" w:cs="Times New Roman"/>
          <w:color w:val="auto"/>
          <w:szCs w:val="21"/>
          <w:highlight w:val="none"/>
        </w:rPr>
      </w:pPr>
    </w:p>
    <w:p>
      <w:pPr>
        <w:pStyle w:val="8"/>
        <w:rPr>
          <w:rFonts w:ascii="Times New Roman" w:hAnsi="Times New Roman" w:cs="Times New Roman"/>
          <w:color w:val="auto"/>
          <w:szCs w:val="21"/>
          <w:highlight w:val="none"/>
        </w:rPr>
      </w:pPr>
    </w:p>
    <w:p>
      <w:pPr>
        <w:pStyle w:val="8"/>
        <w:rPr>
          <w:rFonts w:ascii="Times New Roman" w:hAnsi="Times New Roman" w:cs="Times New Roman"/>
          <w:color w:val="auto"/>
          <w:szCs w:val="21"/>
          <w:highlight w:val="none"/>
        </w:rPr>
      </w:pPr>
    </w:p>
    <w:p>
      <w:pPr>
        <w:spacing w:line="540" w:lineRule="exact"/>
        <w:ind w:firstLine="420"/>
        <w:rPr>
          <w:rFonts w:ascii="Times New Roman" w:hAnsi="Times New Roman" w:cs="Times New Roman"/>
          <w:color w:val="auto"/>
          <w:szCs w:val="21"/>
          <w:highlight w:val="none"/>
        </w:rPr>
      </w:pPr>
    </w:p>
    <w:p>
      <w:pPr>
        <w:jc w:val="center"/>
        <w:rPr>
          <w:rFonts w:ascii="Times New Roman" w:hAnsi="Times New Roman" w:eastAsia="黑体" w:cs="Times New Roman"/>
          <w:color w:val="auto"/>
          <w:sz w:val="72"/>
          <w:szCs w:val="72"/>
          <w:highlight w:val="none"/>
        </w:rPr>
      </w:pPr>
      <w:r>
        <w:rPr>
          <w:rFonts w:ascii="Times New Roman" w:hAnsi="Times New Roman" w:eastAsia="黑体" w:cs="Times New Roman"/>
          <w:color w:val="auto"/>
          <w:sz w:val="72"/>
          <w:szCs w:val="72"/>
          <w:highlight w:val="none"/>
        </w:rPr>
        <w:t>询  比  文  件</w:t>
      </w:r>
    </w:p>
    <w:p>
      <w:pPr>
        <w:spacing w:line="540" w:lineRule="exact"/>
        <w:ind w:firstLine="420"/>
        <w:rPr>
          <w:rFonts w:ascii="Times New Roman" w:hAnsi="Times New Roman" w:cs="Times New Roman"/>
          <w:color w:val="auto"/>
          <w:szCs w:val="21"/>
          <w:highlight w:val="none"/>
        </w:rPr>
      </w:pPr>
    </w:p>
    <w:p>
      <w:pPr>
        <w:spacing w:line="540" w:lineRule="exact"/>
        <w:ind w:firstLine="420"/>
        <w:rPr>
          <w:rFonts w:ascii="Times New Roman" w:hAnsi="Times New Roman" w:cs="Times New Roman"/>
          <w:color w:val="auto"/>
          <w:szCs w:val="21"/>
          <w:highlight w:val="none"/>
        </w:rPr>
      </w:pPr>
    </w:p>
    <w:p>
      <w:pPr>
        <w:spacing w:line="540" w:lineRule="exact"/>
        <w:ind w:firstLine="420"/>
        <w:rPr>
          <w:rFonts w:ascii="Times New Roman" w:hAnsi="Times New Roman" w:cs="Times New Roman"/>
          <w:color w:val="auto"/>
          <w:szCs w:val="21"/>
          <w:highlight w:val="none"/>
        </w:rPr>
      </w:pPr>
    </w:p>
    <w:p>
      <w:pPr>
        <w:spacing w:line="540" w:lineRule="exact"/>
        <w:ind w:firstLine="420"/>
        <w:rPr>
          <w:rFonts w:ascii="Times New Roman" w:hAnsi="Times New Roman" w:cs="Times New Roman"/>
          <w:color w:val="auto"/>
          <w:szCs w:val="21"/>
          <w:highlight w:val="none"/>
        </w:rPr>
      </w:pPr>
    </w:p>
    <w:p>
      <w:pPr>
        <w:spacing w:line="540" w:lineRule="exact"/>
        <w:ind w:firstLine="420"/>
        <w:rPr>
          <w:rFonts w:ascii="Times New Roman" w:hAnsi="Times New Roman" w:cs="Times New Roman"/>
          <w:color w:val="auto"/>
          <w:szCs w:val="21"/>
          <w:highlight w:val="none"/>
        </w:rPr>
      </w:pPr>
    </w:p>
    <w:p>
      <w:pPr>
        <w:spacing w:line="540" w:lineRule="exact"/>
        <w:ind w:firstLine="0"/>
        <w:rPr>
          <w:rFonts w:ascii="Times New Roman" w:hAnsi="Times New Roman" w:cs="Times New Roman"/>
          <w:color w:val="auto"/>
          <w:szCs w:val="21"/>
          <w:highlight w:val="none"/>
        </w:rPr>
      </w:pPr>
    </w:p>
    <w:p>
      <w:pPr>
        <w:spacing w:line="540" w:lineRule="exact"/>
        <w:ind w:firstLine="640"/>
        <w:rPr>
          <w:rFonts w:ascii="Times New Roman" w:hAnsi="Times New Roman" w:eastAsia="黑体" w:cs="Times New Roman"/>
          <w:color w:val="auto"/>
          <w:sz w:val="32"/>
          <w:szCs w:val="32"/>
          <w:highlight w:val="none"/>
        </w:rPr>
      </w:pPr>
    </w:p>
    <w:p>
      <w:pPr>
        <w:spacing w:line="540" w:lineRule="exact"/>
        <w:ind w:left="1896" w:leftChars="903"/>
        <w:rPr>
          <w:rFonts w:ascii="Times New Roman" w:hAnsi="Times New Roman" w:cs="Times New Roman"/>
          <w:color w:val="auto"/>
          <w:szCs w:val="21"/>
          <w:highlight w:val="none"/>
        </w:rPr>
      </w:pPr>
    </w:p>
    <w:p>
      <w:pPr>
        <w:snapToGrid w:val="0"/>
        <w:spacing w:line="360" w:lineRule="auto"/>
        <w:jc w:val="center"/>
        <w:rPr>
          <w:rFonts w:ascii="Times New Roman" w:hAnsi="Times New Roman" w:cs="Times New Roman"/>
          <w:color w:val="auto"/>
          <w:sz w:val="32"/>
          <w:szCs w:val="32"/>
          <w:highlight w:val="none"/>
        </w:rPr>
      </w:pPr>
      <w:r>
        <w:rPr>
          <w:rFonts w:hint="eastAsia" w:ascii="Times New Roman" w:hAnsi="Times New Roman" w:eastAsia="黑体" w:cs="Times New Roman"/>
          <w:color w:val="auto"/>
          <w:sz w:val="32"/>
          <w:szCs w:val="32"/>
          <w:highlight w:val="none"/>
        </w:rPr>
        <w:t xml:space="preserve">            </w:t>
      </w:r>
      <w:r>
        <w:rPr>
          <w:rFonts w:ascii="Times New Roman" w:hAnsi="Times New Roman" w:eastAsia="黑体" w:cs="Times New Roman"/>
          <w:color w:val="auto"/>
          <w:sz w:val="32"/>
          <w:szCs w:val="32"/>
          <w:highlight w:val="none"/>
        </w:rPr>
        <w:t>采 购 人：</w:t>
      </w:r>
      <w:r>
        <w:rPr>
          <w:rFonts w:hint="eastAsia" w:ascii="仿宋" w:hAnsi="仿宋" w:eastAsia="仿宋" w:cs="仿宋"/>
          <w:color w:val="auto"/>
          <w:sz w:val="32"/>
          <w:szCs w:val="32"/>
          <w:highlight w:val="none"/>
        </w:rPr>
        <w:t>安徽省驿达高速公路服务区经营管理有限公司</w:t>
      </w:r>
    </w:p>
    <w:p>
      <w:pPr>
        <w:snapToGrid w:val="0"/>
        <w:ind w:left="1896" w:leftChars="903"/>
        <w:rPr>
          <w:rFonts w:ascii="Times New Roman" w:hAnsi="Times New Roman" w:cs="Times New Roman"/>
          <w:color w:val="auto"/>
          <w:sz w:val="32"/>
          <w:szCs w:val="32"/>
          <w:highlight w:val="none"/>
        </w:rPr>
      </w:pPr>
      <w:r>
        <w:rPr>
          <w:rFonts w:ascii="Times New Roman" w:hAnsi="Times New Roman" w:cs="Times New Roman"/>
          <w:color w:val="auto"/>
          <w:sz w:val="32"/>
          <w:szCs w:val="32"/>
          <w:highlight w:val="none"/>
        </w:rPr>
        <w:t xml:space="preserve"> </w:t>
      </w:r>
    </w:p>
    <w:p>
      <w:pPr>
        <w:snapToGrid w:val="0"/>
        <w:ind w:left="1896" w:leftChars="903"/>
        <w:rPr>
          <w:rFonts w:ascii="Times New Roman" w:hAnsi="Times New Roman" w:cs="Times New Roman"/>
          <w:color w:val="auto"/>
          <w:sz w:val="32"/>
          <w:szCs w:val="32"/>
          <w:highlight w:val="none"/>
        </w:rPr>
      </w:pPr>
      <w:r>
        <w:rPr>
          <w:rFonts w:ascii="Times New Roman" w:hAnsi="Times New Roman" w:eastAsia="黑体" w:cs="Times New Roman"/>
          <w:color w:val="auto"/>
          <w:sz w:val="32"/>
          <w:szCs w:val="32"/>
          <w:highlight w:val="none"/>
        </w:rPr>
        <w:t>日    期</w:t>
      </w:r>
      <w:r>
        <w:rPr>
          <w:rFonts w:ascii="Times New Roman" w:hAnsi="Times New Roman" w:cs="Times New Roman"/>
          <w:color w:val="auto"/>
          <w:sz w:val="32"/>
          <w:szCs w:val="32"/>
          <w:highlight w:val="none"/>
        </w:rPr>
        <w:t>：</w:t>
      </w:r>
      <w:r>
        <w:rPr>
          <w:rFonts w:hint="eastAsia" w:ascii="Times New Roman" w:hAnsi="Times New Roman" w:eastAsia="黑体" w:cs="Times New Roman"/>
          <w:color w:val="auto"/>
          <w:sz w:val="32"/>
          <w:szCs w:val="32"/>
          <w:highlight w:val="none"/>
          <w:u w:val="single"/>
        </w:rPr>
        <w:t>2023</w:t>
      </w:r>
      <w:r>
        <w:rPr>
          <w:rFonts w:ascii="Times New Roman" w:hAnsi="Times New Roman" w:cs="Times New Roman"/>
          <w:color w:val="auto"/>
          <w:sz w:val="32"/>
          <w:szCs w:val="32"/>
          <w:highlight w:val="none"/>
        </w:rPr>
        <w:t>年</w:t>
      </w:r>
      <w:r>
        <w:rPr>
          <w:rFonts w:hint="eastAsia"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5</w:t>
      </w:r>
      <w:r>
        <w:rPr>
          <w:rFonts w:hint="eastAsia" w:ascii="Times New Roman" w:hAnsi="Times New Roman" w:eastAsia="黑体" w:cs="Times New Roman"/>
          <w:color w:val="auto"/>
          <w:sz w:val="32"/>
          <w:szCs w:val="32"/>
          <w:highlight w:val="none"/>
          <w:u w:val="single"/>
        </w:rPr>
        <w:t xml:space="preserve"> </w:t>
      </w:r>
      <w:r>
        <w:rPr>
          <w:rFonts w:ascii="Times New Roman" w:hAnsi="Times New Roman" w:cs="Times New Roman"/>
          <w:color w:val="auto"/>
          <w:sz w:val="32"/>
          <w:szCs w:val="32"/>
          <w:highlight w:val="none"/>
        </w:rPr>
        <w:t>月</w:t>
      </w:r>
      <w:r>
        <w:rPr>
          <w:rFonts w:hint="eastAsia"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30</w:t>
      </w:r>
      <w:r>
        <w:rPr>
          <w:rFonts w:hint="eastAsia" w:ascii="Times New Roman" w:hAnsi="Times New Roman" w:eastAsia="黑体" w:cs="Times New Roman"/>
          <w:color w:val="auto"/>
          <w:sz w:val="32"/>
          <w:szCs w:val="32"/>
          <w:highlight w:val="none"/>
          <w:u w:val="single"/>
        </w:rPr>
        <w:t xml:space="preserve"> </w:t>
      </w:r>
      <w:r>
        <w:rPr>
          <w:rFonts w:ascii="Times New Roman" w:hAnsi="Times New Roman" w:cs="Times New Roman"/>
          <w:color w:val="auto"/>
          <w:sz w:val="32"/>
          <w:szCs w:val="32"/>
          <w:highlight w:val="none"/>
        </w:rPr>
        <w:t>日</w:t>
      </w:r>
    </w:p>
    <w:p>
      <w:pPr>
        <w:ind w:left="1896" w:leftChars="903"/>
        <w:rPr>
          <w:rFonts w:ascii="Times New Roman" w:hAnsi="Times New Roman" w:eastAsia="宋体" w:cs="Times New Roman"/>
          <w:color w:val="auto"/>
          <w:sz w:val="24"/>
          <w:highlight w:val="none"/>
        </w:rPr>
        <w:sectPr>
          <w:footerReference r:id="rId3" w:type="default"/>
          <w:pgSz w:w="11906" w:h="16838"/>
          <w:pgMar w:top="1440" w:right="1800" w:bottom="1440" w:left="1800" w:header="851" w:footer="992" w:gutter="0"/>
          <w:cols w:space="425" w:num="1"/>
          <w:docGrid w:type="lines" w:linePitch="312" w:charSpace="0"/>
        </w:sectPr>
      </w:pPr>
    </w:p>
    <w:sdt>
      <w:sdtPr>
        <w:rPr>
          <w:rFonts w:ascii="宋体" w:hAnsi="宋体" w:eastAsia="宋体"/>
          <w:color w:val="auto"/>
          <w:kern w:val="0"/>
          <w:sz w:val="20"/>
          <w:szCs w:val="20"/>
          <w:highlight w:val="none"/>
        </w:rPr>
        <w:id w:val="-1923714668"/>
        <w:docPartObj>
          <w:docPartGallery w:val="Table of Contents"/>
          <w:docPartUnique/>
        </w:docPartObj>
      </w:sdtPr>
      <w:sdtEndPr>
        <w:rPr>
          <w:rFonts w:ascii="宋体" w:hAnsi="宋体" w:eastAsia="宋体"/>
          <w:color w:val="auto"/>
          <w:kern w:val="0"/>
          <w:sz w:val="20"/>
          <w:szCs w:val="20"/>
          <w:highlight w:val="none"/>
        </w:rPr>
      </w:sdtEndPr>
      <w:sdtContent>
        <w:p>
          <w:pPr>
            <w:jc w:val="center"/>
            <w:rPr>
              <w:rFonts w:ascii="Times New Roman" w:hAnsi="Times New Roman" w:cs="Times New Roman"/>
              <w:color w:val="auto"/>
              <w:sz w:val="28"/>
              <w:szCs w:val="28"/>
              <w:highlight w:val="none"/>
            </w:rPr>
          </w:pPr>
          <w:bookmarkStart w:id="0" w:name="_Toc32756_WPSOffice_Type1"/>
          <w:r>
            <w:rPr>
              <w:rFonts w:ascii="Times New Roman" w:hAnsi="Times New Roman" w:eastAsia="宋体" w:cs="Times New Roman"/>
              <w:color w:val="auto"/>
              <w:sz w:val="28"/>
              <w:szCs w:val="28"/>
              <w:highlight w:val="none"/>
            </w:rPr>
            <w:t>目  录</w:t>
          </w:r>
        </w:p>
        <w:p>
          <w:pPr>
            <w:pStyle w:val="32"/>
            <w:tabs>
              <w:tab w:val="right" w:leader="dot" w:pos="8312"/>
            </w:tabs>
            <w:rPr>
              <w:rFonts w:ascii="Times New Roman" w:hAnsi="Times New Roman" w:cs="Times New Roman"/>
              <w:color w:val="auto"/>
              <w:sz w:val="28"/>
              <w:szCs w:val="28"/>
              <w:highlight w:val="none"/>
            </w:rPr>
          </w:pPr>
          <w:r>
            <w:rPr>
              <w:color w:val="auto"/>
              <w:highlight w:val="none"/>
            </w:rPr>
            <w:fldChar w:fldCharType="begin"/>
          </w:r>
          <w:r>
            <w:rPr>
              <w:color w:val="auto"/>
              <w:highlight w:val="none"/>
            </w:rPr>
            <w:instrText xml:space="preserve"> HYPERLINK \l "_Toc14444_WPSOffice_Level1" </w:instrText>
          </w:r>
          <w:r>
            <w:rPr>
              <w:color w:val="auto"/>
              <w:highlight w:val="none"/>
            </w:rPr>
            <w:fldChar w:fldCharType="separate"/>
          </w:r>
          <w:sdt>
            <w:sdtPr>
              <w:rPr>
                <w:rFonts w:ascii="Times New Roman" w:hAnsi="Times New Roman" w:cs="Times New Roman"/>
                <w:color w:val="auto"/>
                <w:kern w:val="2"/>
                <w:sz w:val="28"/>
                <w:szCs w:val="28"/>
                <w:highlight w:val="none"/>
              </w:rPr>
              <w:id w:val="147458470"/>
              <w:placeholder>
                <w:docPart w:val="{c8a9a6cb-a1f7-4b84-9373-2edd644339ae}"/>
              </w:placeholder>
            </w:sdtPr>
            <w:sdtEndPr>
              <w:rPr>
                <w:rFonts w:ascii="Times New Roman" w:hAnsi="Times New Roman" w:cs="Times New Roman"/>
                <w:color w:val="auto"/>
                <w:kern w:val="2"/>
                <w:sz w:val="28"/>
                <w:szCs w:val="28"/>
                <w:highlight w:val="none"/>
              </w:rPr>
            </w:sdtEndPr>
            <w:sdtContent>
              <w:r>
                <w:rPr>
                  <w:rFonts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tab/>
          </w:r>
          <w:bookmarkStart w:id="1" w:name="_Toc14444_WPSOffice_Level1Page"/>
          <w:r>
            <w:rPr>
              <w:rFonts w:ascii="Times New Roman" w:hAnsi="Times New Roman" w:cs="Times New Roman"/>
              <w:color w:val="auto"/>
              <w:sz w:val="28"/>
              <w:szCs w:val="28"/>
              <w:highlight w:val="none"/>
            </w:rPr>
            <w:t>1</w:t>
          </w:r>
          <w:bookmarkEnd w:id="1"/>
          <w:r>
            <w:rPr>
              <w:rFonts w:ascii="Times New Roman" w:hAnsi="Times New Roman" w:cs="Times New Roman"/>
              <w:color w:val="auto"/>
              <w:sz w:val="28"/>
              <w:szCs w:val="28"/>
              <w:highlight w:val="none"/>
            </w:rPr>
            <w:fldChar w:fldCharType="end"/>
          </w:r>
        </w:p>
        <w:p>
          <w:pPr>
            <w:pStyle w:val="32"/>
            <w:tabs>
              <w:tab w:val="right" w:leader="dot" w:pos="8312"/>
            </w:tabs>
            <w:rPr>
              <w:rFonts w:hint="eastAsia" w:ascii="Times New Roman" w:hAnsi="Times New Roman" w:cs="Times New Roman" w:eastAsiaTheme="minorEastAsia"/>
              <w:color w:val="auto"/>
              <w:sz w:val="28"/>
              <w:szCs w:val="28"/>
              <w:highlight w:val="none"/>
              <w:lang w:eastAsia="zh-CN"/>
            </w:rPr>
          </w:pPr>
          <w:r>
            <w:rPr>
              <w:color w:val="auto"/>
              <w:highlight w:val="none"/>
            </w:rPr>
            <w:fldChar w:fldCharType="begin"/>
          </w:r>
          <w:r>
            <w:rPr>
              <w:color w:val="auto"/>
              <w:highlight w:val="none"/>
            </w:rPr>
            <w:instrText xml:space="preserve"> HYPERLINK \l "_Toc26076_WPSOffice_Level1" </w:instrText>
          </w:r>
          <w:r>
            <w:rPr>
              <w:color w:val="auto"/>
              <w:highlight w:val="none"/>
            </w:rPr>
            <w:fldChar w:fldCharType="separate"/>
          </w:r>
          <w:sdt>
            <w:sdtPr>
              <w:rPr>
                <w:rFonts w:ascii="Times New Roman" w:hAnsi="Times New Roman" w:cs="Times New Roman"/>
                <w:color w:val="auto"/>
                <w:kern w:val="2"/>
                <w:sz w:val="28"/>
                <w:szCs w:val="28"/>
                <w:highlight w:val="none"/>
              </w:rPr>
              <w:id w:val="301819506"/>
              <w:placeholder>
                <w:docPart w:val="{7fdad3b4-9ee4-4e80-9d97-80df2dbca69a}"/>
              </w:placeholder>
            </w:sdtPr>
            <w:sdtEndPr>
              <w:rPr>
                <w:rFonts w:ascii="Times New Roman" w:hAnsi="Times New Roman" w:cs="Times New Roman"/>
                <w:color w:val="auto"/>
                <w:kern w:val="2"/>
                <w:sz w:val="28"/>
                <w:szCs w:val="28"/>
                <w:highlight w:val="none"/>
              </w:rPr>
            </w:sdtEndPr>
            <w:sdtContent>
              <w:r>
                <w:rPr>
                  <w:rFonts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tab/>
          </w:r>
          <w:r>
            <w:rPr>
              <w:rFonts w:ascii="Times New Roman" w:hAnsi="Times New Roman" w:cs="Times New Roman"/>
              <w:color w:val="auto"/>
              <w:sz w:val="28"/>
              <w:szCs w:val="28"/>
              <w:highlight w:val="none"/>
            </w:rPr>
            <w:fldChar w:fldCharType="end"/>
          </w:r>
          <w:r>
            <w:rPr>
              <w:rFonts w:hint="eastAsia" w:ascii="Times New Roman" w:hAnsi="Times New Roman" w:cs="Times New Roman"/>
              <w:color w:val="auto"/>
              <w:sz w:val="28"/>
              <w:szCs w:val="28"/>
              <w:highlight w:val="none"/>
              <w:lang w:val="en-US" w:eastAsia="zh-CN"/>
            </w:rPr>
            <w:t>4</w:t>
          </w:r>
        </w:p>
        <w:p>
          <w:pPr>
            <w:pStyle w:val="32"/>
            <w:tabs>
              <w:tab w:val="right" w:leader="dot" w:pos="8312"/>
            </w:tabs>
            <w:rPr>
              <w:rFonts w:hint="default" w:ascii="Times New Roman" w:hAnsi="Times New Roman" w:cs="Times New Roman" w:eastAsiaTheme="minorEastAsia"/>
              <w:color w:val="auto"/>
              <w:sz w:val="28"/>
              <w:szCs w:val="28"/>
              <w:highlight w:val="none"/>
              <w:lang w:val="en-US" w:eastAsia="zh-CN"/>
            </w:rPr>
          </w:pPr>
          <w:r>
            <w:rPr>
              <w:color w:val="auto"/>
              <w:highlight w:val="none"/>
            </w:rPr>
            <w:fldChar w:fldCharType="begin"/>
          </w:r>
          <w:r>
            <w:rPr>
              <w:color w:val="auto"/>
              <w:highlight w:val="none"/>
            </w:rPr>
            <w:instrText xml:space="preserve"> HYPERLINK \l "_Toc13164_WPSOffice_Level1" </w:instrText>
          </w:r>
          <w:r>
            <w:rPr>
              <w:color w:val="auto"/>
              <w:highlight w:val="none"/>
            </w:rPr>
            <w:fldChar w:fldCharType="separate"/>
          </w:r>
          <w:sdt>
            <w:sdtPr>
              <w:rPr>
                <w:rFonts w:ascii="Times New Roman" w:hAnsi="Times New Roman" w:cs="Times New Roman"/>
                <w:color w:val="auto"/>
                <w:kern w:val="2"/>
                <w:sz w:val="28"/>
                <w:szCs w:val="28"/>
                <w:highlight w:val="none"/>
              </w:rPr>
              <w:id w:val="1828549816"/>
              <w:placeholder>
                <w:docPart w:val="{788027fb-b3e0-4a85-bc38-de37ec7652d7}"/>
              </w:placeholder>
            </w:sdtPr>
            <w:sdtEndPr>
              <w:rPr>
                <w:rFonts w:ascii="Times New Roman" w:hAnsi="Times New Roman" w:cs="Times New Roman"/>
                <w:color w:val="auto"/>
                <w:kern w:val="2"/>
                <w:sz w:val="28"/>
                <w:szCs w:val="28"/>
                <w:highlight w:val="none"/>
              </w:rPr>
            </w:sdtEndPr>
            <w:sdtContent>
              <w:r>
                <w:rPr>
                  <w:rFonts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tab/>
          </w:r>
          <w:r>
            <w:rPr>
              <w:rFonts w:ascii="Times New Roman" w:hAnsi="Times New Roman" w:cs="Times New Roman"/>
              <w:color w:val="auto"/>
              <w:sz w:val="28"/>
              <w:szCs w:val="28"/>
              <w:highlight w:val="none"/>
            </w:rPr>
            <w:fldChar w:fldCharType="end"/>
          </w:r>
          <w:r>
            <w:rPr>
              <w:rFonts w:hint="eastAsia" w:ascii="Times New Roman" w:hAnsi="Times New Roman" w:cs="Times New Roman"/>
              <w:color w:val="auto"/>
              <w:sz w:val="28"/>
              <w:szCs w:val="28"/>
              <w:highlight w:val="none"/>
              <w:lang w:val="en-US" w:eastAsia="zh-CN"/>
            </w:rPr>
            <w:t>9</w:t>
          </w:r>
        </w:p>
        <w:p>
          <w:pPr>
            <w:pStyle w:val="32"/>
            <w:tabs>
              <w:tab w:val="right" w:leader="dot" w:pos="8312"/>
            </w:tabs>
            <w:rPr>
              <w:rFonts w:hint="default" w:ascii="Times New Roman" w:hAnsi="Times New Roman" w:cs="Times New Roman" w:eastAsiaTheme="minorEastAsia"/>
              <w:color w:val="auto"/>
              <w:sz w:val="28"/>
              <w:szCs w:val="28"/>
              <w:highlight w:val="none"/>
              <w:lang w:val="en-US" w:eastAsia="zh-CN"/>
            </w:rPr>
          </w:pPr>
          <w:r>
            <w:rPr>
              <w:color w:val="auto"/>
              <w:highlight w:val="none"/>
            </w:rPr>
            <w:fldChar w:fldCharType="begin"/>
          </w:r>
          <w:r>
            <w:rPr>
              <w:color w:val="auto"/>
              <w:highlight w:val="none"/>
            </w:rPr>
            <w:instrText xml:space="preserve"> HYPERLINK \l "_Toc23189_WPSOffice_Level1" </w:instrText>
          </w:r>
          <w:r>
            <w:rPr>
              <w:color w:val="auto"/>
              <w:highlight w:val="none"/>
            </w:rPr>
            <w:fldChar w:fldCharType="separate"/>
          </w:r>
          <w:sdt>
            <w:sdtPr>
              <w:rPr>
                <w:rFonts w:ascii="Times New Roman" w:hAnsi="Times New Roman" w:cs="Times New Roman"/>
                <w:color w:val="auto"/>
                <w:kern w:val="2"/>
                <w:sz w:val="28"/>
                <w:szCs w:val="28"/>
                <w:highlight w:val="none"/>
              </w:rPr>
              <w:id w:val="19823967"/>
              <w:placeholder>
                <w:docPart w:val="{fcc751fe-a6d2-4ea6-b727-fa1a4c8b03a0}"/>
              </w:placeholder>
            </w:sdtPr>
            <w:sdtEndPr>
              <w:rPr>
                <w:rFonts w:ascii="Times New Roman" w:hAnsi="Times New Roman" w:cs="Times New Roman"/>
                <w:color w:val="auto"/>
                <w:kern w:val="2"/>
                <w:sz w:val="28"/>
                <w:szCs w:val="28"/>
                <w:highlight w:val="none"/>
              </w:rPr>
            </w:sdtEndPr>
            <w:sdtContent>
              <w:r>
                <w:rPr>
                  <w:rFonts w:ascii="Times New Roman" w:hAnsi="Times New Roman" w:eastAsia="宋体" w:cs="Times New Roman"/>
                  <w:color w:val="auto"/>
                  <w:sz w:val="28"/>
                  <w:szCs w:val="28"/>
                  <w:highlight w:val="none"/>
                </w:rPr>
                <w:t xml:space="preserve">第四章 </w:t>
              </w:r>
              <w:r>
                <w:rPr>
                  <w:rFonts w:hint="eastAsia" w:ascii="Times New Roman" w:hAnsi="Times New Roman" w:eastAsia="宋体" w:cs="Times New Roman"/>
                  <w:color w:val="auto"/>
                  <w:sz w:val="28"/>
                  <w:szCs w:val="28"/>
                  <w:highlight w:val="none"/>
                  <w:lang w:eastAsia="zh-CN"/>
                </w:rPr>
                <w:t>入围通知</w:t>
              </w:r>
            </w:sdtContent>
          </w:sdt>
          <w:r>
            <w:rPr>
              <w:rFonts w:ascii="Times New Roman" w:hAnsi="Times New Roman" w:cs="Times New Roman"/>
              <w:color w:val="auto"/>
              <w:sz w:val="28"/>
              <w:szCs w:val="28"/>
              <w:highlight w:val="none"/>
            </w:rPr>
            <w:tab/>
          </w:r>
          <w:r>
            <w:rPr>
              <w:rFonts w:ascii="Times New Roman" w:hAnsi="Times New Roman" w:cs="Times New Roman"/>
              <w:color w:val="auto"/>
              <w:sz w:val="28"/>
              <w:szCs w:val="28"/>
              <w:highlight w:val="none"/>
            </w:rPr>
            <w:fldChar w:fldCharType="end"/>
          </w:r>
          <w:r>
            <w:rPr>
              <w:rFonts w:hint="eastAsia" w:ascii="Times New Roman" w:hAnsi="Times New Roman" w:cs="Times New Roman"/>
              <w:color w:val="auto"/>
              <w:sz w:val="28"/>
              <w:szCs w:val="28"/>
              <w:highlight w:val="none"/>
              <w:lang w:val="en-US" w:eastAsia="zh-CN"/>
            </w:rPr>
            <w:t>13</w:t>
          </w:r>
        </w:p>
        <w:p>
          <w:pPr>
            <w:pStyle w:val="32"/>
            <w:tabs>
              <w:tab w:val="right" w:leader="dot" w:pos="8312"/>
            </w:tabs>
            <w:rPr>
              <w:rFonts w:hint="default" w:ascii="Times New Roman" w:hAnsi="Times New Roman" w:cs="Times New Roman" w:eastAsiaTheme="minorEastAsia"/>
              <w:color w:val="auto"/>
              <w:sz w:val="28"/>
              <w:szCs w:val="28"/>
              <w:highlight w:val="none"/>
              <w:lang w:val="en-US" w:eastAsia="zh-CN"/>
            </w:rPr>
          </w:pPr>
          <w:r>
            <w:rPr>
              <w:color w:val="auto"/>
              <w:highlight w:val="none"/>
            </w:rPr>
            <w:fldChar w:fldCharType="begin"/>
          </w:r>
          <w:r>
            <w:rPr>
              <w:color w:val="auto"/>
              <w:highlight w:val="none"/>
            </w:rPr>
            <w:instrText xml:space="preserve"> HYPERLINK \l "_Toc19582_WPSOffice_Level1" </w:instrText>
          </w:r>
          <w:r>
            <w:rPr>
              <w:color w:val="auto"/>
              <w:highlight w:val="none"/>
            </w:rPr>
            <w:fldChar w:fldCharType="separate"/>
          </w:r>
          <w:sdt>
            <w:sdtPr>
              <w:rPr>
                <w:rFonts w:ascii="Times New Roman" w:hAnsi="Times New Roman" w:cs="Times New Roman"/>
                <w:color w:val="auto"/>
                <w:kern w:val="2"/>
                <w:sz w:val="28"/>
                <w:szCs w:val="28"/>
                <w:highlight w:val="none"/>
              </w:rPr>
              <w:id w:val="238983862"/>
              <w:placeholder>
                <w:docPart w:val="{e17d51cb-b056-41c8-bdce-39a68f953c19}"/>
              </w:placeholder>
            </w:sdtPr>
            <w:sdtEndPr>
              <w:rPr>
                <w:rFonts w:ascii="Times New Roman" w:hAnsi="Times New Roman" w:cs="Times New Roman"/>
                <w:color w:val="auto"/>
                <w:kern w:val="2"/>
                <w:sz w:val="28"/>
                <w:szCs w:val="28"/>
                <w:highlight w:val="none"/>
              </w:rPr>
            </w:sdtEndPr>
            <w:sdtContent>
              <w:r>
                <w:rPr>
                  <w:rFonts w:ascii="Times New Roman" w:hAnsi="Times New Roman" w:eastAsia="宋体" w:cs="Times New Roman"/>
                  <w:color w:val="auto"/>
                  <w:sz w:val="28"/>
                  <w:szCs w:val="28"/>
                  <w:highlight w:val="none"/>
                </w:rPr>
                <w:t xml:space="preserve">第五章 </w:t>
              </w:r>
              <w:r>
                <w:rPr>
                  <w:rFonts w:hint="eastAsia" w:ascii="Times New Roman" w:hAnsi="Times New Roman" w:eastAsia="宋体" w:cs="Times New Roman"/>
                  <w:color w:val="auto"/>
                  <w:sz w:val="28"/>
                  <w:szCs w:val="28"/>
                  <w:highlight w:val="none"/>
                </w:rPr>
                <w:t>采购需求</w:t>
              </w:r>
            </w:sdtContent>
          </w:sdt>
          <w:r>
            <w:rPr>
              <w:rFonts w:ascii="Times New Roman" w:hAnsi="Times New Roman" w:cs="Times New Roman"/>
              <w:color w:val="auto"/>
              <w:sz w:val="28"/>
              <w:szCs w:val="28"/>
              <w:highlight w:val="none"/>
            </w:rPr>
            <w:tab/>
          </w:r>
          <w:r>
            <w:rPr>
              <w:rFonts w:ascii="Times New Roman" w:hAnsi="Times New Roman" w:cs="Times New Roman"/>
              <w:color w:val="auto"/>
              <w:sz w:val="28"/>
              <w:szCs w:val="28"/>
              <w:highlight w:val="none"/>
            </w:rPr>
            <w:fldChar w:fldCharType="end"/>
          </w:r>
          <w:r>
            <w:rPr>
              <w:rFonts w:hint="eastAsia" w:ascii="Times New Roman" w:hAnsi="Times New Roman" w:cs="Times New Roman"/>
              <w:color w:val="auto"/>
              <w:sz w:val="28"/>
              <w:szCs w:val="28"/>
              <w:highlight w:val="none"/>
              <w:lang w:val="en-US" w:eastAsia="zh-CN"/>
            </w:rPr>
            <w:t>19</w:t>
          </w:r>
        </w:p>
        <w:p>
          <w:pPr>
            <w:pStyle w:val="32"/>
            <w:tabs>
              <w:tab w:val="right" w:leader="dot" w:pos="8312"/>
            </w:tabs>
            <w:rPr>
              <w:color w:val="auto"/>
              <w:highlight w:val="none"/>
            </w:rPr>
          </w:pPr>
          <w:r>
            <w:rPr>
              <w:color w:val="auto"/>
              <w:highlight w:val="none"/>
            </w:rPr>
            <w:fldChar w:fldCharType="begin"/>
          </w:r>
          <w:r>
            <w:rPr>
              <w:color w:val="auto"/>
              <w:highlight w:val="none"/>
            </w:rPr>
            <w:instrText xml:space="preserve"> HYPERLINK \l "_Toc15302_WPSOffice_Level1" </w:instrText>
          </w:r>
          <w:r>
            <w:rPr>
              <w:color w:val="auto"/>
              <w:highlight w:val="none"/>
            </w:rPr>
            <w:fldChar w:fldCharType="separate"/>
          </w:r>
          <w:sdt>
            <w:sdtPr>
              <w:rPr>
                <w:rFonts w:ascii="Times New Roman" w:hAnsi="Times New Roman" w:cs="Times New Roman"/>
                <w:color w:val="auto"/>
                <w:kern w:val="2"/>
                <w:sz w:val="28"/>
                <w:szCs w:val="28"/>
                <w:highlight w:val="none"/>
              </w:rPr>
              <w:id w:val="-1798292324"/>
              <w:placeholder>
                <w:docPart w:val="{3e07b888-124e-431c-87b5-4e5e31b77fc3}"/>
              </w:placeholder>
            </w:sdtPr>
            <w:sdtEndPr>
              <w:rPr>
                <w:rFonts w:ascii="Times New Roman" w:hAnsi="Times New Roman" w:cs="Times New Roman"/>
                <w:color w:val="auto"/>
                <w:kern w:val="2"/>
                <w:sz w:val="28"/>
                <w:szCs w:val="28"/>
                <w:highlight w:val="none"/>
              </w:rPr>
            </w:sdtEndPr>
            <w:sdtContent>
              <w:r>
                <w:rPr>
                  <w:rFonts w:ascii="Times New Roman" w:hAnsi="Times New Roman" w:eastAsia="宋体" w:cs="Times New Roman"/>
                  <w:color w:val="auto"/>
                  <w:sz w:val="28"/>
                  <w:szCs w:val="28"/>
                  <w:highlight w:val="none"/>
                </w:rPr>
                <w:t>第</w:t>
              </w:r>
              <w:r>
                <w:rPr>
                  <w:rFonts w:hint="eastAsia" w:ascii="Times New Roman" w:hAnsi="Times New Roman" w:eastAsia="宋体" w:cs="Times New Roman"/>
                  <w:color w:val="auto"/>
                  <w:sz w:val="28"/>
                  <w:szCs w:val="28"/>
                  <w:highlight w:val="none"/>
                </w:rPr>
                <w:t>六</w:t>
              </w:r>
              <w:r>
                <w:rPr>
                  <w:rFonts w:ascii="Times New Roman" w:hAnsi="Times New Roman" w:eastAsia="宋体" w:cs="Times New Roman"/>
                  <w:color w:val="auto"/>
                  <w:sz w:val="28"/>
                  <w:szCs w:val="28"/>
                  <w:highlight w:val="none"/>
                </w:rPr>
                <w:t>章 响应文件格式</w:t>
              </w:r>
            </w:sdtContent>
          </w:sdt>
          <w:r>
            <w:rPr>
              <w:rFonts w:ascii="Times New Roman" w:hAnsi="Times New Roman" w:cs="Times New Roman"/>
              <w:color w:val="auto"/>
              <w:sz w:val="28"/>
              <w:szCs w:val="28"/>
              <w:highlight w:val="none"/>
            </w:rPr>
            <w:tab/>
          </w:r>
          <w:r>
            <w:rPr>
              <w:rFonts w:ascii="Times New Roman" w:hAnsi="Times New Roman" w:cs="Times New Roman"/>
              <w:color w:val="auto"/>
              <w:sz w:val="28"/>
              <w:szCs w:val="28"/>
              <w:highlight w:val="none"/>
            </w:rPr>
            <w:fldChar w:fldCharType="end"/>
          </w:r>
          <w:r>
            <w:rPr>
              <w:rFonts w:hint="eastAsia" w:ascii="Times New Roman" w:hAnsi="Times New Roman" w:cs="Times New Roman"/>
              <w:color w:val="auto"/>
              <w:sz w:val="28"/>
              <w:szCs w:val="28"/>
              <w:highlight w:val="none"/>
              <w:lang w:val="en-US" w:eastAsia="zh-CN"/>
            </w:rPr>
            <w:t>20</w:t>
          </w:r>
          <w:r>
            <w:rPr>
              <w:color w:val="auto"/>
              <w:highlight w:val="none"/>
            </w:rPr>
            <w:fldChar w:fldCharType="begin"/>
          </w:r>
          <w:r>
            <w:rPr>
              <w:color w:val="auto"/>
              <w:highlight w:val="none"/>
            </w:rPr>
            <w:instrText xml:space="preserve"> HYPERLINK \l "_Toc27994_WPSOffice_Level1" </w:instrText>
          </w:r>
          <w:r>
            <w:rPr>
              <w:color w:val="auto"/>
              <w:highlight w:val="none"/>
            </w:rPr>
            <w:fldChar w:fldCharType="separate"/>
          </w:r>
          <w:r>
            <w:rPr>
              <w:color w:val="auto"/>
              <w:highlight w:val="none"/>
            </w:rPr>
            <w:fldChar w:fldCharType="end"/>
          </w:r>
        </w:p>
        <w:p>
          <w:pPr>
            <w:pStyle w:val="32"/>
            <w:tabs>
              <w:tab w:val="right" w:leader="dot" w:pos="8312"/>
            </w:tabs>
            <w:rPr>
              <w:color w:val="auto"/>
              <w:highlight w:val="none"/>
            </w:rPr>
          </w:pPr>
        </w:p>
      </w:sdtContent>
    </w:sdt>
    <w:bookmarkEnd w:id="0"/>
    <w:p>
      <w:pPr>
        <w:jc w:val="center"/>
        <w:rPr>
          <w:rFonts w:ascii="宋体" w:hAnsi="宋体" w:eastAsia="宋体"/>
          <w:color w:val="auto"/>
          <w:highlight w:val="none"/>
        </w:rPr>
      </w:pPr>
    </w:p>
    <w:p>
      <w:pPr>
        <w:jc w:val="center"/>
        <w:rPr>
          <w:rFonts w:ascii="Times New Roman" w:hAnsi="Times New Roman" w:eastAsia="宋体" w:cs="Times New Roman"/>
          <w:color w:val="auto"/>
          <w:highlight w:val="none"/>
        </w:rPr>
      </w:pPr>
    </w:p>
    <w:p>
      <w:pPr>
        <w:jc w:val="center"/>
        <w:rPr>
          <w:rFonts w:ascii="Times New Roman" w:hAnsi="Times New Roman" w:eastAsia="宋体" w:cs="Times New Roman"/>
          <w:color w:val="auto"/>
          <w:highlight w:val="none"/>
        </w:rPr>
      </w:pPr>
    </w:p>
    <w:p>
      <w:pPr>
        <w:jc w:val="center"/>
        <w:rPr>
          <w:rFonts w:ascii="Times New Roman" w:hAnsi="Times New Roman" w:eastAsia="宋体" w:cs="Times New Roman"/>
          <w:color w:val="auto"/>
          <w:highlight w:val="none"/>
        </w:rPr>
      </w:pPr>
    </w:p>
    <w:p>
      <w:pPr>
        <w:pStyle w:val="3"/>
        <w:spacing w:before="312" w:after="312"/>
        <w:rPr>
          <w:rFonts w:ascii="Times New Roman" w:hAnsi="Times New Roman" w:eastAsia="宋体" w:cs="Times New Roman"/>
          <w:color w:val="auto"/>
          <w:highlight w:val="none"/>
        </w:rPr>
        <w:sectPr>
          <w:footerReference r:id="rId4" w:type="default"/>
          <w:footnotePr>
            <w:numFmt w:val="decimalEnclosedCircleChinese"/>
            <w:numRestart w:val="eachPage"/>
          </w:footnotePr>
          <w:pgSz w:w="11906" w:h="16838"/>
          <w:pgMar w:top="1440" w:right="1797" w:bottom="1440" w:left="1797" w:header="851" w:footer="992" w:gutter="0"/>
          <w:cols w:space="720" w:num="1"/>
          <w:docGrid w:type="linesAndChars" w:linePitch="312" w:charSpace="0"/>
        </w:sectPr>
      </w:pPr>
    </w:p>
    <w:p>
      <w:pPr>
        <w:pStyle w:val="3"/>
        <w:spacing w:before="312" w:after="312"/>
        <w:rPr>
          <w:rFonts w:ascii="Times New Roman" w:hAnsi="Times New Roman" w:eastAsia="宋体" w:cs="Times New Roman"/>
          <w:color w:val="auto"/>
          <w:highlight w:val="none"/>
        </w:rPr>
      </w:pPr>
      <w:bookmarkStart w:id="2" w:name="_Toc14444_WPSOffice_Level1"/>
      <w:r>
        <w:rPr>
          <w:rFonts w:ascii="Times New Roman" w:hAnsi="Times New Roman" w:eastAsia="宋体" w:cs="Times New Roman"/>
          <w:color w:val="auto"/>
          <w:highlight w:val="none"/>
        </w:rPr>
        <w:t>采购公告</w:t>
      </w:r>
      <w:bookmarkEnd w:id="2"/>
    </w:p>
    <w:p>
      <w:pPr>
        <w:pStyle w:val="4"/>
        <w:snapToGrid w:val="0"/>
        <w:spacing w:before="120" w:after="120" w:line="240" w:lineRule="auto"/>
        <w:ind w:firstLine="403"/>
        <w:rPr>
          <w:rFonts w:ascii="Times New Roman" w:hAnsi="Times New Roman" w:eastAsia="黑体" w:cs="Times New Roman"/>
          <w:bCs w:val="0"/>
          <w:color w:val="auto"/>
          <w:sz w:val="22"/>
          <w:szCs w:val="15"/>
          <w:highlight w:val="none"/>
        </w:rPr>
      </w:pPr>
      <w:bookmarkStart w:id="3" w:name="_Toc12765"/>
      <w:bookmarkStart w:id="4" w:name="_Toc13871"/>
      <w:bookmarkStart w:id="5" w:name="_Toc6496_WPSOffice_Level2"/>
      <w:bookmarkStart w:id="6" w:name="_Toc525632585"/>
      <w:bookmarkStart w:id="7" w:name="_Toc4489_WPSOffice_Level2"/>
      <w:bookmarkStart w:id="8" w:name="_Toc24354_WPSOffice_Level2"/>
      <w:bookmarkStart w:id="9" w:name="_Toc10395_WPSOffice_Level2"/>
      <w:r>
        <w:rPr>
          <w:rFonts w:ascii="Times New Roman" w:hAnsi="Times New Roman" w:eastAsia="黑体" w:cs="Times New Roman"/>
          <w:bCs w:val="0"/>
          <w:color w:val="auto"/>
          <w:sz w:val="22"/>
          <w:szCs w:val="15"/>
          <w:highlight w:val="none"/>
        </w:rPr>
        <w:t>项目简介</w:t>
      </w:r>
      <w:bookmarkEnd w:id="3"/>
      <w:bookmarkEnd w:id="4"/>
      <w:bookmarkEnd w:id="5"/>
      <w:bookmarkEnd w:id="6"/>
      <w:bookmarkEnd w:id="7"/>
      <w:bookmarkEnd w:id="8"/>
      <w:bookmarkEnd w:id="9"/>
    </w:p>
    <w:p>
      <w:pPr>
        <w:snapToGrid w:val="0"/>
        <w:spacing w:line="440" w:lineRule="exact"/>
        <w:ind w:firstLine="420" w:firstLineChars="200"/>
        <w:rPr>
          <w:rFonts w:hint="eastAsia" w:ascii="Times New Roman" w:hAnsi="Times New Roman" w:cs="Times New Roman" w:eastAsiaTheme="minorEastAsia"/>
          <w:color w:val="auto"/>
          <w:szCs w:val="22"/>
          <w:highlight w:val="none"/>
          <w:u w:val="single"/>
          <w:lang w:eastAsia="zh-CN"/>
        </w:rPr>
      </w:pPr>
      <w:r>
        <w:rPr>
          <w:rFonts w:ascii="Times New Roman" w:hAnsi="Times New Roman" w:cs="Times New Roman"/>
          <w:color w:val="auto"/>
          <w:szCs w:val="22"/>
          <w:highlight w:val="none"/>
        </w:rPr>
        <w:t>1.1 项目名称：</w:t>
      </w:r>
      <w:r>
        <w:rPr>
          <w:rFonts w:hint="eastAsia" w:ascii="Times New Roman" w:hAnsi="Times New Roman" w:cs="Times New Roman"/>
          <w:color w:val="auto"/>
          <w:szCs w:val="22"/>
          <w:highlight w:val="none"/>
        </w:rPr>
        <w:t>驿达公司餐饮原辅材料采购供应商入库项目</w:t>
      </w:r>
      <w:r>
        <w:rPr>
          <w:rFonts w:hint="eastAsia" w:ascii="Times New Roman" w:hAnsi="Times New Roman" w:cs="Times New Roman"/>
          <w:color w:val="auto"/>
          <w:szCs w:val="22"/>
          <w:highlight w:val="none"/>
          <w:lang w:val="en-US" w:eastAsia="zh-CN"/>
        </w:rPr>
        <w:t>01标段</w:t>
      </w:r>
      <w:r>
        <w:rPr>
          <w:rFonts w:hint="eastAsia" w:ascii="Times New Roman" w:hAnsi="Times New Roman" w:cs="Times New Roman"/>
          <w:color w:val="auto"/>
          <w:szCs w:val="22"/>
          <w:highlight w:val="none"/>
        </w:rPr>
        <w:t>（二期第一次公开询比）</w:t>
      </w:r>
      <w:r>
        <w:rPr>
          <w:rFonts w:hint="eastAsia" w:ascii="Times New Roman" w:hAnsi="Times New Roman" w:cs="Times New Roman"/>
          <w:color w:val="auto"/>
          <w:szCs w:val="22"/>
          <w:highlight w:val="none"/>
          <w:lang w:eastAsia="zh-CN"/>
        </w:rPr>
        <w:t>（二次）</w:t>
      </w:r>
    </w:p>
    <w:p>
      <w:pPr>
        <w:snapToGrid w:val="0"/>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1.2 采 购 人：安徽省驿达高速公路服务区经营管理有限公司</w:t>
      </w:r>
    </w:p>
    <w:p>
      <w:pPr>
        <w:snapToGrid w:val="0"/>
        <w:spacing w:line="440" w:lineRule="exact"/>
        <w:ind w:firstLine="420" w:firstLineChars="200"/>
        <w:rPr>
          <w:rFonts w:ascii="Times New Roman" w:hAnsi="Times New Roman" w:eastAsia="宋体" w:cs="Times New Roman"/>
          <w:color w:val="auto"/>
          <w:szCs w:val="22"/>
          <w:highlight w:val="none"/>
          <w:u w:val="single"/>
        </w:rPr>
      </w:pPr>
      <w:r>
        <w:rPr>
          <w:rFonts w:ascii="Times New Roman" w:hAnsi="Times New Roman" w:cs="Times New Roman"/>
          <w:color w:val="auto"/>
          <w:szCs w:val="22"/>
          <w:highlight w:val="none"/>
        </w:rPr>
        <w:t>1.3 项目概况：</w:t>
      </w:r>
      <w:r>
        <w:rPr>
          <w:rFonts w:hint="eastAsia" w:ascii="Times New Roman" w:hAnsi="Times New Roman" w:cs="Times New Roman"/>
          <w:color w:val="auto"/>
          <w:szCs w:val="22"/>
          <w:highlight w:val="none"/>
          <w:u w:val="single"/>
        </w:rPr>
        <w:t>安徽交控集团所辖子公司、分公司、路段管理中心等餐厅、员工食堂提供（米面油）原辅材料，年度项目估算配送</w:t>
      </w:r>
      <w:r>
        <w:rPr>
          <w:rFonts w:ascii="Times New Roman" w:hAnsi="Times New Roman" w:cs="Times New Roman"/>
          <w:color w:val="auto"/>
          <w:szCs w:val="22"/>
          <w:highlight w:val="none"/>
          <w:u w:val="single"/>
        </w:rPr>
        <w:t>金额约</w:t>
      </w:r>
      <w:r>
        <w:rPr>
          <w:rFonts w:hint="eastAsia" w:ascii="Times New Roman" w:hAnsi="Times New Roman" w:cs="Times New Roman"/>
          <w:color w:val="auto"/>
          <w:szCs w:val="22"/>
          <w:highlight w:val="none"/>
          <w:u w:val="single"/>
        </w:rPr>
        <w:t>500万元（分阶段开展库内比选进行实施）。</w:t>
      </w:r>
    </w:p>
    <w:p>
      <w:pPr>
        <w:pStyle w:val="4"/>
        <w:snapToGrid w:val="0"/>
        <w:spacing w:before="120" w:after="120" w:line="240" w:lineRule="auto"/>
        <w:ind w:firstLine="403"/>
        <w:rPr>
          <w:rFonts w:ascii="Times New Roman" w:hAnsi="Times New Roman" w:eastAsia="黑体" w:cs="Times New Roman"/>
          <w:bCs w:val="0"/>
          <w:color w:val="auto"/>
          <w:sz w:val="22"/>
          <w:szCs w:val="15"/>
          <w:highlight w:val="none"/>
        </w:rPr>
      </w:pPr>
      <w:bookmarkStart w:id="10" w:name="_Toc525632586"/>
      <w:bookmarkStart w:id="11" w:name="_Toc10274"/>
      <w:bookmarkStart w:id="12" w:name="_Toc18367_WPSOffice_Level2"/>
      <w:bookmarkStart w:id="13" w:name="_Toc17858_WPSOffice_Level2"/>
      <w:bookmarkStart w:id="14" w:name="_Toc18453"/>
      <w:bookmarkStart w:id="15" w:name="_Toc8128_WPSOffice_Level2"/>
      <w:bookmarkStart w:id="16" w:name="_Toc23266_WPSOffice_Level2"/>
      <w:r>
        <w:rPr>
          <w:rFonts w:ascii="Times New Roman" w:hAnsi="Times New Roman" w:eastAsia="黑体" w:cs="Times New Roman"/>
          <w:bCs w:val="0"/>
          <w:color w:val="auto"/>
          <w:sz w:val="22"/>
          <w:szCs w:val="15"/>
          <w:highlight w:val="none"/>
        </w:rPr>
        <w:t>采购说明</w:t>
      </w:r>
      <w:bookmarkEnd w:id="10"/>
      <w:bookmarkEnd w:id="11"/>
      <w:bookmarkEnd w:id="12"/>
      <w:bookmarkEnd w:id="13"/>
      <w:bookmarkEnd w:id="14"/>
      <w:bookmarkEnd w:id="15"/>
      <w:bookmarkEnd w:id="16"/>
    </w:p>
    <w:p>
      <w:pPr>
        <w:snapToGrid w:val="0"/>
        <w:spacing w:line="440" w:lineRule="exact"/>
        <w:ind w:firstLine="420" w:firstLineChars="200"/>
        <w:rPr>
          <w:rFonts w:ascii="Times New Roman" w:hAnsi="Times New Roman" w:cs="Times New Roman"/>
          <w:color w:val="auto"/>
          <w:szCs w:val="22"/>
          <w:highlight w:val="none"/>
          <w:u w:val="single"/>
        </w:rPr>
      </w:pPr>
      <w:bookmarkStart w:id="17" w:name="_Toc4489_WPSOffice_Level3"/>
      <w:r>
        <w:rPr>
          <w:rFonts w:ascii="Times New Roman" w:hAnsi="Times New Roman" w:cs="Times New Roman"/>
          <w:color w:val="auto"/>
          <w:szCs w:val="22"/>
          <w:highlight w:val="none"/>
        </w:rPr>
        <w:t>2.1 采购方式：</w:t>
      </w:r>
      <w:bookmarkEnd w:id="17"/>
      <w:r>
        <w:rPr>
          <w:rFonts w:ascii="Times New Roman" w:hAnsi="Times New Roman" w:cs="Times New Roman"/>
          <w:color w:val="auto"/>
          <w:szCs w:val="22"/>
          <w:highlight w:val="none"/>
          <w:u w:val="single"/>
        </w:rPr>
        <w:t>公开询比采购</w:t>
      </w:r>
    </w:p>
    <w:p>
      <w:pPr>
        <w:snapToGrid w:val="0"/>
        <w:spacing w:line="440" w:lineRule="exact"/>
        <w:ind w:firstLine="420" w:firstLineChars="200"/>
        <w:rPr>
          <w:rFonts w:ascii="Times New Roman" w:hAnsi="Times New Roman" w:cs="Times New Roman"/>
          <w:color w:val="auto"/>
          <w:szCs w:val="22"/>
          <w:highlight w:val="none"/>
          <w:u w:val="single"/>
        </w:rPr>
      </w:pPr>
      <w:bookmarkStart w:id="18" w:name="_Toc23266_WPSOffice_Level3"/>
      <w:r>
        <w:rPr>
          <w:rFonts w:ascii="Times New Roman" w:hAnsi="Times New Roman" w:cs="Times New Roman"/>
          <w:color w:val="auto"/>
          <w:szCs w:val="22"/>
          <w:highlight w:val="none"/>
        </w:rPr>
        <w:t>2.2 资金来源及比例：</w:t>
      </w:r>
      <w:bookmarkEnd w:id="18"/>
      <w:bookmarkStart w:id="19" w:name="_Toc22379_WPSOffice_Level3"/>
      <w:r>
        <w:rPr>
          <w:rFonts w:ascii="Times New Roman" w:hAnsi="Times New Roman" w:cs="Times New Roman"/>
          <w:color w:val="auto"/>
          <w:szCs w:val="22"/>
          <w:highlight w:val="none"/>
          <w:u w:val="single"/>
        </w:rPr>
        <w:t>企业自筹</w:t>
      </w:r>
    </w:p>
    <w:p>
      <w:pPr>
        <w:snapToGrid w:val="0"/>
        <w:spacing w:line="440" w:lineRule="exact"/>
        <w:ind w:firstLine="420" w:firstLineChars="200"/>
        <w:rPr>
          <w:rFonts w:hint="eastAsia" w:ascii="Times New Roman" w:hAnsi="Times New Roman" w:cs="Times New Roman" w:eastAsiaTheme="minorEastAsia"/>
          <w:color w:val="auto"/>
          <w:szCs w:val="22"/>
          <w:highlight w:val="none"/>
          <w:u w:val="single"/>
          <w:lang w:eastAsia="zh-CN"/>
        </w:rPr>
      </w:pPr>
      <w:r>
        <w:rPr>
          <w:rFonts w:ascii="Times New Roman" w:hAnsi="Times New Roman" w:cs="Times New Roman"/>
          <w:color w:val="auto"/>
          <w:szCs w:val="22"/>
          <w:highlight w:val="none"/>
        </w:rPr>
        <w:t>2.3 采购范围：</w:t>
      </w:r>
      <w:r>
        <w:rPr>
          <w:rFonts w:hint="eastAsia" w:ascii="Times New Roman" w:hAnsi="Times New Roman" w:cs="Times New Roman"/>
          <w:color w:val="auto"/>
          <w:szCs w:val="22"/>
          <w:highlight w:val="none"/>
          <w:u w:val="single"/>
        </w:rPr>
        <w:t>米面油</w:t>
      </w:r>
      <w:r>
        <w:rPr>
          <w:rFonts w:hint="eastAsia" w:ascii="Times New Roman" w:hAnsi="Times New Roman" w:cs="Times New Roman"/>
          <w:color w:val="auto"/>
          <w:szCs w:val="22"/>
          <w:highlight w:val="none"/>
          <w:u w:val="single"/>
          <w:lang w:eastAsia="zh-CN"/>
        </w:rPr>
        <w:t>。</w:t>
      </w:r>
    </w:p>
    <w:p>
      <w:pPr>
        <w:snapToGrid w:val="0"/>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2.</w:t>
      </w:r>
      <w:r>
        <w:rPr>
          <w:rFonts w:hint="eastAsia" w:ascii="Times New Roman" w:hAnsi="Times New Roman" w:cs="Times New Roman"/>
          <w:color w:val="auto"/>
          <w:szCs w:val="22"/>
          <w:highlight w:val="none"/>
          <w:lang w:val="en-US" w:eastAsia="zh-CN"/>
        </w:rPr>
        <w:t>4</w:t>
      </w:r>
      <w:r>
        <w:rPr>
          <w:rFonts w:ascii="Times New Roman" w:hAnsi="Times New Roman" w:cs="Times New Roman"/>
          <w:color w:val="auto"/>
          <w:szCs w:val="22"/>
          <w:highlight w:val="none"/>
        </w:rPr>
        <w:t xml:space="preserve"> </w:t>
      </w:r>
      <w:bookmarkEnd w:id="19"/>
      <w:r>
        <w:rPr>
          <w:rFonts w:hint="eastAsia" w:ascii="Times New Roman" w:hAnsi="Times New Roman" w:cs="Times New Roman"/>
          <w:color w:val="auto"/>
          <w:szCs w:val="22"/>
          <w:highlight w:val="none"/>
        </w:rPr>
        <w:t>入库有效期：入围之日起一年。</w:t>
      </w:r>
    </w:p>
    <w:p>
      <w:pPr>
        <w:snapToGrid w:val="0"/>
        <w:spacing w:line="440" w:lineRule="exact"/>
        <w:ind w:firstLine="420" w:firstLineChars="200"/>
        <w:rPr>
          <w:rFonts w:ascii="Times New Roman" w:hAnsi="Times New Roman" w:cs="Times New Roman"/>
          <w:color w:val="auto"/>
          <w:highlight w:val="none"/>
        </w:rPr>
      </w:pPr>
      <w:r>
        <w:rPr>
          <w:rFonts w:ascii="Times New Roman" w:hAnsi="Times New Roman" w:cs="Times New Roman"/>
          <w:color w:val="auto"/>
          <w:szCs w:val="22"/>
          <w:highlight w:val="none"/>
        </w:rPr>
        <w:t>2.</w:t>
      </w:r>
      <w:r>
        <w:rPr>
          <w:rFonts w:hint="eastAsia" w:ascii="Times New Roman" w:hAnsi="Times New Roman" w:cs="Times New Roman"/>
          <w:color w:val="auto"/>
          <w:szCs w:val="22"/>
          <w:highlight w:val="none"/>
          <w:lang w:val="en-US" w:eastAsia="zh-CN"/>
        </w:rPr>
        <w:t>5</w:t>
      </w:r>
      <w:r>
        <w:rPr>
          <w:rFonts w:ascii="Times New Roman" w:hAnsi="Times New Roman" w:cs="Times New Roman"/>
          <w:color w:val="auto"/>
          <w:szCs w:val="22"/>
          <w:highlight w:val="none"/>
        </w:rPr>
        <w:t xml:space="preserve"> 入围原则：</w:t>
      </w:r>
      <w:r>
        <w:rPr>
          <w:rFonts w:hint="eastAsia" w:ascii="Times New Roman" w:hAnsi="Times New Roman" w:cs="Times New Roman"/>
          <w:color w:val="auto"/>
          <w:szCs w:val="22"/>
          <w:highlight w:val="none"/>
          <w:lang w:eastAsia="zh-CN"/>
        </w:rPr>
        <w:t>合格制</w:t>
      </w:r>
      <w:r>
        <w:rPr>
          <w:rFonts w:hint="eastAsia" w:ascii="Times New Roman" w:hAnsi="Times New Roman" w:cs="Times New Roman"/>
          <w:color w:val="auto"/>
          <w:szCs w:val="22"/>
          <w:highlight w:val="none"/>
        </w:rPr>
        <w:t>（详见采购文件）</w:t>
      </w:r>
      <w:r>
        <w:rPr>
          <w:rFonts w:ascii="Times New Roman" w:hAnsi="Times New Roman" w:cs="Times New Roman"/>
          <w:color w:val="auto"/>
          <w:szCs w:val="22"/>
          <w:highlight w:val="none"/>
        </w:rPr>
        <w:t>。</w:t>
      </w:r>
    </w:p>
    <w:p>
      <w:pPr>
        <w:pStyle w:val="2"/>
        <w:ind w:firstLine="420" w:firstLineChars="200"/>
        <w:rPr>
          <w:rFonts w:ascii="Times New Roman" w:hAnsi="Times New Roman" w:cs="Times New Roman" w:eastAsiaTheme="minorEastAsia"/>
          <w:bCs w:val="0"/>
          <w:color w:val="auto"/>
          <w:sz w:val="21"/>
          <w:szCs w:val="22"/>
          <w:highlight w:val="none"/>
        </w:rPr>
      </w:pPr>
      <w:r>
        <w:rPr>
          <w:rFonts w:hint="default" w:ascii="Times New Roman" w:hAnsi="Times New Roman" w:cs="Times New Roman" w:eastAsiaTheme="minorEastAsia"/>
          <w:bCs w:val="0"/>
          <w:color w:val="auto"/>
          <w:sz w:val="21"/>
          <w:szCs w:val="22"/>
          <w:highlight w:val="none"/>
        </w:rPr>
        <w:t>2.</w:t>
      </w:r>
      <w:r>
        <w:rPr>
          <w:rFonts w:hint="eastAsia" w:ascii="Times New Roman" w:hAnsi="Times New Roman" w:cs="Times New Roman" w:eastAsiaTheme="minorEastAsia"/>
          <w:bCs w:val="0"/>
          <w:color w:val="auto"/>
          <w:sz w:val="21"/>
          <w:szCs w:val="22"/>
          <w:highlight w:val="none"/>
          <w:lang w:val="en-US" w:eastAsia="zh-CN"/>
        </w:rPr>
        <w:t>6</w:t>
      </w:r>
      <w:r>
        <w:rPr>
          <w:rFonts w:hint="default" w:ascii="Times New Roman" w:hAnsi="Times New Roman" w:cs="Times New Roman" w:eastAsiaTheme="minorEastAsia"/>
          <w:bCs w:val="0"/>
          <w:color w:val="auto"/>
          <w:sz w:val="21"/>
          <w:szCs w:val="22"/>
          <w:highlight w:val="none"/>
        </w:rPr>
        <w:t xml:space="preserve"> 采购人将对供应商库实施动态管理，不定期采用公开方式引入新的供应商入库</w:t>
      </w:r>
      <w:r>
        <w:rPr>
          <w:rFonts w:hint="eastAsia" w:ascii="Times New Roman" w:hAnsi="Times New Roman" w:cs="Times New Roman" w:eastAsiaTheme="minorEastAsia"/>
          <w:bCs w:val="0"/>
          <w:color w:val="auto"/>
          <w:sz w:val="21"/>
          <w:szCs w:val="22"/>
          <w:highlight w:val="none"/>
          <w:lang w:eastAsia="zh-CN"/>
        </w:rPr>
        <w:t>（</w:t>
      </w:r>
      <w:r>
        <w:rPr>
          <w:rFonts w:hint="default" w:ascii="Times New Roman" w:hAnsi="Times New Roman" w:cs="Times New Roman" w:eastAsiaTheme="minorEastAsia"/>
          <w:bCs w:val="0"/>
          <w:color w:val="auto"/>
          <w:sz w:val="21"/>
          <w:szCs w:val="22"/>
          <w:highlight w:val="none"/>
        </w:rPr>
        <w:t>不少干</w:t>
      </w:r>
      <w:r>
        <w:rPr>
          <w:rFonts w:hint="eastAsia" w:ascii="Times New Roman" w:hAnsi="Times New Roman" w:cs="Times New Roman" w:eastAsiaTheme="minorEastAsia"/>
          <w:bCs w:val="0"/>
          <w:color w:val="auto"/>
          <w:sz w:val="21"/>
          <w:szCs w:val="22"/>
          <w:highlight w:val="none"/>
          <w:lang w:val="en-US" w:eastAsia="zh-CN"/>
        </w:rPr>
        <w:t>6</w:t>
      </w:r>
      <w:r>
        <w:rPr>
          <w:rFonts w:hint="default" w:ascii="Times New Roman" w:hAnsi="Times New Roman" w:cs="Times New Roman" w:eastAsiaTheme="minorEastAsia"/>
          <w:bCs w:val="0"/>
          <w:color w:val="auto"/>
          <w:sz w:val="21"/>
          <w:szCs w:val="22"/>
          <w:highlight w:val="none"/>
        </w:rPr>
        <w:t>个月</w:t>
      </w:r>
      <w:r>
        <w:rPr>
          <w:rFonts w:hint="eastAsia" w:ascii="Times New Roman" w:hAnsi="Times New Roman" w:cs="Times New Roman" w:eastAsiaTheme="minorEastAsia"/>
          <w:bCs w:val="0"/>
          <w:color w:val="auto"/>
          <w:sz w:val="21"/>
          <w:szCs w:val="22"/>
          <w:highlight w:val="none"/>
          <w:lang w:eastAsia="zh-CN"/>
        </w:rPr>
        <w:t>）</w:t>
      </w:r>
      <w:r>
        <w:rPr>
          <w:rFonts w:hint="default" w:ascii="Times New Roman" w:hAnsi="Times New Roman" w:cs="Times New Roman" w:eastAsiaTheme="minorEastAsia"/>
          <w:bCs w:val="0"/>
          <w:color w:val="auto"/>
          <w:sz w:val="21"/>
          <w:szCs w:val="22"/>
          <w:highlight w:val="none"/>
        </w:rPr>
        <w:t>。</w:t>
      </w:r>
    </w:p>
    <w:p>
      <w:pPr>
        <w:pStyle w:val="4"/>
        <w:snapToGrid w:val="0"/>
        <w:spacing w:before="120" w:after="120" w:line="240" w:lineRule="auto"/>
        <w:ind w:firstLine="403"/>
        <w:rPr>
          <w:rFonts w:ascii="Times New Roman" w:hAnsi="Times New Roman" w:eastAsia="黑体" w:cs="Times New Roman"/>
          <w:bCs w:val="0"/>
          <w:color w:val="auto"/>
          <w:sz w:val="22"/>
          <w:szCs w:val="15"/>
          <w:highlight w:val="none"/>
        </w:rPr>
      </w:pPr>
      <w:bookmarkStart w:id="20" w:name="_Toc31673_WPSOffice_Level2"/>
      <w:bookmarkStart w:id="21" w:name="_Toc29516_WPSOffice_Level2"/>
      <w:bookmarkStart w:id="22" w:name="_Toc6388"/>
      <w:bookmarkStart w:id="23" w:name="_Toc525632587"/>
      <w:bookmarkStart w:id="24" w:name="_Toc1622_WPSOffice_Level2"/>
      <w:bookmarkStart w:id="25" w:name="_Toc3714"/>
      <w:bookmarkStart w:id="26" w:name="_Toc22379_WPSOffice_Level2"/>
      <w:r>
        <w:rPr>
          <w:rFonts w:ascii="Times New Roman" w:hAnsi="Times New Roman" w:eastAsia="黑体" w:cs="Times New Roman"/>
          <w:bCs w:val="0"/>
          <w:color w:val="auto"/>
          <w:sz w:val="22"/>
          <w:szCs w:val="15"/>
          <w:highlight w:val="none"/>
        </w:rPr>
        <w:t>供应商资格条件</w:t>
      </w:r>
      <w:bookmarkEnd w:id="20"/>
      <w:bookmarkEnd w:id="21"/>
      <w:bookmarkEnd w:id="22"/>
      <w:bookmarkEnd w:id="23"/>
      <w:bookmarkEnd w:id="24"/>
      <w:bookmarkEnd w:id="25"/>
      <w:bookmarkEnd w:id="26"/>
    </w:p>
    <w:p>
      <w:pPr>
        <w:snapToGrid w:val="0"/>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3.1 本次采购要求供应商须同时具备：</w:t>
      </w:r>
    </w:p>
    <w:p>
      <w:pPr>
        <w:snapToGrid w:val="0"/>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（1）资质最低要求：具有有效的营业执照和食品生产（或经营或流通）许可证</w:t>
      </w:r>
      <w:r>
        <w:rPr>
          <w:rFonts w:hint="eastAsia" w:ascii="Times New Roman" w:hAnsi="Times New Roman" w:cs="Times New Roman"/>
          <w:color w:val="auto"/>
          <w:szCs w:val="22"/>
          <w:highlight w:val="none"/>
        </w:rPr>
        <w:t>的</w:t>
      </w:r>
      <w:r>
        <w:rPr>
          <w:rFonts w:ascii="Times New Roman" w:hAnsi="Times New Roman" w:cs="Times New Roman"/>
          <w:color w:val="auto"/>
          <w:szCs w:val="22"/>
          <w:highlight w:val="none"/>
        </w:rPr>
        <w:t>一般纳税人</w:t>
      </w:r>
      <w:r>
        <w:rPr>
          <w:rFonts w:hint="eastAsia" w:ascii="Times New Roman" w:hAnsi="Times New Roman" w:cs="Times New Roman"/>
          <w:color w:val="auto"/>
          <w:szCs w:val="22"/>
          <w:highlight w:val="none"/>
        </w:rPr>
        <w:t>。</w:t>
      </w:r>
    </w:p>
    <w:p>
      <w:pPr>
        <w:snapToGrid w:val="0"/>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（2）</w:t>
      </w:r>
      <w:r>
        <w:rPr>
          <w:rFonts w:hint="eastAsia" w:ascii="Times New Roman" w:hAnsi="Times New Roman" w:cs="Times New Roman"/>
          <w:color w:val="auto"/>
          <w:szCs w:val="22"/>
          <w:highlight w:val="none"/>
          <w:lang w:eastAsia="zh-CN"/>
        </w:rPr>
        <w:t>供应商</w:t>
      </w:r>
      <w:r>
        <w:rPr>
          <w:rFonts w:hint="eastAsia" w:ascii="Times New Roman" w:hAnsi="Times New Roman" w:cs="Times New Roman"/>
          <w:color w:val="auto"/>
          <w:szCs w:val="22"/>
          <w:highlight w:val="none"/>
        </w:rPr>
        <w:t>准入条件</w:t>
      </w:r>
    </w:p>
    <w:p>
      <w:pPr>
        <w:numPr>
          <w:ilvl w:val="-1"/>
          <w:numId w:val="0"/>
        </w:numPr>
        <w:snapToGrid w:val="0"/>
        <w:spacing w:line="440" w:lineRule="exact"/>
        <w:ind w:firstLine="420" w:firstLineChars="200"/>
        <w:rPr>
          <w:rFonts w:ascii="Times New Roman" w:hAnsi="Times New Roman" w:cs="Times New Roman"/>
          <w:color w:val="auto"/>
          <w:szCs w:val="22"/>
          <w:highlight w:val="none"/>
        </w:rPr>
      </w:pPr>
      <w:r>
        <w:rPr>
          <w:rFonts w:hint="eastAsia" w:ascii="Times New Roman" w:hAnsi="Times New Roman" w:cs="Times New Roman"/>
          <w:color w:val="auto"/>
          <w:szCs w:val="22"/>
          <w:highlight w:val="none"/>
          <w:lang w:val="en-US" w:eastAsia="zh-CN"/>
        </w:rPr>
        <w:t>1、业</w:t>
      </w:r>
      <w:r>
        <w:rPr>
          <w:rFonts w:hint="eastAsia" w:ascii="Times New Roman" w:hAnsi="Times New Roman" w:cs="Times New Roman"/>
          <w:color w:val="auto"/>
          <w:szCs w:val="22"/>
          <w:highlight w:val="none"/>
          <w:lang w:eastAsia="zh-CN"/>
        </w:rPr>
        <w:t>绩要求</w:t>
      </w:r>
    </w:p>
    <w:p>
      <w:pPr>
        <w:pStyle w:val="2"/>
        <w:ind w:firstLine="420" w:firstLineChars="200"/>
        <w:rPr>
          <w:rFonts w:hint="eastAsia" w:ascii="Times New Roman" w:hAnsi="Times New Roman" w:cs="Times New Roman" w:eastAsiaTheme="minorEastAsia"/>
          <w:bCs w:val="0"/>
          <w:color w:val="auto"/>
          <w:sz w:val="21"/>
          <w:szCs w:val="22"/>
          <w:highlight w:val="none"/>
        </w:rPr>
      </w:pPr>
      <w:r>
        <w:rPr>
          <w:rFonts w:hint="eastAsia" w:ascii="Times New Roman" w:hAnsi="Times New Roman" w:cs="Times New Roman" w:eastAsiaTheme="minorEastAsia"/>
          <w:bCs w:val="0"/>
          <w:color w:val="auto"/>
          <w:sz w:val="21"/>
          <w:szCs w:val="22"/>
          <w:highlight w:val="none"/>
        </w:rPr>
        <w:t>近3年（2020年1月1日至今，以合同签订时间为准）具备安徽省内</w:t>
      </w:r>
      <w:r>
        <w:rPr>
          <w:rFonts w:hint="eastAsia" w:ascii="Times New Roman" w:hAnsi="Times New Roman" w:cs="Times New Roman" w:eastAsiaTheme="minorEastAsia"/>
          <w:bCs w:val="0"/>
          <w:color w:val="auto"/>
          <w:sz w:val="21"/>
          <w:szCs w:val="22"/>
          <w:highlight w:val="none"/>
          <w:lang w:val="en-US" w:eastAsia="zh-CN"/>
        </w:rPr>
        <w:t>5</w:t>
      </w:r>
      <w:r>
        <w:rPr>
          <w:rFonts w:hint="eastAsia" w:ascii="Times New Roman" w:hAnsi="Times New Roman" w:cs="Times New Roman" w:eastAsiaTheme="minorEastAsia"/>
          <w:bCs w:val="0"/>
          <w:color w:val="auto"/>
          <w:sz w:val="21"/>
          <w:szCs w:val="22"/>
          <w:highlight w:val="none"/>
        </w:rPr>
        <w:t>个单项合同金额不低于</w:t>
      </w:r>
      <w:r>
        <w:rPr>
          <w:rFonts w:hint="eastAsia" w:ascii="Times New Roman" w:hAnsi="Times New Roman" w:cs="Times New Roman" w:eastAsiaTheme="minorEastAsia"/>
          <w:bCs w:val="0"/>
          <w:color w:val="auto"/>
          <w:sz w:val="21"/>
          <w:szCs w:val="22"/>
          <w:highlight w:val="none"/>
          <w:lang w:val="en-US" w:eastAsia="zh-CN"/>
        </w:rPr>
        <w:t>5</w:t>
      </w:r>
      <w:r>
        <w:rPr>
          <w:rFonts w:hint="eastAsia" w:ascii="Times New Roman" w:hAnsi="Times New Roman" w:cs="Times New Roman" w:eastAsiaTheme="minorEastAsia"/>
          <w:bCs w:val="0"/>
          <w:color w:val="auto"/>
          <w:sz w:val="21"/>
          <w:szCs w:val="22"/>
          <w:highlight w:val="none"/>
        </w:rPr>
        <w:t>0万元的与政府机关/事业单位/上市公司/国有企业/部队的类似食材供货业绩。业绩内容须涵盖</w:t>
      </w:r>
      <w:r>
        <w:rPr>
          <w:rFonts w:hint="eastAsia" w:ascii="Times New Roman" w:hAnsi="Times New Roman" w:cs="Times New Roman" w:eastAsiaTheme="minorEastAsia"/>
          <w:bCs w:val="0"/>
          <w:color w:val="auto"/>
          <w:sz w:val="21"/>
          <w:szCs w:val="22"/>
          <w:highlight w:val="none"/>
          <w:lang w:eastAsia="zh-CN"/>
        </w:rPr>
        <w:t>米面油</w:t>
      </w:r>
      <w:r>
        <w:rPr>
          <w:rFonts w:hint="eastAsia" w:ascii="Times New Roman" w:hAnsi="Times New Roman" w:cs="Times New Roman" w:eastAsiaTheme="minorEastAsia"/>
          <w:bCs w:val="0"/>
          <w:color w:val="auto"/>
          <w:sz w:val="21"/>
          <w:szCs w:val="22"/>
          <w:highlight w:val="none"/>
        </w:rPr>
        <w:t>，且以上产品累计金额不少于</w:t>
      </w:r>
      <w:r>
        <w:rPr>
          <w:rFonts w:hint="eastAsia" w:ascii="Times New Roman" w:hAnsi="Times New Roman" w:cs="Times New Roman" w:eastAsiaTheme="minorEastAsia"/>
          <w:bCs w:val="0"/>
          <w:color w:val="auto"/>
          <w:sz w:val="21"/>
          <w:szCs w:val="22"/>
          <w:highlight w:val="none"/>
          <w:lang w:val="en-US" w:eastAsia="zh-CN"/>
        </w:rPr>
        <w:t>5</w:t>
      </w:r>
      <w:r>
        <w:rPr>
          <w:rFonts w:hint="eastAsia" w:ascii="Times New Roman" w:hAnsi="Times New Roman" w:cs="Times New Roman" w:eastAsiaTheme="minorEastAsia"/>
          <w:bCs w:val="0"/>
          <w:color w:val="auto"/>
          <w:sz w:val="21"/>
          <w:szCs w:val="22"/>
          <w:highlight w:val="none"/>
        </w:rPr>
        <w:t>0万元。</w:t>
      </w:r>
    </w:p>
    <w:p>
      <w:pPr>
        <w:pStyle w:val="2"/>
        <w:ind w:firstLine="420" w:firstLineChars="200"/>
        <w:rPr>
          <w:rFonts w:hint="eastAsia" w:ascii="Times New Roman" w:hAnsi="Times New Roman" w:cs="Times New Roman" w:eastAsiaTheme="minorEastAsia"/>
          <w:bCs w:val="0"/>
          <w:color w:val="auto"/>
          <w:sz w:val="21"/>
          <w:szCs w:val="22"/>
          <w:highlight w:val="none"/>
        </w:rPr>
      </w:pPr>
      <w:r>
        <w:rPr>
          <w:rFonts w:hint="eastAsia" w:ascii="Times New Roman" w:hAnsi="Times New Roman" w:cs="Times New Roman" w:eastAsiaTheme="minorEastAsia"/>
          <w:bCs w:val="0"/>
          <w:color w:val="auto"/>
          <w:sz w:val="21"/>
          <w:szCs w:val="22"/>
          <w:highlight w:val="none"/>
        </w:rPr>
        <w:t>注：业绩须提供合同（包含合同清单）及该合同的累计结算不低于</w:t>
      </w:r>
      <w:r>
        <w:rPr>
          <w:rFonts w:hint="eastAsia" w:ascii="Times New Roman" w:hAnsi="Times New Roman" w:cs="Times New Roman" w:eastAsiaTheme="minorEastAsia"/>
          <w:bCs w:val="0"/>
          <w:color w:val="auto"/>
          <w:sz w:val="21"/>
          <w:szCs w:val="22"/>
          <w:highlight w:val="none"/>
          <w:lang w:val="en-US" w:eastAsia="zh-CN"/>
        </w:rPr>
        <w:t>5</w:t>
      </w:r>
      <w:r>
        <w:rPr>
          <w:rFonts w:hint="eastAsia" w:ascii="Times New Roman" w:hAnsi="Times New Roman" w:cs="Times New Roman" w:eastAsiaTheme="minorEastAsia"/>
          <w:bCs w:val="0"/>
          <w:color w:val="auto"/>
          <w:sz w:val="21"/>
          <w:szCs w:val="22"/>
          <w:highlight w:val="none"/>
        </w:rPr>
        <w:t>0万元的发票或者转账凭证，否则该业绩不予认可。</w:t>
      </w:r>
    </w:p>
    <w:p>
      <w:pPr>
        <w:pStyle w:val="2"/>
        <w:ind w:firstLine="420" w:firstLineChars="200"/>
        <w:rPr>
          <w:rFonts w:hint="eastAsia" w:ascii="Times New Roman" w:hAnsi="Times New Roman" w:cs="Times New Roman" w:eastAsiaTheme="minorEastAsia"/>
          <w:bCs w:val="0"/>
          <w:color w:val="auto"/>
          <w:sz w:val="21"/>
          <w:szCs w:val="22"/>
          <w:highlight w:val="none"/>
        </w:rPr>
      </w:pPr>
      <w:r>
        <w:rPr>
          <w:rFonts w:hint="eastAsia" w:ascii="Times New Roman" w:hAnsi="Times New Roman" w:cs="Times New Roman" w:eastAsiaTheme="minorEastAsia"/>
          <w:bCs w:val="0"/>
          <w:color w:val="auto"/>
          <w:sz w:val="21"/>
          <w:szCs w:val="22"/>
          <w:highlight w:val="none"/>
          <w:lang w:val="en-US" w:eastAsia="zh-CN"/>
        </w:rPr>
        <w:t>2</w:t>
      </w:r>
      <w:r>
        <w:rPr>
          <w:rFonts w:hint="eastAsia" w:ascii="Times New Roman" w:hAnsi="Times New Roman" w:cs="Times New Roman" w:eastAsiaTheme="minorEastAsia"/>
          <w:bCs w:val="0"/>
          <w:color w:val="auto"/>
          <w:sz w:val="21"/>
          <w:szCs w:val="22"/>
          <w:highlight w:val="none"/>
        </w:rPr>
        <w:t>、仓储服务</w:t>
      </w:r>
    </w:p>
    <w:p>
      <w:pPr>
        <w:pStyle w:val="2"/>
        <w:ind w:firstLine="420" w:firstLineChars="200"/>
        <w:rPr>
          <w:rFonts w:hint="eastAsia" w:ascii="Times New Roman" w:hAnsi="Times New Roman" w:cs="Times New Roman" w:eastAsiaTheme="minorEastAsia"/>
          <w:bCs w:val="0"/>
          <w:color w:val="auto"/>
          <w:sz w:val="21"/>
          <w:szCs w:val="22"/>
          <w:highlight w:val="none"/>
          <w:lang w:eastAsia="zh-CN"/>
        </w:rPr>
      </w:pPr>
      <w:r>
        <w:rPr>
          <w:rFonts w:hint="eastAsia" w:ascii="Times New Roman" w:hAnsi="Times New Roman" w:cs="Times New Roman" w:eastAsiaTheme="minorEastAsia"/>
          <w:bCs w:val="0"/>
          <w:color w:val="auto"/>
          <w:sz w:val="21"/>
          <w:szCs w:val="22"/>
          <w:highlight w:val="none"/>
        </w:rPr>
        <w:t>在安徽省内拥有单个仓储面积</w:t>
      </w:r>
      <w:r>
        <w:rPr>
          <w:rFonts w:hint="eastAsia" w:ascii="Times New Roman" w:hAnsi="Times New Roman" w:cs="Times New Roman" w:eastAsiaTheme="minorEastAsia"/>
          <w:bCs w:val="0"/>
          <w:color w:val="auto"/>
          <w:sz w:val="21"/>
          <w:szCs w:val="22"/>
          <w:highlight w:val="none"/>
          <w:lang w:eastAsia="zh-CN"/>
        </w:rPr>
        <w:t>不低于</w:t>
      </w:r>
      <w:r>
        <w:rPr>
          <w:rFonts w:hint="eastAsia" w:ascii="Times New Roman" w:hAnsi="Times New Roman" w:cs="Times New Roman" w:eastAsiaTheme="minorEastAsia"/>
          <w:bCs w:val="0"/>
          <w:color w:val="auto"/>
          <w:sz w:val="21"/>
          <w:szCs w:val="22"/>
          <w:highlight w:val="none"/>
          <w:lang w:val="en-US" w:eastAsia="zh-CN"/>
        </w:rPr>
        <w:t>5</w:t>
      </w:r>
      <w:r>
        <w:rPr>
          <w:rFonts w:hint="eastAsia" w:ascii="Times New Roman" w:hAnsi="Times New Roman" w:cs="Times New Roman" w:eastAsiaTheme="minorEastAsia"/>
          <w:bCs w:val="0"/>
          <w:color w:val="auto"/>
          <w:sz w:val="21"/>
          <w:szCs w:val="22"/>
          <w:highlight w:val="none"/>
        </w:rPr>
        <w:t>000㎡</w:t>
      </w:r>
      <w:r>
        <w:rPr>
          <w:rFonts w:hint="eastAsia" w:ascii="Times New Roman" w:hAnsi="Times New Roman" w:cs="Times New Roman" w:eastAsiaTheme="minorEastAsia"/>
          <w:bCs w:val="0"/>
          <w:color w:val="auto"/>
          <w:sz w:val="21"/>
          <w:szCs w:val="22"/>
          <w:highlight w:val="none"/>
          <w:lang w:eastAsia="zh-CN"/>
        </w:rPr>
        <w:t>。</w:t>
      </w:r>
    </w:p>
    <w:p>
      <w:pPr>
        <w:snapToGrid w:val="0"/>
        <w:spacing w:line="440" w:lineRule="exact"/>
        <w:ind w:firstLine="420" w:firstLineChars="200"/>
        <w:rPr>
          <w:rFonts w:hint="eastAsia" w:ascii="Times New Roman" w:hAnsi="Times New Roman" w:cs="Times New Roman"/>
          <w:color w:val="auto"/>
          <w:szCs w:val="22"/>
          <w:highlight w:val="none"/>
        </w:rPr>
      </w:pPr>
      <w:r>
        <w:rPr>
          <w:rFonts w:hint="eastAsia" w:ascii="Times New Roman" w:hAnsi="Times New Roman" w:cs="Times New Roman"/>
          <w:color w:val="auto"/>
          <w:szCs w:val="22"/>
          <w:highlight w:val="none"/>
        </w:rPr>
        <w:t>注：仓库自有产权的提供房产证及土地使用证，租赁的提供租赁合同、转账凭证和发票；入围后投标人进行现场考察，若考察实际场地与提供的资料、照片、面积不符，取消入围资格并列入不良记录行为。</w:t>
      </w:r>
    </w:p>
    <w:p>
      <w:pPr>
        <w:pStyle w:val="2"/>
        <w:ind w:firstLine="420" w:firstLineChars="200"/>
        <w:rPr>
          <w:rFonts w:hint="eastAsia" w:ascii="Times New Roman" w:hAnsi="Times New Roman" w:cs="Times New Roman" w:eastAsiaTheme="minorEastAsia"/>
          <w:bCs w:val="0"/>
          <w:color w:val="auto"/>
          <w:sz w:val="21"/>
          <w:szCs w:val="22"/>
          <w:highlight w:val="none"/>
          <w:lang w:eastAsia="zh-CN"/>
        </w:rPr>
      </w:pPr>
      <w:r>
        <w:rPr>
          <w:rFonts w:hint="eastAsia" w:ascii="Times New Roman" w:hAnsi="Times New Roman" w:cs="Times New Roman" w:eastAsiaTheme="minorEastAsia"/>
          <w:bCs w:val="0"/>
          <w:color w:val="auto"/>
          <w:sz w:val="21"/>
          <w:szCs w:val="22"/>
          <w:highlight w:val="none"/>
          <w:lang w:val="en-US" w:eastAsia="zh-CN"/>
        </w:rPr>
        <w:t>3</w:t>
      </w:r>
      <w:r>
        <w:rPr>
          <w:rFonts w:hint="eastAsia" w:ascii="Times New Roman" w:hAnsi="Times New Roman" w:cs="Times New Roman" w:eastAsiaTheme="minorEastAsia"/>
          <w:bCs w:val="0"/>
          <w:color w:val="auto"/>
          <w:sz w:val="21"/>
          <w:szCs w:val="22"/>
          <w:highlight w:val="none"/>
        </w:rPr>
        <w:t>、</w:t>
      </w:r>
      <w:r>
        <w:rPr>
          <w:rFonts w:hint="eastAsia" w:ascii="Times New Roman" w:hAnsi="Times New Roman" w:cs="Times New Roman" w:eastAsiaTheme="minorEastAsia"/>
          <w:bCs w:val="0"/>
          <w:color w:val="auto"/>
          <w:sz w:val="21"/>
          <w:szCs w:val="22"/>
          <w:highlight w:val="none"/>
          <w:lang w:eastAsia="zh-CN"/>
        </w:rPr>
        <w:t>配送能力</w:t>
      </w:r>
    </w:p>
    <w:p>
      <w:pPr>
        <w:pStyle w:val="2"/>
        <w:ind w:firstLine="420" w:firstLineChars="200"/>
        <w:rPr>
          <w:rFonts w:hint="eastAsia" w:ascii="Times New Roman" w:hAnsi="Times New Roman" w:cs="Times New Roman" w:eastAsiaTheme="minorEastAsia"/>
          <w:bCs w:val="0"/>
          <w:color w:val="auto"/>
          <w:sz w:val="21"/>
          <w:szCs w:val="22"/>
          <w:highlight w:val="none"/>
        </w:rPr>
      </w:pPr>
      <w:r>
        <w:rPr>
          <w:rFonts w:hint="eastAsia" w:ascii="Times New Roman" w:hAnsi="Times New Roman" w:cs="Times New Roman" w:eastAsiaTheme="minorEastAsia"/>
          <w:bCs w:val="0"/>
          <w:color w:val="auto"/>
          <w:sz w:val="21"/>
          <w:szCs w:val="22"/>
          <w:highlight w:val="none"/>
        </w:rPr>
        <w:t>供应商自有及租赁的</w:t>
      </w:r>
      <w:r>
        <w:rPr>
          <w:rFonts w:hint="eastAsia" w:ascii="Times New Roman" w:hAnsi="Times New Roman" w:cs="Times New Roman" w:eastAsiaTheme="minorEastAsia"/>
          <w:bCs w:val="0"/>
          <w:color w:val="auto"/>
          <w:sz w:val="21"/>
          <w:szCs w:val="22"/>
          <w:highlight w:val="none"/>
          <w:lang w:eastAsia="zh-CN"/>
        </w:rPr>
        <w:t>厢式货车</w:t>
      </w:r>
      <w:r>
        <w:rPr>
          <w:rFonts w:hint="eastAsia" w:ascii="Times New Roman" w:hAnsi="Times New Roman" w:cs="Times New Roman" w:eastAsiaTheme="minorEastAsia"/>
          <w:bCs w:val="0"/>
          <w:color w:val="auto"/>
          <w:sz w:val="21"/>
          <w:szCs w:val="22"/>
          <w:highlight w:val="none"/>
        </w:rPr>
        <w:t>车辆不低于</w:t>
      </w:r>
      <w:r>
        <w:rPr>
          <w:rFonts w:hint="eastAsia" w:ascii="Times New Roman" w:hAnsi="Times New Roman" w:cs="Times New Roman" w:eastAsiaTheme="minorEastAsia"/>
          <w:bCs w:val="0"/>
          <w:color w:val="auto"/>
          <w:sz w:val="21"/>
          <w:szCs w:val="22"/>
          <w:highlight w:val="none"/>
          <w:lang w:val="en-US" w:eastAsia="zh-CN"/>
        </w:rPr>
        <w:t>1</w:t>
      </w:r>
      <w:r>
        <w:rPr>
          <w:rFonts w:hint="eastAsia" w:ascii="Times New Roman" w:hAnsi="Times New Roman" w:cs="Times New Roman" w:eastAsiaTheme="minorEastAsia"/>
          <w:bCs w:val="0"/>
          <w:color w:val="auto"/>
          <w:sz w:val="21"/>
          <w:szCs w:val="22"/>
          <w:highlight w:val="none"/>
        </w:rPr>
        <w:t>0辆。</w:t>
      </w:r>
    </w:p>
    <w:p>
      <w:pPr>
        <w:pStyle w:val="2"/>
        <w:ind w:firstLine="420" w:firstLineChars="200"/>
        <w:rPr>
          <w:rFonts w:hint="eastAsia" w:ascii="Times New Roman" w:hAnsi="Times New Roman" w:cs="Times New Roman" w:eastAsiaTheme="minorEastAsia"/>
          <w:bCs w:val="0"/>
          <w:color w:val="auto"/>
          <w:sz w:val="21"/>
          <w:szCs w:val="22"/>
          <w:highlight w:val="none"/>
        </w:rPr>
      </w:pPr>
      <w:r>
        <w:rPr>
          <w:rFonts w:hint="eastAsia" w:ascii="Times New Roman" w:hAnsi="Times New Roman" w:cs="Times New Roman" w:eastAsiaTheme="minorEastAsia"/>
          <w:bCs w:val="0"/>
          <w:color w:val="auto"/>
          <w:sz w:val="21"/>
          <w:szCs w:val="22"/>
          <w:highlight w:val="none"/>
        </w:rPr>
        <w:t xml:space="preserve">注：自有车辆须同时提供购车发票、车辆行驶证扫描件及车辆照片。租赁车辆需提供租赁合同、连续三个月（招标公示之日起一年内）租赁费用转账凭证及发票、车辆行驶证以及车辆照片。    </w:t>
      </w:r>
    </w:p>
    <w:p>
      <w:pPr>
        <w:snapToGrid w:val="0"/>
        <w:spacing w:line="440" w:lineRule="exact"/>
        <w:ind w:firstLine="420" w:firstLineChars="200"/>
        <w:rPr>
          <w:rFonts w:hint="default"/>
          <w:color w:val="auto"/>
          <w:highlight w:val="none"/>
          <w:lang w:val="en-US"/>
        </w:rPr>
      </w:pPr>
      <w:r>
        <w:rPr>
          <w:rFonts w:hint="eastAsia" w:ascii="Times New Roman" w:hAnsi="Times New Roman" w:cs="Times New Roman"/>
          <w:bCs w:val="0"/>
          <w:color w:val="auto"/>
          <w:sz w:val="21"/>
          <w:szCs w:val="22"/>
          <w:highlight w:val="none"/>
          <w:lang w:val="en-US" w:eastAsia="zh-CN"/>
        </w:rPr>
        <w:t>4、供货保障能力</w:t>
      </w:r>
    </w:p>
    <w:p>
      <w:pPr>
        <w:snapToGrid w:val="0"/>
        <w:spacing w:line="440" w:lineRule="exact"/>
        <w:ind w:firstLine="420" w:firstLineChars="200"/>
        <w:rPr>
          <w:rFonts w:hint="eastAsia"/>
          <w:lang w:eastAsia="zh-CN"/>
        </w:rPr>
      </w:pPr>
      <w:r>
        <w:rPr>
          <w:rFonts w:hint="eastAsia" w:ascii="Times New Roman" w:hAnsi="Times New Roman" w:cs="Times New Roman"/>
          <w:color w:val="auto"/>
          <w:szCs w:val="22"/>
          <w:highlight w:val="none"/>
        </w:rPr>
        <w:t>获得</w:t>
      </w:r>
      <w:r>
        <w:rPr>
          <w:rFonts w:hint="eastAsia" w:ascii="Times New Roman" w:hAnsi="Times New Roman" w:cs="Times New Roman"/>
          <w:color w:val="auto"/>
          <w:szCs w:val="22"/>
          <w:highlight w:val="none"/>
          <w:lang w:eastAsia="zh-CN"/>
        </w:rPr>
        <w:t>安徽省内</w:t>
      </w:r>
      <w:r>
        <w:rPr>
          <w:rFonts w:hint="eastAsia" w:ascii="Times New Roman" w:hAnsi="Times New Roman" w:cs="Times New Roman"/>
          <w:color w:val="auto"/>
          <w:szCs w:val="22"/>
          <w:highlight w:val="none"/>
        </w:rPr>
        <w:t>市级</w:t>
      </w:r>
      <w:r>
        <w:rPr>
          <w:rFonts w:hint="eastAsia" w:ascii="Times New Roman" w:hAnsi="Times New Roman" w:cs="Times New Roman"/>
          <w:color w:val="auto"/>
          <w:szCs w:val="22"/>
          <w:highlight w:val="none"/>
          <w:lang w:eastAsia="zh-CN"/>
        </w:rPr>
        <w:t>及以上</w:t>
      </w:r>
      <w:r>
        <w:rPr>
          <w:rFonts w:hint="eastAsia" w:ascii="Times New Roman" w:hAnsi="Times New Roman" w:cs="Times New Roman"/>
          <w:color w:val="auto"/>
          <w:szCs w:val="22"/>
          <w:highlight w:val="none"/>
        </w:rPr>
        <w:t xml:space="preserve">储备粮油 </w:t>
      </w:r>
      <w:r>
        <w:rPr>
          <w:rFonts w:hint="eastAsia" w:ascii="Times New Roman" w:hAnsi="Times New Roman" w:cs="Times New Roman"/>
          <w:color w:val="auto"/>
          <w:szCs w:val="22"/>
          <w:highlight w:val="none"/>
          <w:lang w:val="en-US" w:eastAsia="zh-CN"/>
        </w:rPr>
        <w:t>5</w:t>
      </w:r>
      <w:r>
        <w:rPr>
          <w:rFonts w:hint="eastAsia" w:ascii="Times New Roman" w:hAnsi="Times New Roman" w:cs="Times New Roman"/>
          <w:color w:val="auto"/>
          <w:szCs w:val="22"/>
          <w:highlight w:val="none"/>
        </w:rPr>
        <w:t>00 吨以上</w:t>
      </w:r>
      <w:r>
        <w:rPr>
          <w:rFonts w:hint="eastAsia" w:ascii="Times New Roman" w:hAnsi="Times New Roman" w:cs="Times New Roman"/>
          <w:color w:val="auto"/>
          <w:szCs w:val="22"/>
          <w:highlight w:val="none"/>
          <w:lang w:eastAsia="zh-CN"/>
        </w:rPr>
        <w:t>的</w:t>
      </w:r>
      <w:r>
        <w:rPr>
          <w:rFonts w:hint="eastAsia" w:ascii="Times New Roman" w:hAnsi="Times New Roman" w:cs="Times New Roman"/>
          <w:color w:val="auto"/>
          <w:szCs w:val="22"/>
          <w:highlight w:val="none"/>
        </w:rPr>
        <w:t>资格</w:t>
      </w:r>
      <w:r>
        <w:rPr>
          <w:rFonts w:hint="eastAsia" w:ascii="Times New Roman" w:hAnsi="Times New Roman" w:cs="Times New Roman"/>
          <w:color w:val="auto"/>
          <w:szCs w:val="22"/>
          <w:highlight w:val="none"/>
          <w:lang w:eastAsia="zh-CN"/>
        </w:rPr>
        <w:t>。</w:t>
      </w:r>
    </w:p>
    <w:p>
      <w:pPr>
        <w:snapToGrid w:val="0"/>
        <w:spacing w:line="440" w:lineRule="exact"/>
        <w:ind w:firstLine="420" w:firstLineChars="200"/>
        <w:rPr>
          <w:rFonts w:hint="eastAsia" w:ascii="Times New Roman" w:hAnsi="Times New Roman" w:cs="Times New Roman"/>
          <w:color w:val="auto"/>
          <w:szCs w:val="22"/>
          <w:highlight w:val="none"/>
        </w:rPr>
      </w:pPr>
      <w:r>
        <w:rPr>
          <w:rFonts w:hint="eastAsia" w:ascii="Times New Roman" w:hAnsi="Times New Roman" w:cs="Times New Roman" w:eastAsiaTheme="minorEastAsia"/>
          <w:bCs w:val="0"/>
          <w:color w:val="auto"/>
          <w:sz w:val="21"/>
          <w:szCs w:val="22"/>
          <w:highlight w:val="none"/>
        </w:rPr>
        <w:t>注：</w:t>
      </w:r>
      <w:r>
        <w:rPr>
          <w:rFonts w:hint="eastAsia" w:ascii="Times New Roman" w:hAnsi="Times New Roman" w:cs="Times New Roman"/>
          <w:bCs w:val="0"/>
          <w:color w:val="auto"/>
          <w:sz w:val="21"/>
          <w:szCs w:val="22"/>
          <w:highlight w:val="none"/>
          <w:lang w:eastAsia="zh-CN"/>
        </w:rPr>
        <w:t>提供与政府单位签订的在有效期内的储备合同</w:t>
      </w:r>
      <w:r>
        <w:rPr>
          <w:rFonts w:hint="eastAsia" w:ascii="Times New Roman" w:hAnsi="Times New Roman" w:cs="Times New Roman" w:eastAsiaTheme="minorEastAsia"/>
          <w:bCs w:val="0"/>
          <w:color w:val="auto"/>
          <w:sz w:val="21"/>
          <w:szCs w:val="22"/>
          <w:highlight w:val="none"/>
        </w:rPr>
        <w:t>。</w:t>
      </w:r>
    </w:p>
    <w:p>
      <w:pPr>
        <w:numPr>
          <w:ilvl w:val="255"/>
          <w:numId w:val="0"/>
        </w:numPr>
        <w:snapToGrid w:val="0"/>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w:t>
      </w:r>
      <w:r>
        <w:rPr>
          <w:rFonts w:hint="eastAsia" w:ascii="Times New Roman" w:hAnsi="Times New Roman" w:cs="Times New Roman"/>
          <w:color w:val="auto"/>
          <w:szCs w:val="22"/>
          <w:highlight w:val="none"/>
          <w:lang w:val="en-US" w:eastAsia="zh-CN"/>
        </w:rPr>
        <w:t>3</w:t>
      </w:r>
      <w:r>
        <w:rPr>
          <w:rFonts w:ascii="Times New Roman" w:hAnsi="Times New Roman" w:cs="Times New Roman"/>
          <w:color w:val="auto"/>
          <w:szCs w:val="22"/>
          <w:highlight w:val="none"/>
        </w:rPr>
        <w:t>）信誉要求最低要求：</w:t>
      </w:r>
    </w:p>
    <w:p>
      <w:pPr>
        <w:snapToGrid w:val="0"/>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①未被责令停业，暂扣或吊销执照，或吊销资质证书；</w:t>
      </w:r>
    </w:p>
    <w:p>
      <w:pPr>
        <w:snapToGrid w:val="0"/>
        <w:spacing w:line="440" w:lineRule="exact"/>
        <w:ind w:firstLine="420" w:firstLineChars="200"/>
        <w:rPr>
          <w:rFonts w:ascii="Times New Roman" w:hAnsi="Times New Roman" w:cs="Times New Roman"/>
          <w:color w:val="auto"/>
          <w:highlight w:val="none"/>
        </w:rPr>
      </w:pPr>
      <w:r>
        <w:rPr>
          <w:rFonts w:ascii="Times New Roman" w:hAnsi="Times New Roman" w:cs="Times New Roman"/>
          <w:color w:val="auto"/>
          <w:szCs w:val="22"/>
          <w:highlight w:val="none"/>
        </w:rPr>
        <w:t>②未进入清算程序，或被宣告破产，或其他丧失履约能力的情形；</w:t>
      </w:r>
    </w:p>
    <w:p>
      <w:pPr>
        <w:snapToGrid w:val="0"/>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③在国家企业信用信息公示系统（http://www.gsxt.gov.cn）中未被列入严重违法失信企业名单；</w:t>
      </w:r>
    </w:p>
    <w:p>
      <w:pPr>
        <w:snapToGrid w:val="0"/>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④在“信用中国”网站（http://www.creditchina.gov.cn）中未被列入失信被执行人名单；</w:t>
      </w:r>
    </w:p>
    <w:p>
      <w:pPr>
        <w:snapToGrid w:val="0"/>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⑤在近三年内（自响应文件递交截止之日向前追溯3年）供应商或其法定代表人、项目负责人（如有）未有行贿犯罪行为。</w:t>
      </w:r>
    </w:p>
    <w:p>
      <w:pPr>
        <w:snapToGrid w:val="0"/>
        <w:spacing w:line="440" w:lineRule="exact"/>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⑥其他要求：</w:t>
      </w:r>
      <w:r>
        <w:rPr>
          <w:rFonts w:ascii="Times New Roman" w:hAnsi="Times New Roman" w:cs="Times New Roman"/>
          <w:color w:val="auto"/>
          <w:szCs w:val="22"/>
          <w:highlight w:val="none"/>
        </w:rPr>
        <w:t>在近三年内（自响应文件递交截止之日向前追溯3年）</w:t>
      </w:r>
      <w:r>
        <w:rPr>
          <w:rFonts w:hint="eastAsia" w:ascii="Times New Roman" w:hAnsi="Times New Roman" w:cs="Times New Roman"/>
          <w:color w:val="auto"/>
          <w:szCs w:val="22"/>
          <w:highlight w:val="none"/>
        </w:rPr>
        <w:t>供应商与安徽交控集团所辖子公司、分公司、路段管理中心</w:t>
      </w:r>
      <w:r>
        <w:rPr>
          <w:rFonts w:hint="eastAsia" w:ascii="Times New Roman" w:hAnsi="Times New Roman" w:cs="Times New Roman"/>
          <w:color w:val="auto"/>
          <w:szCs w:val="22"/>
          <w:highlight w:val="none"/>
          <w:lang w:eastAsia="zh-CN"/>
        </w:rPr>
        <w:t>合作未有不良记录（不良记录包括但不限于考评不合格）</w:t>
      </w:r>
      <w:r>
        <w:rPr>
          <w:rFonts w:ascii="Times New Roman" w:hAnsi="Times New Roman" w:cs="Times New Roman"/>
          <w:color w:val="auto"/>
          <w:highlight w:val="none"/>
        </w:rPr>
        <w:t>。</w:t>
      </w:r>
    </w:p>
    <w:p>
      <w:pPr>
        <w:snapToGrid w:val="0"/>
        <w:spacing w:line="440" w:lineRule="exact"/>
        <w:ind w:firstLine="420" w:firstLineChars="200"/>
        <w:rPr>
          <w:rFonts w:ascii="Times New Roman" w:hAnsi="Times New Roman" w:cs="Times New Roman"/>
          <w:color w:val="auto"/>
          <w:sz w:val="18"/>
          <w:szCs w:val="21"/>
          <w:highlight w:val="none"/>
        </w:rPr>
      </w:pPr>
      <w:r>
        <w:rPr>
          <w:rFonts w:ascii="Times New Roman" w:hAnsi="Times New Roman" w:cs="Times New Roman"/>
          <w:color w:val="auto"/>
          <w:szCs w:val="22"/>
          <w:highlight w:val="none"/>
        </w:rPr>
        <w:t>3.2 联合体：本次采购不接受联合体报价。</w:t>
      </w:r>
    </w:p>
    <w:p>
      <w:pPr>
        <w:snapToGrid w:val="0"/>
        <w:spacing w:line="440" w:lineRule="exact"/>
        <w:ind w:firstLine="420" w:firstLineChars="200"/>
        <w:rPr>
          <w:rFonts w:ascii="Times New Roman" w:hAnsi="Times New Roman" w:cs="Times New Roman"/>
          <w:color w:val="auto"/>
          <w:sz w:val="18"/>
          <w:szCs w:val="21"/>
          <w:highlight w:val="none"/>
        </w:rPr>
      </w:pPr>
      <w:r>
        <w:rPr>
          <w:rFonts w:ascii="Times New Roman" w:hAnsi="Times New Roman" w:cs="Times New Roman"/>
          <w:color w:val="auto"/>
          <w:szCs w:val="22"/>
          <w:highlight w:val="none"/>
        </w:rPr>
        <w:t>3.3 单位负责人为同一人或者存在控股、管理关系的不同单位，不得同时参加同一合同包报价，否则相关响应文件均无效。</w:t>
      </w:r>
    </w:p>
    <w:p>
      <w:pPr>
        <w:pStyle w:val="4"/>
        <w:snapToGrid w:val="0"/>
        <w:spacing w:before="120" w:after="120" w:line="240" w:lineRule="auto"/>
        <w:ind w:firstLine="403"/>
        <w:rPr>
          <w:rFonts w:ascii="Times New Roman" w:hAnsi="Times New Roman" w:eastAsia="黑体" w:cs="Times New Roman"/>
          <w:bCs w:val="0"/>
          <w:color w:val="auto"/>
          <w:sz w:val="22"/>
          <w:szCs w:val="15"/>
          <w:highlight w:val="none"/>
        </w:rPr>
      </w:pPr>
      <w:bookmarkStart w:id="27" w:name="_Toc2996_WPSOffice_Level2"/>
      <w:bookmarkStart w:id="28" w:name="_Toc1994"/>
      <w:bookmarkStart w:id="29" w:name="_Toc29452_WPSOffice_Level2"/>
      <w:bookmarkStart w:id="30" w:name="_Toc4109_WPSOffice_Level2"/>
      <w:bookmarkStart w:id="31" w:name="_Toc4751"/>
      <w:bookmarkStart w:id="32" w:name="_Toc525632588"/>
      <w:bookmarkStart w:id="33" w:name="_Toc25666_WPSOffice_Level2"/>
      <w:r>
        <w:rPr>
          <w:rFonts w:ascii="Times New Roman" w:hAnsi="Times New Roman" w:eastAsia="黑体" w:cs="Times New Roman"/>
          <w:bCs w:val="0"/>
          <w:color w:val="auto"/>
          <w:sz w:val="22"/>
          <w:szCs w:val="15"/>
          <w:highlight w:val="none"/>
        </w:rPr>
        <w:t>询比文件的获取</w:t>
      </w:r>
      <w:bookmarkEnd w:id="27"/>
      <w:bookmarkEnd w:id="28"/>
      <w:bookmarkEnd w:id="29"/>
      <w:bookmarkEnd w:id="30"/>
      <w:bookmarkEnd w:id="31"/>
      <w:bookmarkEnd w:id="32"/>
      <w:bookmarkEnd w:id="33"/>
    </w:p>
    <w:p>
      <w:pPr>
        <w:snapToGrid w:val="0"/>
        <w:spacing w:line="440" w:lineRule="exact"/>
        <w:ind w:firstLine="367" w:firstLineChars="175"/>
        <w:rPr>
          <w:rFonts w:ascii="Times New Roman" w:hAnsi="Times New Roman" w:cs="Times New Roman"/>
          <w:color w:val="auto"/>
          <w:szCs w:val="22"/>
          <w:highlight w:val="none"/>
        </w:rPr>
      </w:pPr>
      <w:r>
        <w:rPr>
          <w:rFonts w:ascii="Times New Roman" w:hAnsi="Times New Roman" w:cs="Times New Roman"/>
          <w:color w:val="auto"/>
          <w:szCs w:val="22"/>
          <w:highlight w:val="none"/>
        </w:rPr>
        <w:t>供应商应在递交响应文件的截止时间前登录</w:t>
      </w:r>
      <w:r>
        <w:rPr>
          <w:rFonts w:hint="eastAsia" w:ascii="Times New Roman" w:hAnsi="Times New Roman" w:cs="Times New Roman"/>
          <w:color w:val="auto"/>
          <w:szCs w:val="22"/>
          <w:highlight w:val="none"/>
        </w:rPr>
        <w:t>驿达外网</w:t>
      </w:r>
      <w:r>
        <w:rPr>
          <w:rFonts w:ascii="Times New Roman" w:hAnsi="Times New Roman" w:cs="Times New Roman"/>
          <w:color w:val="auto"/>
          <w:szCs w:val="22"/>
          <w:highlight w:val="none"/>
        </w:rPr>
        <w:t>，自行下载询比文件及相关资料</w:t>
      </w:r>
      <w:r>
        <w:rPr>
          <w:rFonts w:ascii="Times New Roman" w:hAnsi="Times New Roman" w:cs="Times New Roman"/>
          <w:color w:val="auto"/>
          <w:szCs w:val="21"/>
          <w:highlight w:val="none"/>
        </w:rPr>
        <w:t>。</w:t>
      </w:r>
    </w:p>
    <w:p>
      <w:pPr>
        <w:pStyle w:val="4"/>
        <w:snapToGrid w:val="0"/>
        <w:spacing w:before="120" w:after="120" w:line="240" w:lineRule="auto"/>
        <w:ind w:firstLine="403"/>
        <w:rPr>
          <w:rFonts w:ascii="Times New Roman" w:hAnsi="Times New Roman" w:eastAsia="黑体" w:cs="Times New Roman"/>
          <w:bCs w:val="0"/>
          <w:color w:val="auto"/>
          <w:sz w:val="22"/>
          <w:szCs w:val="15"/>
          <w:highlight w:val="none"/>
        </w:rPr>
      </w:pPr>
      <w:bookmarkStart w:id="34" w:name="_Toc726"/>
      <w:bookmarkStart w:id="35" w:name="_Toc525632589"/>
      <w:r>
        <w:rPr>
          <w:rFonts w:ascii="Times New Roman" w:hAnsi="Times New Roman" w:eastAsia="黑体" w:cs="Times New Roman"/>
          <w:bCs w:val="0"/>
          <w:color w:val="auto"/>
          <w:sz w:val="22"/>
          <w:szCs w:val="15"/>
          <w:highlight w:val="none"/>
        </w:rPr>
        <w:t>响应文件的递交</w:t>
      </w:r>
      <w:bookmarkEnd w:id="34"/>
      <w:bookmarkEnd w:id="35"/>
    </w:p>
    <w:p>
      <w:pPr>
        <w:snapToGrid w:val="0"/>
        <w:spacing w:line="440" w:lineRule="exact"/>
        <w:ind w:firstLine="367" w:firstLineChars="175"/>
        <w:rPr>
          <w:rFonts w:ascii="Times New Roman" w:hAnsi="Times New Roman" w:cs="Times New Roman"/>
          <w:color w:val="auto"/>
          <w:szCs w:val="22"/>
          <w:highlight w:val="none"/>
        </w:rPr>
      </w:pPr>
      <w:r>
        <w:rPr>
          <w:rFonts w:ascii="Times New Roman" w:hAnsi="Times New Roman" w:cs="Times New Roman"/>
          <w:color w:val="auto"/>
          <w:szCs w:val="22"/>
          <w:highlight w:val="none"/>
        </w:rPr>
        <w:t>响应文件递交的截止时间为2023年</w:t>
      </w:r>
      <w:r>
        <w:rPr>
          <w:rFonts w:hint="eastAsia" w:ascii="Times New Roman" w:hAnsi="Times New Roman" w:cs="Times New Roman"/>
          <w:color w:val="auto"/>
          <w:szCs w:val="22"/>
          <w:highlight w:val="none"/>
          <w:lang w:val="en-US" w:eastAsia="zh-CN"/>
        </w:rPr>
        <w:t>6</w:t>
      </w:r>
      <w:r>
        <w:rPr>
          <w:rFonts w:ascii="Times New Roman" w:hAnsi="Times New Roman" w:cs="Times New Roman"/>
          <w:color w:val="auto"/>
          <w:szCs w:val="22"/>
          <w:highlight w:val="none"/>
        </w:rPr>
        <w:t>月</w:t>
      </w:r>
      <w:r>
        <w:rPr>
          <w:rFonts w:hint="eastAsia" w:ascii="Times New Roman" w:hAnsi="Times New Roman" w:cs="Times New Roman"/>
          <w:color w:val="auto"/>
          <w:szCs w:val="22"/>
          <w:highlight w:val="none"/>
          <w:lang w:val="en-US" w:eastAsia="zh-CN"/>
        </w:rPr>
        <w:t>5</w:t>
      </w:r>
      <w:r>
        <w:rPr>
          <w:rFonts w:ascii="Times New Roman" w:hAnsi="Times New Roman" w:cs="Times New Roman"/>
          <w:color w:val="auto"/>
          <w:szCs w:val="22"/>
          <w:highlight w:val="none"/>
        </w:rPr>
        <w:t>日</w:t>
      </w:r>
      <w:r>
        <w:rPr>
          <w:rFonts w:hint="eastAsia" w:ascii="Times New Roman" w:hAnsi="Times New Roman" w:cs="Times New Roman"/>
          <w:color w:val="auto"/>
          <w:szCs w:val="22"/>
          <w:highlight w:val="none"/>
          <w:lang w:val="en-US" w:eastAsia="zh-CN"/>
        </w:rPr>
        <w:t>9</w:t>
      </w:r>
      <w:r>
        <w:rPr>
          <w:rFonts w:ascii="Times New Roman" w:hAnsi="Times New Roman" w:cs="Times New Roman"/>
          <w:color w:val="auto"/>
          <w:szCs w:val="22"/>
          <w:highlight w:val="none"/>
        </w:rPr>
        <w:t>时00分，供应商的法定代表人或其授权代理人应于递交的截止时间前将响应文件递交至安徽省合肥市紫石路2720号招商物流集团安徽有限公司办公楼二楼。</w:t>
      </w:r>
    </w:p>
    <w:p>
      <w:pPr>
        <w:pStyle w:val="4"/>
        <w:numPr>
          <w:ilvl w:val="255"/>
          <w:numId w:val="0"/>
        </w:numPr>
        <w:snapToGrid w:val="0"/>
        <w:spacing w:before="120" w:after="120" w:line="240" w:lineRule="auto"/>
        <w:ind w:firstLine="440" w:firstLineChars="200"/>
        <w:rPr>
          <w:rFonts w:ascii="Times New Roman" w:hAnsi="Times New Roman" w:eastAsia="黑体" w:cs="Times New Roman"/>
          <w:bCs w:val="0"/>
          <w:color w:val="auto"/>
          <w:sz w:val="22"/>
          <w:szCs w:val="15"/>
          <w:highlight w:val="none"/>
        </w:rPr>
      </w:pPr>
      <w:bookmarkStart w:id="36" w:name="_Toc525632591"/>
      <w:bookmarkStart w:id="37" w:name="_Toc22719"/>
      <w:r>
        <w:rPr>
          <w:rFonts w:hint="eastAsia" w:ascii="Times New Roman" w:hAnsi="Times New Roman" w:eastAsia="黑体" w:cs="Times New Roman"/>
          <w:bCs w:val="0"/>
          <w:color w:val="auto"/>
          <w:sz w:val="22"/>
          <w:szCs w:val="15"/>
          <w:highlight w:val="none"/>
        </w:rPr>
        <w:t>6.</w:t>
      </w:r>
      <w:r>
        <w:rPr>
          <w:rFonts w:ascii="Times New Roman" w:hAnsi="Times New Roman" w:eastAsia="黑体" w:cs="Times New Roman"/>
          <w:bCs w:val="0"/>
          <w:color w:val="auto"/>
          <w:sz w:val="22"/>
          <w:szCs w:val="15"/>
          <w:highlight w:val="none"/>
        </w:rPr>
        <w:t>响应文件启封</w:t>
      </w:r>
    </w:p>
    <w:p>
      <w:pPr>
        <w:snapToGrid w:val="0"/>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响应文件的递交截止时间到后，采购人将于安徽省合肥市紫石路2720号招商物流集团安徽有限公司办公楼二楼。组织进行响应文件的启封。供应商的法定代表人或授权代理人应携带本人身份证、授权代理人应携带授权委托书准时参加启封会议。</w:t>
      </w:r>
    </w:p>
    <w:p>
      <w:pPr>
        <w:pStyle w:val="4"/>
        <w:numPr>
          <w:ilvl w:val="255"/>
          <w:numId w:val="0"/>
        </w:numPr>
        <w:snapToGrid w:val="0"/>
        <w:spacing w:before="120" w:after="120" w:line="240" w:lineRule="auto"/>
        <w:ind w:left="420"/>
        <w:rPr>
          <w:rFonts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rPr>
        <w:t>7.</w:t>
      </w:r>
      <w:r>
        <w:rPr>
          <w:rFonts w:ascii="Times New Roman" w:hAnsi="Times New Roman" w:eastAsia="黑体" w:cs="Times New Roman"/>
          <w:bCs w:val="0"/>
          <w:color w:val="auto"/>
          <w:sz w:val="22"/>
          <w:szCs w:val="15"/>
          <w:highlight w:val="none"/>
        </w:rPr>
        <w:t>响应保证金</w:t>
      </w:r>
    </w:p>
    <w:p>
      <w:pPr>
        <w:snapToGrid w:val="0"/>
        <w:spacing w:line="440" w:lineRule="exact"/>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响应保证金的金额：</w:t>
      </w:r>
      <w:r>
        <w:rPr>
          <w:rFonts w:hint="eastAsia" w:ascii="Times New Roman" w:hAnsi="Times New Roman" w:cs="Times New Roman"/>
          <w:color w:val="auto"/>
          <w:szCs w:val="22"/>
          <w:highlight w:val="none"/>
          <w:u w:val="single"/>
        </w:rPr>
        <w:t>10000元</w:t>
      </w:r>
    </w:p>
    <w:p>
      <w:pPr>
        <w:snapToGrid w:val="0"/>
        <w:spacing w:line="440" w:lineRule="exact"/>
        <w:ind w:firstLine="420" w:firstLineChars="200"/>
        <w:rPr>
          <w:rFonts w:ascii="Times New Roman" w:hAnsi="Times New Roman" w:eastAsia="宋体"/>
          <w:color w:val="auto"/>
          <w:highlight w:val="none"/>
        </w:rPr>
      </w:pPr>
      <w:r>
        <w:rPr>
          <w:rFonts w:hint="eastAsia" w:ascii="Times New Roman" w:hAnsi="Times New Roman"/>
          <w:color w:val="auto"/>
          <w:highlight w:val="none"/>
        </w:rPr>
        <w:t>响应保证金的递交形式：银行转账</w:t>
      </w:r>
    </w:p>
    <w:p>
      <w:pPr>
        <w:snapToGrid w:val="0"/>
        <w:spacing w:line="440" w:lineRule="exact"/>
        <w:ind w:firstLine="420" w:firstLineChars="200"/>
        <w:rPr>
          <w:rFonts w:ascii="Times New Roman" w:hAnsi="Times New Roman"/>
          <w:color w:val="auto"/>
          <w:highlight w:val="none"/>
        </w:rPr>
      </w:pPr>
      <w:r>
        <w:rPr>
          <w:rFonts w:hint="eastAsia" w:ascii="Times New Roman" w:hAnsi="Times New Roman"/>
          <w:color w:val="auto"/>
          <w:highlight w:val="none"/>
        </w:rPr>
        <w:t>户    名：安徽省驿达高速公路服务区经营管理有限公司</w:t>
      </w:r>
    </w:p>
    <w:p>
      <w:pPr>
        <w:snapToGrid w:val="0"/>
        <w:spacing w:line="440" w:lineRule="exact"/>
        <w:ind w:firstLine="420" w:firstLineChars="200"/>
        <w:rPr>
          <w:rFonts w:ascii="Times New Roman" w:hAnsi="Times New Roman"/>
          <w:color w:val="auto"/>
          <w:highlight w:val="none"/>
        </w:rPr>
      </w:pPr>
      <w:r>
        <w:rPr>
          <w:rFonts w:hint="eastAsia" w:ascii="Times New Roman" w:hAnsi="Times New Roman"/>
          <w:color w:val="auto"/>
          <w:highlight w:val="none"/>
        </w:rPr>
        <w:t>开户银行：中国工商银行合肥市高新技术产业开发区支行</w:t>
      </w:r>
    </w:p>
    <w:p>
      <w:pPr>
        <w:snapToGrid w:val="0"/>
        <w:spacing w:line="440" w:lineRule="exact"/>
        <w:ind w:firstLine="420" w:firstLineChars="200"/>
        <w:rPr>
          <w:rFonts w:ascii="Times New Roman" w:hAnsi="Times New Roman"/>
          <w:color w:val="auto"/>
          <w:highlight w:val="none"/>
        </w:rPr>
      </w:pPr>
      <w:r>
        <w:rPr>
          <w:rFonts w:hint="eastAsia" w:ascii="Times New Roman" w:hAnsi="Times New Roman"/>
          <w:color w:val="auto"/>
          <w:highlight w:val="none"/>
        </w:rPr>
        <w:t>账    号：1302011919201123880</w:t>
      </w:r>
    </w:p>
    <w:p>
      <w:pPr>
        <w:snapToGrid w:val="0"/>
        <w:spacing w:line="440" w:lineRule="exact"/>
        <w:ind w:firstLine="420" w:firstLineChars="200"/>
        <w:rPr>
          <w:rFonts w:ascii="Times New Roman" w:hAnsi="Times New Roman" w:cs="Times New Roman"/>
          <w:color w:val="auto"/>
          <w:szCs w:val="22"/>
          <w:highlight w:val="none"/>
        </w:rPr>
      </w:pPr>
      <w:r>
        <w:rPr>
          <w:rFonts w:hint="eastAsia" w:ascii="Times New Roman" w:hAnsi="Times New Roman"/>
          <w:color w:val="auto"/>
          <w:highlight w:val="none"/>
        </w:rPr>
        <w:t>递交截止时间：</w:t>
      </w:r>
      <w:r>
        <w:rPr>
          <w:rFonts w:hint="eastAsia" w:ascii="Times New Roman" w:hAnsi="Times New Roman"/>
          <w:color w:val="auto"/>
          <w:highlight w:val="none"/>
          <w:lang w:val="en-US" w:eastAsia="zh-CN"/>
        </w:rPr>
        <w:t>6</w:t>
      </w:r>
      <w:r>
        <w:rPr>
          <w:rFonts w:ascii="Times New Roman" w:hAnsi="Times New Roman" w:cs="Times New Roman"/>
          <w:color w:val="auto"/>
          <w:szCs w:val="22"/>
          <w:highlight w:val="none"/>
        </w:rPr>
        <w:t>月</w:t>
      </w:r>
      <w:r>
        <w:rPr>
          <w:rFonts w:hint="eastAsia" w:ascii="Times New Roman" w:hAnsi="Times New Roman" w:cs="Times New Roman"/>
          <w:color w:val="auto"/>
          <w:szCs w:val="22"/>
          <w:highlight w:val="none"/>
          <w:lang w:val="en-US" w:eastAsia="zh-CN"/>
        </w:rPr>
        <w:t>5</w:t>
      </w:r>
      <w:r>
        <w:rPr>
          <w:rFonts w:ascii="Times New Roman" w:hAnsi="Times New Roman" w:cs="Times New Roman"/>
          <w:color w:val="auto"/>
          <w:szCs w:val="22"/>
          <w:highlight w:val="none"/>
        </w:rPr>
        <w:t>日9时00分</w:t>
      </w:r>
    </w:p>
    <w:p>
      <w:pPr>
        <w:pStyle w:val="4"/>
        <w:numPr>
          <w:ilvl w:val="255"/>
          <w:numId w:val="0"/>
        </w:numPr>
        <w:snapToGrid w:val="0"/>
        <w:spacing w:before="120" w:after="120" w:line="240" w:lineRule="auto"/>
        <w:ind w:left="420"/>
        <w:rPr>
          <w:rFonts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rPr>
        <w:t>8.</w:t>
      </w:r>
      <w:r>
        <w:rPr>
          <w:rFonts w:ascii="Times New Roman" w:hAnsi="Times New Roman" w:eastAsia="黑体" w:cs="Times New Roman"/>
          <w:bCs w:val="0"/>
          <w:color w:val="auto"/>
          <w:sz w:val="22"/>
          <w:szCs w:val="15"/>
          <w:highlight w:val="none"/>
        </w:rPr>
        <w:t>发布公告的媒介</w:t>
      </w:r>
      <w:bookmarkEnd w:id="36"/>
      <w:bookmarkEnd w:id="37"/>
    </w:p>
    <w:p>
      <w:pPr>
        <w:snapToGrid w:val="0"/>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本次采购公告在</w:t>
      </w:r>
      <w:r>
        <w:rPr>
          <w:rFonts w:hint="eastAsia" w:ascii="Times New Roman" w:hAnsi="Times New Roman" w:cs="Times New Roman"/>
          <w:color w:val="auto"/>
          <w:szCs w:val="22"/>
          <w:highlight w:val="none"/>
        </w:rPr>
        <w:t>驿达公司网站</w:t>
      </w:r>
      <w:r>
        <w:rPr>
          <w:rFonts w:ascii="Times New Roman" w:hAnsi="Times New Roman" w:cs="Times New Roman"/>
          <w:color w:val="auto"/>
          <w:szCs w:val="22"/>
          <w:highlight w:val="none"/>
          <w:u w:val="single"/>
        </w:rPr>
        <w:t>（http://www.ahydgs.com</w:t>
      </w:r>
      <w:r>
        <w:rPr>
          <w:rFonts w:hint="eastAsia" w:ascii="Times New Roman" w:hAnsi="Times New Roman" w:cs="Times New Roman"/>
          <w:color w:val="auto"/>
          <w:szCs w:val="22"/>
          <w:highlight w:val="none"/>
          <w:u w:val="single"/>
        </w:rPr>
        <w:t>）</w:t>
      </w:r>
      <w:r>
        <w:rPr>
          <w:rFonts w:ascii="Times New Roman" w:hAnsi="Times New Roman" w:cs="Times New Roman"/>
          <w:color w:val="auto"/>
          <w:szCs w:val="22"/>
          <w:highlight w:val="none"/>
        </w:rPr>
        <w:t>上发布。</w:t>
      </w:r>
    </w:p>
    <w:p>
      <w:pPr>
        <w:pStyle w:val="4"/>
        <w:numPr>
          <w:ilvl w:val="255"/>
          <w:numId w:val="0"/>
        </w:numPr>
        <w:snapToGrid w:val="0"/>
        <w:spacing w:before="120" w:after="120" w:line="240" w:lineRule="auto"/>
        <w:ind w:left="420"/>
        <w:rPr>
          <w:rFonts w:ascii="Times New Roman" w:hAnsi="Times New Roman" w:eastAsia="黑体" w:cs="Times New Roman"/>
          <w:bCs w:val="0"/>
          <w:color w:val="auto"/>
          <w:sz w:val="22"/>
          <w:szCs w:val="15"/>
          <w:highlight w:val="none"/>
        </w:rPr>
      </w:pPr>
      <w:bookmarkStart w:id="38" w:name="_Toc8501"/>
      <w:bookmarkStart w:id="39" w:name="_Toc14943_WPSOffice_Level2"/>
      <w:bookmarkStart w:id="40" w:name="_Toc20572_WPSOffice_Level2"/>
      <w:bookmarkStart w:id="41" w:name="_Toc321_WPSOffice_Level2"/>
      <w:bookmarkStart w:id="42" w:name="_Toc26829"/>
      <w:bookmarkStart w:id="43" w:name="_Toc28571_WPSOffice_Level2"/>
      <w:bookmarkStart w:id="44" w:name="_Toc525632592"/>
      <w:r>
        <w:rPr>
          <w:rFonts w:hint="eastAsia" w:ascii="Times New Roman" w:hAnsi="Times New Roman" w:eastAsia="黑体" w:cs="Times New Roman"/>
          <w:bCs w:val="0"/>
          <w:color w:val="auto"/>
          <w:sz w:val="22"/>
          <w:szCs w:val="15"/>
          <w:highlight w:val="none"/>
        </w:rPr>
        <w:t>9.</w:t>
      </w:r>
      <w:r>
        <w:rPr>
          <w:rFonts w:ascii="Times New Roman" w:hAnsi="Times New Roman" w:eastAsia="黑体" w:cs="Times New Roman"/>
          <w:bCs w:val="0"/>
          <w:color w:val="auto"/>
          <w:sz w:val="22"/>
          <w:szCs w:val="15"/>
          <w:highlight w:val="none"/>
        </w:rPr>
        <w:t>采购人联系方式</w:t>
      </w:r>
      <w:bookmarkEnd w:id="38"/>
      <w:bookmarkEnd w:id="39"/>
      <w:bookmarkEnd w:id="40"/>
      <w:bookmarkEnd w:id="41"/>
      <w:bookmarkEnd w:id="42"/>
      <w:bookmarkEnd w:id="43"/>
      <w:bookmarkEnd w:id="44"/>
    </w:p>
    <w:p>
      <w:pPr>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采 购 人：</w:t>
      </w:r>
      <w:r>
        <w:rPr>
          <w:rFonts w:ascii="Times New Roman" w:hAnsi="Times New Roman" w:cs="Times New Roman"/>
          <w:color w:val="auto"/>
          <w:szCs w:val="22"/>
          <w:highlight w:val="none"/>
          <w:u w:val="single"/>
        </w:rPr>
        <w:t>安徽省驿达高速公路服务区经营管理有限公司</w:t>
      </w:r>
    </w:p>
    <w:p>
      <w:pPr>
        <w:snapToGrid w:val="0"/>
        <w:spacing w:line="440" w:lineRule="exact"/>
        <w:ind w:firstLine="367" w:firstLineChars="175"/>
        <w:rPr>
          <w:rFonts w:ascii="Times New Roman" w:hAnsi="Times New Roman" w:cs="Times New Roman"/>
          <w:color w:val="auto"/>
          <w:szCs w:val="22"/>
          <w:highlight w:val="none"/>
        </w:rPr>
      </w:pPr>
      <w:r>
        <w:rPr>
          <w:rFonts w:ascii="Times New Roman" w:hAnsi="Times New Roman" w:cs="Times New Roman"/>
          <w:color w:val="auto"/>
          <w:szCs w:val="22"/>
          <w:highlight w:val="none"/>
        </w:rPr>
        <w:t>地    址：安徽省合肥市紫石路2720号招商物流集团安徽有限公司办公楼二楼</w:t>
      </w:r>
    </w:p>
    <w:p>
      <w:pPr>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邮政编码：</w:t>
      </w:r>
      <w:r>
        <w:rPr>
          <w:rFonts w:hint="eastAsia" w:ascii="Times New Roman" w:hAnsi="Times New Roman" w:cs="Times New Roman"/>
          <w:color w:val="auto"/>
          <w:szCs w:val="22"/>
          <w:highlight w:val="none"/>
          <w:u w:val="single"/>
        </w:rPr>
        <w:t>233000</w:t>
      </w:r>
    </w:p>
    <w:p>
      <w:pPr>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联 系 人：</w:t>
      </w:r>
      <w:r>
        <w:rPr>
          <w:rFonts w:hint="eastAsia" w:ascii="Times New Roman" w:hAnsi="Times New Roman" w:cs="Times New Roman"/>
          <w:color w:val="auto"/>
          <w:szCs w:val="22"/>
          <w:highlight w:val="none"/>
          <w:u w:val="single"/>
        </w:rPr>
        <w:t>梅先生、许先生</w:t>
      </w:r>
    </w:p>
    <w:p>
      <w:pPr>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电    话：0551-6828700</w:t>
      </w:r>
      <w:r>
        <w:rPr>
          <w:rFonts w:hint="eastAsia" w:ascii="Times New Roman" w:hAnsi="Times New Roman" w:cs="Times New Roman"/>
          <w:color w:val="auto"/>
          <w:szCs w:val="22"/>
          <w:highlight w:val="none"/>
          <w:lang w:val="en-US" w:eastAsia="zh-CN"/>
        </w:rPr>
        <w:t>2</w:t>
      </w:r>
      <w:r>
        <w:rPr>
          <w:rFonts w:ascii="Times New Roman" w:hAnsi="Times New Roman" w:cs="Times New Roman"/>
          <w:color w:val="auto"/>
          <w:szCs w:val="22"/>
          <w:highlight w:val="none"/>
        </w:rPr>
        <w:t>、68287008</w:t>
      </w:r>
    </w:p>
    <w:p>
      <w:pPr>
        <w:spacing w:line="440" w:lineRule="exact"/>
        <w:ind w:firstLine="420" w:firstLineChars="200"/>
        <w:rPr>
          <w:rFonts w:hint="eastAsia" w:ascii="Times New Roman" w:hAnsi="Times New Roman" w:cs="Times New Roman"/>
          <w:color w:val="auto"/>
          <w:szCs w:val="22"/>
          <w:highlight w:val="none"/>
        </w:rPr>
      </w:pPr>
      <w:r>
        <w:rPr>
          <w:rFonts w:ascii="Times New Roman" w:hAnsi="Times New Roman" w:cs="Times New Roman"/>
          <w:color w:val="auto"/>
          <w:szCs w:val="22"/>
          <w:highlight w:val="none"/>
        </w:rPr>
        <w:t>邮</w:t>
      </w:r>
      <w:r>
        <w:rPr>
          <w:rFonts w:hint="eastAsia" w:ascii="Times New Roman" w:hAnsi="Times New Roman" w:cs="Times New Roman"/>
          <w:color w:val="auto"/>
          <w:szCs w:val="22"/>
          <w:highlight w:val="none"/>
        </w:rPr>
        <w:t xml:space="preserve">     </w:t>
      </w:r>
      <w:r>
        <w:rPr>
          <w:rFonts w:ascii="Times New Roman" w:hAnsi="Times New Roman" w:cs="Times New Roman"/>
          <w:color w:val="auto"/>
          <w:szCs w:val="22"/>
          <w:highlight w:val="none"/>
        </w:rPr>
        <w:t>箱</w:t>
      </w:r>
      <w:r>
        <w:rPr>
          <w:rFonts w:hint="eastAsia" w:ascii="Times New Roman" w:hAnsi="Times New Roman" w:cs="Times New Roman"/>
          <w:color w:val="auto"/>
          <w:szCs w:val="22"/>
          <w:highlight w:val="none"/>
        </w:rPr>
        <w:t>：</w:t>
      </w:r>
    </w:p>
    <w:p>
      <w:pPr>
        <w:spacing w:line="440" w:lineRule="exact"/>
        <w:ind w:firstLine="420" w:firstLineChars="200"/>
        <w:jc w:val="right"/>
        <w:rPr>
          <w:rFonts w:ascii="Times New Roman" w:hAnsi="Times New Roman" w:cs="Times New Roman"/>
          <w:color w:val="auto"/>
          <w:szCs w:val="22"/>
          <w:highlight w:val="none"/>
        </w:rPr>
      </w:pPr>
      <w:r>
        <w:rPr>
          <w:rFonts w:hint="default" w:ascii="Times New Roman" w:hAnsi="Times New Roman" w:cs="Times New Roman"/>
          <w:color w:val="auto"/>
          <w:szCs w:val="22"/>
          <w:highlight w:val="none"/>
        </w:rPr>
        <w:t>2023年5月</w:t>
      </w:r>
      <w:r>
        <w:rPr>
          <w:rFonts w:hint="eastAsia" w:ascii="Times New Roman" w:hAnsi="Times New Roman" w:cs="Times New Roman"/>
          <w:color w:val="auto"/>
          <w:szCs w:val="22"/>
          <w:highlight w:val="none"/>
          <w:lang w:val="en-US" w:eastAsia="zh-CN"/>
        </w:rPr>
        <w:t>30</w:t>
      </w:r>
      <w:r>
        <w:rPr>
          <w:rFonts w:hint="default" w:ascii="Times New Roman" w:hAnsi="Times New Roman" w:cs="Times New Roman"/>
          <w:color w:val="auto"/>
          <w:szCs w:val="22"/>
          <w:highlight w:val="none"/>
        </w:rPr>
        <w:t xml:space="preserve"> 日</w:t>
      </w:r>
    </w:p>
    <w:p>
      <w:pPr>
        <w:rPr>
          <w:rFonts w:ascii="Times New Roman" w:hAnsi="Times New Roman" w:cs="Times New Roman"/>
          <w:color w:val="auto"/>
          <w:sz w:val="24"/>
          <w:szCs w:val="28"/>
          <w:highlight w:val="none"/>
        </w:rPr>
      </w:pPr>
    </w:p>
    <w:p>
      <w:pPr>
        <w:pStyle w:val="3"/>
        <w:numPr>
          <w:ilvl w:val="0"/>
          <w:numId w:val="0"/>
        </w:numPr>
        <w:spacing w:before="312" w:after="312"/>
        <w:rPr>
          <w:rFonts w:hint="eastAsia" w:ascii="Times New Roman" w:hAnsi="Times New Roman" w:eastAsia="宋体" w:cs="Times New Roman"/>
          <w:color w:val="auto"/>
          <w:highlight w:val="none"/>
        </w:rPr>
      </w:pPr>
      <w:bookmarkStart w:id="45" w:name="_Toc26076_WPSOffice_Level1"/>
    </w:p>
    <w:p>
      <w:pPr>
        <w:rPr>
          <w:rFonts w:hint="eastAsia"/>
        </w:rPr>
      </w:pPr>
    </w:p>
    <w:p>
      <w:pPr>
        <w:pStyle w:val="3"/>
        <w:numPr>
          <w:ilvl w:val="0"/>
          <w:numId w:val="0"/>
        </w:numPr>
        <w:spacing w:before="312" w:after="312"/>
        <w:rPr>
          <w:rFonts w:hint="eastAsia" w:ascii="Times New Roman" w:hAnsi="Times New Roman" w:eastAsia="宋体" w:cs="Times New Roman"/>
          <w:color w:val="auto"/>
          <w:highlight w:val="none"/>
        </w:rPr>
      </w:pPr>
    </w:p>
    <w:p>
      <w:pPr>
        <w:rPr>
          <w:rFonts w:hint="eastAsia" w:ascii="Times New Roman" w:hAnsi="Times New Roman" w:eastAsia="宋体" w:cs="Times New Roman"/>
          <w:color w:val="auto"/>
          <w:highlight w:val="none"/>
        </w:rPr>
      </w:pPr>
    </w:p>
    <w:p>
      <w:pPr>
        <w:pStyle w:val="2"/>
        <w:rPr>
          <w:rFonts w:hint="eastAsia"/>
        </w:rPr>
      </w:pPr>
    </w:p>
    <w:p>
      <w:pPr>
        <w:pStyle w:val="3"/>
        <w:numPr>
          <w:ilvl w:val="0"/>
          <w:numId w:val="0"/>
        </w:numPr>
        <w:spacing w:before="312" w:after="312"/>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 xml:space="preserve">第二章 </w:t>
      </w:r>
      <w:r>
        <w:rPr>
          <w:rFonts w:ascii="Times New Roman" w:hAnsi="Times New Roman" w:eastAsia="宋体" w:cs="Times New Roman"/>
          <w:color w:val="auto"/>
          <w:highlight w:val="none"/>
        </w:rPr>
        <w:t>供应商须知</w:t>
      </w:r>
      <w:bookmarkEnd w:id="45"/>
    </w:p>
    <w:p>
      <w:pPr>
        <w:keepNext/>
        <w:keepLines/>
        <w:spacing w:before="156" w:beforeLines="50" w:after="156" w:afterLines="50" w:line="360" w:lineRule="auto"/>
        <w:outlineLvl w:val="1"/>
        <w:rPr>
          <w:rFonts w:ascii="Times New Roman" w:hAnsi="Times New Roman" w:eastAsia="黑体" w:cs="Times New Roman"/>
          <w:bCs/>
          <w:color w:val="auto"/>
          <w:sz w:val="24"/>
          <w:szCs w:val="32"/>
          <w:highlight w:val="none"/>
        </w:rPr>
      </w:pPr>
      <w:bookmarkStart w:id="46" w:name="_Toc14201207"/>
      <w:bookmarkStart w:id="47" w:name="_Toc26656938"/>
      <w:bookmarkStart w:id="48" w:name="_Toc9067720"/>
      <w:r>
        <w:rPr>
          <w:rFonts w:ascii="Times New Roman" w:hAnsi="Times New Roman" w:eastAsia="黑体" w:cs="Times New Roman"/>
          <w:bCs/>
          <w:color w:val="auto"/>
          <w:sz w:val="24"/>
          <w:szCs w:val="32"/>
          <w:highlight w:val="none"/>
        </w:rPr>
        <w:t>1. 总则</w:t>
      </w:r>
      <w:bookmarkEnd w:id="46"/>
      <w:bookmarkEnd w:id="47"/>
      <w:bookmarkEnd w:id="48"/>
    </w:p>
    <w:p>
      <w:pPr>
        <w:keepNext/>
        <w:keepLines/>
        <w:spacing w:before="120" w:after="120"/>
        <w:outlineLvl w:val="2"/>
        <w:rPr>
          <w:rFonts w:ascii="Times New Roman" w:hAnsi="Times New Roman" w:eastAsia="黑体" w:cs="Times New Roman"/>
          <w:bCs/>
          <w:color w:val="auto"/>
          <w:sz w:val="24"/>
          <w:szCs w:val="32"/>
          <w:highlight w:val="none"/>
        </w:rPr>
      </w:pPr>
      <w:bookmarkStart w:id="49" w:name="_Toc26656939"/>
      <w:bookmarkStart w:id="50" w:name="_Toc14201208"/>
      <w:r>
        <w:rPr>
          <w:rFonts w:ascii="Times New Roman" w:hAnsi="Times New Roman" w:eastAsia="黑体" w:cs="Times New Roman"/>
          <w:bCs/>
          <w:color w:val="auto"/>
          <w:sz w:val="24"/>
          <w:szCs w:val="32"/>
          <w:highlight w:val="none"/>
        </w:rPr>
        <w:t xml:space="preserve">1.1 </w:t>
      </w:r>
      <w:bookmarkEnd w:id="49"/>
      <w:bookmarkEnd w:id="50"/>
      <w:bookmarkStart w:id="51" w:name="_Toc14201210"/>
      <w:bookmarkStart w:id="52" w:name="_Toc26656941"/>
      <w:r>
        <w:rPr>
          <w:rFonts w:ascii="Times New Roman" w:hAnsi="Times New Roman" w:eastAsia="黑体" w:cs="Times New Roman"/>
          <w:bCs/>
          <w:color w:val="auto"/>
          <w:sz w:val="24"/>
          <w:szCs w:val="32"/>
          <w:highlight w:val="none"/>
        </w:rPr>
        <w:t>质量要求</w:t>
      </w:r>
      <w:bookmarkEnd w:id="51"/>
      <w:bookmarkEnd w:id="52"/>
    </w:p>
    <w:p>
      <w:pPr>
        <w:spacing w:line="440" w:lineRule="exact"/>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本合同包的质量要求：_</w:t>
      </w:r>
      <w:r>
        <w:rPr>
          <w:rFonts w:hint="eastAsia" w:ascii="Times New Roman" w:hAnsi="Times New Roman" w:cs="Times New Roman"/>
          <w:color w:val="auto"/>
          <w:szCs w:val="21"/>
          <w:highlight w:val="none"/>
          <w:u w:val="single"/>
        </w:rPr>
        <w:t>符合国家标准</w:t>
      </w:r>
      <w:r>
        <w:rPr>
          <w:rFonts w:ascii="Times New Roman" w:hAnsi="Times New Roman" w:cs="Times New Roman"/>
          <w:color w:val="auto"/>
          <w:szCs w:val="21"/>
          <w:highlight w:val="none"/>
          <w:u w:val="single"/>
        </w:rPr>
        <w:t xml:space="preserve"> </w:t>
      </w:r>
      <w:r>
        <w:rPr>
          <w:rFonts w:ascii="Times New Roman" w:hAnsi="Times New Roman" w:cs="Times New Roman"/>
          <w:color w:val="auto"/>
          <w:szCs w:val="21"/>
          <w:highlight w:val="none"/>
        </w:rPr>
        <w:t>。</w:t>
      </w:r>
    </w:p>
    <w:p>
      <w:pPr>
        <w:keepNext/>
        <w:keepLines/>
        <w:spacing w:before="120" w:after="120"/>
        <w:outlineLvl w:val="2"/>
        <w:rPr>
          <w:rFonts w:ascii="Times New Roman" w:hAnsi="Times New Roman" w:eastAsia="黑体" w:cs="Times New Roman"/>
          <w:bCs/>
          <w:color w:val="auto"/>
          <w:sz w:val="24"/>
          <w:szCs w:val="32"/>
          <w:highlight w:val="none"/>
        </w:rPr>
      </w:pPr>
      <w:bookmarkStart w:id="53" w:name="_Toc14201211"/>
      <w:bookmarkStart w:id="54" w:name="_Toc26656942"/>
      <w:r>
        <w:rPr>
          <w:rFonts w:ascii="Times New Roman" w:hAnsi="Times New Roman" w:eastAsia="黑体" w:cs="Times New Roman"/>
          <w:bCs/>
          <w:color w:val="auto"/>
          <w:sz w:val="24"/>
          <w:szCs w:val="32"/>
          <w:highlight w:val="none"/>
        </w:rPr>
        <w:t>1.2 供应商资格要求</w:t>
      </w:r>
      <w:bookmarkEnd w:id="53"/>
      <w:bookmarkEnd w:id="54"/>
    </w:p>
    <w:p>
      <w:pPr>
        <w:spacing w:line="440" w:lineRule="exact"/>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1.2.1 供应商应具备承担本合同包采购的资质条件、能力和信誉：见第一章 采购公告第3.1款要求。</w:t>
      </w:r>
    </w:p>
    <w:p>
      <w:pPr>
        <w:spacing w:line="440" w:lineRule="exact"/>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1.2.2 其他要求：</w:t>
      </w:r>
      <w:r>
        <w:rPr>
          <w:rFonts w:hint="eastAsia" w:ascii="Times New Roman" w:hAnsi="Times New Roman" w:cs="Times New Roman"/>
          <w:color w:val="auto"/>
          <w:szCs w:val="21"/>
          <w:highlight w:val="none"/>
        </w:rPr>
        <w:t>无</w:t>
      </w:r>
      <w:r>
        <w:rPr>
          <w:rFonts w:ascii="Times New Roman" w:hAnsi="Times New Roman" w:cs="Times New Roman"/>
          <w:color w:val="auto"/>
          <w:szCs w:val="21"/>
          <w:highlight w:val="none"/>
        </w:rPr>
        <w:t>_。</w:t>
      </w:r>
    </w:p>
    <w:p>
      <w:pPr>
        <w:keepNext/>
        <w:keepLines/>
        <w:spacing w:before="120" w:after="120"/>
        <w:outlineLvl w:val="2"/>
        <w:rPr>
          <w:rFonts w:ascii="Times New Roman" w:hAnsi="Times New Roman" w:eastAsia="黑体" w:cs="Times New Roman"/>
          <w:bCs/>
          <w:color w:val="auto"/>
          <w:sz w:val="24"/>
          <w:szCs w:val="32"/>
          <w:highlight w:val="none"/>
        </w:rPr>
      </w:pPr>
      <w:bookmarkStart w:id="55" w:name="_Toc14201212"/>
      <w:bookmarkStart w:id="56" w:name="_Toc26656943"/>
      <w:r>
        <w:rPr>
          <w:rFonts w:ascii="Times New Roman" w:hAnsi="Times New Roman" w:eastAsia="黑体" w:cs="Times New Roman"/>
          <w:bCs/>
          <w:color w:val="auto"/>
          <w:sz w:val="24"/>
          <w:szCs w:val="32"/>
          <w:highlight w:val="none"/>
        </w:rPr>
        <w:t>1.3 费用承担</w:t>
      </w:r>
      <w:bookmarkEnd w:id="55"/>
      <w:bookmarkEnd w:id="56"/>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szCs w:val="21"/>
          <w:highlight w:val="none"/>
        </w:rPr>
        <w:t>供应商</w:t>
      </w:r>
      <w:r>
        <w:rPr>
          <w:rFonts w:ascii="Times New Roman" w:hAnsi="Times New Roman" w:cs="Times New Roman"/>
          <w:color w:val="auto"/>
          <w:highlight w:val="none"/>
        </w:rPr>
        <w:t>准备和参加询比活动发生的费用自理。</w:t>
      </w:r>
    </w:p>
    <w:p>
      <w:pPr>
        <w:keepNext/>
        <w:keepLines/>
        <w:spacing w:before="120" w:after="120"/>
        <w:outlineLvl w:val="2"/>
        <w:rPr>
          <w:rFonts w:ascii="Times New Roman" w:hAnsi="Times New Roman" w:eastAsia="黑体" w:cs="Times New Roman"/>
          <w:bCs/>
          <w:color w:val="auto"/>
          <w:sz w:val="24"/>
          <w:szCs w:val="32"/>
          <w:highlight w:val="none"/>
        </w:rPr>
      </w:pPr>
      <w:bookmarkStart w:id="57" w:name="_Toc14201213"/>
      <w:bookmarkStart w:id="58" w:name="_Toc26656944"/>
      <w:r>
        <w:rPr>
          <w:rFonts w:ascii="Times New Roman" w:hAnsi="Times New Roman" w:eastAsia="黑体" w:cs="Times New Roman"/>
          <w:bCs/>
          <w:color w:val="auto"/>
          <w:sz w:val="24"/>
          <w:szCs w:val="32"/>
          <w:highlight w:val="none"/>
        </w:rPr>
        <w:t>1.4 保密</w:t>
      </w:r>
      <w:bookmarkEnd w:id="57"/>
      <w:bookmarkEnd w:id="58"/>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color w:val="auto"/>
          <w:sz w:val="24"/>
          <w:szCs w:val="32"/>
          <w:highlight w:val="none"/>
        </w:rPr>
      </w:pPr>
      <w:bookmarkStart w:id="59" w:name="_Toc14201215"/>
      <w:bookmarkStart w:id="60" w:name="_Toc26656946"/>
      <w:r>
        <w:rPr>
          <w:rFonts w:ascii="Times New Roman" w:hAnsi="Times New Roman" w:eastAsia="黑体" w:cs="Times New Roman"/>
          <w:bCs/>
          <w:color w:val="auto"/>
          <w:sz w:val="24"/>
          <w:szCs w:val="32"/>
          <w:highlight w:val="none"/>
        </w:rPr>
        <w:t>1.5 计量单位</w:t>
      </w:r>
      <w:bookmarkEnd w:id="59"/>
      <w:bookmarkEnd w:id="60"/>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所有计量均采用中华人民共和国法定计量单位。</w:t>
      </w:r>
    </w:p>
    <w:p>
      <w:pPr>
        <w:keepNext/>
        <w:keepLines/>
        <w:spacing w:before="120" w:after="120"/>
        <w:outlineLvl w:val="2"/>
        <w:rPr>
          <w:rFonts w:ascii="Times New Roman" w:hAnsi="Times New Roman" w:eastAsia="黑体" w:cs="Times New Roman"/>
          <w:bCs/>
          <w:color w:val="auto"/>
          <w:sz w:val="24"/>
          <w:szCs w:val="32"/>
          <w:highlight w:val="none"/>
        </w:rPr>
      </w:pPr>
      <w:bookmarkStart w:id="61" w:name="_Toc14201216"/>
      <w:bookmarkStart w:id="62" w:name="_Toc26656947"/>
      <w:r>
        <w:rPr>
          <w:rFonts w:ascii="Times New Roman" w:hAnsi="Times New Roman" w:eastAsia="黑体" w:cs="Times New Roman"/>
          <w:bCs/>
          <w:color w:val="auto"/>
          <w:sz w:val="24"/>
          <w:szCs w:val="32"/>
          <w:highlight w:val="none"/>
        </w:rPr>
        <w:t>1.6 踏勘现场</w:t>
      </w:r>
      <w:bookmarkEnd w:id="61"/>
      <w:bookmarkEnd w:id="62"/>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供应商自行踏勘现场且费用自理。</w:t>
      </w:r>
    </w:p>
    <w:p>
      <w:pPr>
        <w:keepNext/>
        <w:keepLines/>
        <w:spacing w:before="120" w:after="120"/>
        <w:outlineLvl w:val="2"/>
        <w:rPr>
          <w:rFonts w:ascii="Times New Roman" w:hAnsi="Times New Roman" w:eastAsia="黑体" w:cs="Times New Roman"/>
          <w:bCs/>
          <w:color w:val="auto"/>
          <w:sz w:val="24"/>
          <w:szCs w:val="32"/>
          <w:highlight w:val="none"/>
        </w:rPr>
      </w:pPr>
      <w:bookmarkStart w:id="63" w:name="_Toc26656949"/>
      <w:bookmarkStart w:id="64" w:name="_Toc14201218"/>
      <w:r>
        <w:rPr>
          <w:rFonts w:ascii="Times New Roman" w:hAnsi="Times New Roman" w:eastAsia="黑体" w:cs="Times New Roman"/>
          <w:bCs/>
          <w:color w:val="auto"/>
          <w:sz w:val="24"/>
          <w:szCs w:val="32"/>
          <w:highlight w:val="none"/>
        </w:rPr>
        <w:t>1.7 分包</w:t>
      </w:r>
      <w:bookmarkEnd w:id="63"/>
      <w:bookmarkEnd w:id="64"/>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 xml:space="preserve">不允许分包。        </w:t>
      </w:r>
    </w:p>
    <w:p>
      <w:pPr>
        <w:keepNext/>
        <w:keepLines/>
        <w:spacing w:before="120" w:after="120"/>
        <w:outlineLvl w:val="2"/>
        <w:rPr>
          <w:rFonts w:ascii="Times New Roman" w:hAnsi="Times New Roman" w:eastAsia="黑体" w:cs="Times New Roman"/>
          <w:bCs/>
          <w:color w:val="auto"/>
          <w:sz w:val="24"/>
          <w:szCs w:val="32"/>
          <w:highlight w:val="none"/>
        </w:rPr>
      </w:pPr>
      <w:bookmarkStart w:id="65" w:name="_Toc26656950"/>
      <w:bookmarkStart w:id="66" w:name="_Toc14201219"/>
      <w:r>
        <w:rPr>
          <w:rFonts w:ascii="Times New Roman" w:hAnsi="Times New Roman" w:eastAsia="黑体" w:cs="Times New Roman"/>
          <w:bCs/>
          <w:color w:val="auto"/>
          <w:sz w:val="24"/>
          <w:szCs w:val="32"/>
          <w:highlight w:val="none"/>
        </w:rPr>
        <w:t>1.8 偏</w:t>
      </w:r>
      <w:bookmarkEnd w:id="65"/>
      <w:bookmarkEnd w:id="66"/>
      <w:r>
        <w:rPr>
          <w:rFonts w:ascii="Times New Roman" w:hAnsi="Times New Roman" w:eastAsia="黑体" w:cs="Times New Roman"/>
          <w:bCs/>
          <w:color w:val="auto"/>
          <w:sz w:val="24"/>
          <w:szCs w:val="32"/>
          <w:highlight w:val="none"/>
        </w:rPr>
        <w:t>差</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1.8.1 偏差包括重大偏差和细微偏差。</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1.8.2 响应文件存在第三章“评审办法”中所列任一否决响应文件情形的，均属于存在重大偏差，响应文件将被否决。</w:t>
      </w:r>
    </w:p>
    <w:p>
      <w:pPr>
        <w:keepNext/>
        <w:keepLines/>
        <w:spacing w:before="156" w:beforeLines="50" w:after="156" w:afterLines="50"/>
        <w:outlineLvl w:val="1"/>
        <w:rPr>
          <w:rFonts w:ascii="Times New Roman" w:hAnsi="Times New Roman" w:eastAsia="黑体" w:cs="Times New Roman"/>
          <w:bCs/>
          <w:color w:val="auto"/>
          <w:sz w:val="24"/>
          <w:szCs w:val="32"/>
          <w:highlight w:val="none"/>
        </w:rPr>
      </w:pPr>
      <w:bookmarkStart w:id="67" w:name="_Toc14201220"/>
      <w:bookmarkStart w:id="68" w:name="_Toc26656951"/>
      <w:bookmarkStart w:id="69" w:name="_Toc9067721"/>
      <w:r>
        <w:rPr>
          <w:rFonts w:ascii="Times New Roman" w:hAnsi="Times New Roman" w:eastAsia="黑体" w:cs="Times New Roman"/>
          <w:bCs/>
          <w:color w:val="auto"/>
          <w:sz w:val="24"/>
          <w:szCs w:val="32"/>
          <w:highlight w:val="none"/>
        </w:rPr>
        <w:t xml:space="preserve">2. </w:t>
      </w:r>
      <w:bookmarkEnd w:id="67"/>
      <w:bookmarkEnd w:id="68"/>
      <w:bookmarkEnd w:id="69"/>
      <w:r>
        <w:rPr>
          <w:rFonts w:ascii="Times New Roman" w:hAnsi="Times New Roman" w:eastAsia="黑体" w:cs="Times New Roman"/>
          <w:bCs/>
          <w:color w:val="auto"/>
          <w:sz w:val="24"/>
          <w:szCs w:val="32"/>
          <w:highlight w:val="none"/>
        </w:rPr>
        <w:t>询比文件</w:t>
      </w:r>
    </w:p>
    <w:p>
      <w:pPr>
        <w:keepNext/>
        <w:keepLines/>
        <w:spacing w:before="120" w:after="120"/>
        <w:outlineLvl w:val="2"/>
        <w:rPr>
          <w:rFonts w:ascii="Times New Roman" w:hAnsi="Times New Roman" w:eastAsia="黑体" w:cs="Times New Roman"/>
          <w:bCs/>
          <w:color w:val="auto"/>
          <w:sz w:val="24"/>
          <w:szCs w:val="32"/>
          <w:highlight w:val="none"/>
        </w:rPr>
      </w:pPr>
      <w:bookmarkStart w:id="70" w:name="_Toc14201221"/>
      <w:bookmarkStart w:id="71" w:name="_Toc26656952"/>
      <w:r>
        <w:rPr>
          <w:rFonts w:ascii="Times New Roman" w:hAnsi="Times New Roman" w:eastAsia="黑体" w:cs="Times New Roman"/>
          <w:bCs/>
          <w:color w:val="auto"/>
          <w:sz w:val="24"/>
          <w:szCs w:val="32"/>
          <w:highlight w:val="none"/>
        </w:rPr>
        <w:t>2.1 询比文件的组成</w:t>
      </w:r>
      <w:bookmarkEnd w:id="70"/>
      <w:bookmarkEnd w:id="71"/>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本询比文件包括：</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（1）采购公告；</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（2）供应商须知；</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（3）评审办法；</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（4）合同条款；</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（5）</w:t>
      </w:r>
      <w:r>
        <w:rPr>
          <w:rFonts w:hint="eastAsia" w:ascii="Times New Roman" w:hAnsi="Times New Roman" w:cs="Times New Roman"/>
          <w:color w:val="auto"/>
          <w:highlight w:val="none"/>
        </w:rPr>
        <w:t>采购需求</w:t>
      </w:r>
      <w:r>
        <w:rPr>
          <w:rFonts w:ascii="Times New Roman" w:hAnsi="Times New Roman" w:cs="Times New Roman"/>
          <w:color w:val="auto"/>
          <w:highlight w:val="none"/>
        </w:rPr>
        <w:t>；</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（6）响应文件格式。</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根据本章第2.2款对询比文件所作的澄清、修改，构成询比文件的组成部分。</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color w:val="auto"/>
          <w:sz w:val="24"/>
          <w:szCs w:val="32"/>
          <w:highlight w:val="none"/>
        </w:rPr>
      </w:pPr>
      <w:bookmarkStart w:id="72" w:name="_Toc14201222"/>
      <w:bookmarkStart w:id="73" w:name="_Toc26656953"/>
      <w:r>
        <w:rPr>
          <w:rFonts w:ascii="Times New Roman" w:hAnsi="Times New Roman" w:eastAsia="黑体" w:cs="Times New Roman"/>
          <w:bCs/>
          <w:color w:val="auto"/>
          <w:sz w:val="24"/>
          <w:szCs w:val="32"/>
          <w:highlight w:val="none"/>
        </w:rPr>
        <w:t>2.2 询比文件的澄清</w:t>
      </w:r>
      <w:bookmarkEnd w:id="72"/>
      <w:bookmarkEnd w:id="73"/>
      <w:r>
        <w:rPr>
          <w:rFonts w:ascii="Times New Roman" w:hAnsi="Times New Roman" w:eastAsia="黑体" w:cs="Times New Roman"/>
          <w:bCs/>
          <w:color w:val="auto"/>
          <w:sz w:val="24"/>
          <w:szCs w:val="32"/>
          <w:highlight w:val="none"/>
        </w:rPr>
        <w:t>与修改</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2.2.1 供应商如有疑问，应在递交响应文件的截止时间前3日前通过</w:t>
      </w:r>
      <w:r>
        <w:rPr>
          <w:rFonts w:hint="eastAsia" w:ascii="Times New Roman" w:hAnsi="Times New Roman" w:cs="Times New Roman"/>
          <w:color w:val="auto"/>
          <w:highlight w:val="none"/>
        </w:rPr>
        <w:t>电话或者邮箱</w:t>
      </w:r>
      <w:r>
        <w:rPr>
          <w:rFonts w:ascii="Times New Roman" w:hAnsi="Times New Roman" w:cs="Times New Roman"/>
          <w:color w:val="auto"/>
          <w:highlight w:val="none"/>
        </w:rPr>
        <w:t>要求采购人对询比文件予以澄清或修改。</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2.2.2 除非采购人认为确有必要答复，否则，采购人有权拒绝回复供应商在本章第2.2.1项规定的时间后提出的任何澄清或修改要求。</w:t>
      </w:r>
    </w:p>
    <w:p>
      <w:pPr>
        <w:keepNext/>
        <w:keepLines/>
        <w:spacing w:before="156" w:beforeLines="50" w:after="156" w:afterLines="50"/>
        <w:outlineLvl w:val="1"/>
        <w:rPr>
          <w:rFonts w:ascii="Times New Roman" w:hAnsi="Times New Roman" w:eastAsia="黑体" w:cs="Times New Roman"/>
          <w:bCs/>
          <w:color w:val="auto"/>
          <w:sz w:val="24"/>
          <w:szCs w:val="32"/>
          <w:highlight w:val="none"/>
        </w:rPr>
      </w:pPr>
      <w:bookmarkStart w:id="74" w:name="_Toc26656956"/>
      <w:bookmarkStart w:id="75" w:name="_Toc9067722"/>
      <w:bookmarkStart w:id="76" w:name="_Toc14201225"/>
      <w:r>
        <w:rPr>
          <w:rFonts w:ascii="Times New Roman" w:hAnsi="Times New Roman" w:eastAsia="黑体" w:cs="Times New Roman"/>
          <w:bCs/>
          <w:color w:val="auto"/>
          <w:sz w:val="24"/>
          <w:szCs w:val="32"/>
          <w:highlight w:val="none"/>
        </w:rPr>
        <w:t xml:space="preserve">3. </w:t>
      </w:r>
      <w:bookmarkEnd w:id="74"/>
      <w:bookmarkEnd w:id="75"/>
      <w:bookmarkEnd w:id="76"/>
      <w:r>
        <w:rPr>
          <w:rFonts w:ascii="Times New Roman" w:hAnsi="Times New Roman" w:eastAsia="黑体" w:cs="Times New Roman"/>
          <w:bCs/>
          <w:color w:val="auto"/>
          <w:sz w:val="24"/>
          <w:szCs w:val="32"/>
          <w:highlight w:val="none"/>
        </w:rPr>
        <w:t>响应文件</w:t>
      </w:r>
    </w:p>
    <w:p>
      <w:pPr>
        <w:keepNext/>
        <w:keepLines/>
        <w:spacing w:before="120" w:after="120"/>
        <w:outlineLvl w:val="2"/>
        <w:rPr>
          <w:rFonts w:ascii="Times New Roman" w:hAnsi="Times New Roman" w:eastAsia="黑体" w:cs="Times New Roman"/>
          <w:bCs/>
          <w:color w:val="auto"/>
          <w:sz w:val="24"/>
          <w:szCs w:val="32"/>
          <w:highlight w:val="none"/>
        </w:rPr>
      </w:pPr>
      <w:bookmarkStart w:id="77" w:name="_Toc14201226"/>
      <w:bookmarkStart w:id="78" w:name="_Toc26656957"/>
      <w:r>
        <w:rPr>
          <w:rFonts w:ascii="Times New Roman" w:hAnsi="Times New Roman" w:eastAsia="黑体" w:cs="Times New Roman"/>
          <w:bCs/>
          <w:color w:val="auto"/>
          <w:sz w:val="24"/>
          <w:szCs w:val="32"/>
          <w:highlight w:val="none"/>
        </w:rPr>
        <w:t>3.1响应文件的组成</w:t>
      </w:r>
      <w:bookmarkEnd w:id="77"/>
      <w:bookmarkEnd w:id="78"/>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响应文件应包括下列内容：</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投标函</w:t>
      </w:r>
      <w:r>
        <w:rPr>
          <w:rFonts w:ascii="Times New Roman" w:hAnsi="Times New Roman" w:cs="Times New Roman"/>
          <w:color w:val="auto"/>
          <w:highlight w:val="none"/>
        </w:rPr>
        <w:t>；</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（2）法定代表人身份证明及授权委托书；</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ascii="Times New Roman" w:hAnsi="Times New Roman" w:cs="Times New Roman"/>
          <w:color w:val="auto"/>
          <w:highlight w:val="none"/>
        </w:rPr>
        <w:t>）供应商基本情况；</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ascii="Times New Roman" w:hAnsi="Times New Roman" w:cs="Times New Roman"/>
          <w:color w:val="auto"/>
          <w:highlight w:val="none"/>
        </w:rPr>
        <w:t>）近年类似业绩情况；</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ascii="Times New Roman" w:hAnsi="Times New Roman" w:cs="Times New Roman"/>
          <w:color w:val="auto"/>
          <w:highlight w:val="none"/>
        </w:rPr>
        <w:t>）信誉情况；</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6</w:t>
      </w:r>
      <w:r>
        <w:rPr>
          <w:rFonts w:ascii="Times New Roman" w:hAnsi="Times New Roman" w:cs="Times New Roman"/>
          <w:color w:val="auto"/>
          <w:highlight w:val="none"/>
        </w:rPr>
        <w:t>）技术文件；</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w:t>
      </w:r>
      <w:r>
        <w:rPr>
          <w:rFonts w:hint="eastAsia" w:ascii="Times New Roman" w:hAnsi="Times New Roman" w:cs="Times New Roman"/>
          <w:color w:val="auto"/>
          <w:highlight w:val="none"/>
          <w:lang w:val="en-US" w:eastAsia="zh-CN"/>
        </w:rPr>
        <w:t>7</w:t>
      </w:r>
      <w:r>
        <w:rPr>
          <w:rFonts w:ascii="Times New Roman" w:hAnsi="Times New Roman" w:cs="Times New Roman"/>
          <w:color w:val="auto"/>
          <w:highlight w:val="none"/>
        </w:rPr>
        <w:t>）其他材料。</w:t>
      </w:r>
    </w:p>
    <w:p>
      <w:pPr>
        <w:keepNext/>
        <w:keepLines/>
        <w:spacing w:before="120" w:after="120"/>
        <w:outlineLvl w:val="2"/>
        <w:rPr>
          <w:rFonts w:ascii="Times New Roman" w:hAnsi="Times New Roman" w:eastAsia="黑体" w:cs="Times New Roman"/>
          <w:bCs/>
          <w:color w:val="auto"/>
          <w:sz w:val="24"/>
          <w:szCs w:val="32"/>
          <w:highlight w:val="none"/>
        </w:rPr>
      </w:pPr>
      <w:bookmarkStart w:id="79" w:name="_Toc14201227"/>
      <w:bookmarkStart w:id="80" w:name="_Toc26656958"/>
      <w:r>
        <w:rPr>
          <w:rFonts w:ascii="Times New Roman" w:hAnsi="Times New Roman" w:eastAsia="黑体" w:cs="Times New Roman"/>
          <w:bCs/>
          <w:color w:val="auto"/>
          <w:sz w:val="24"/>
          <w:szCs w:val="32"/>
          <w:highlight w:val="none"/>
        </w:rPr>
        <w:t>3.2 报价</w:t>
      </w:r>
      <w:bookmarkEnd w:id="79"/>
      <w:bookmarkEnd w:id="80"/>
      <w:r>
        <w:rPr>
          <w:rFonts w:ascii="Times New Roman" w:hAnsi="Times New Roman" w:eastAsia="黑体" w:cs="Times New Roman"/>
          <w:bCs/>
          <w:color w:val="auto"/>
          <w:sz w:val="24"/>
          <w:szCs w:val="32"/>
          <w:highlight w:val="none"/>
        </w:rPr>
        <w:t xml:space="preserve">要求 </w:t>
      </w:r>
      <w:r>
        <w:rPr>
          <w:rFonts w:hint="eastAsia" w:ascii="Times New Roman" w:hAnsi="Times New Roman" w:cs="Times New Roman"/>
          <w:color w:val="auto"/>
          <w:highlight w:val="none"/>
        </w:rPr>
        <w:t>（不适用）</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3.2.1 报价应包括国家规定的增值税税金。</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3.2.2 供应商应按第六章“响应文件格式”的要求在</w:t>
      </w:r>
      <w:r>
        <w:rPr>
          <w:rFonts w:hint="eastAsia" w:ascii="Times New Roman" w:hAnsi="Times New Roman" w:cs="Times New Roman"/>
          <w:color w:val="auto"/>
          <w:highlight w:val="none"/>
        </w:rPr>
        <w:t>投标函</w:t>
      </w:r>
      <w:r>
        <w:rPr>
          <w:rFonts w:ascii="Times New Roman" w:hAnsi="Times New Roman" w:cs="Times New Roman"/>
          <w:color w:val="auto"/>
          <w:highlight w:val="none"/>
        </w:rPr>
        <w:t>中进行报价并填写报价清单相应表格。</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3.2.3 采购人设置了固定价的，供应商不得修改任何固定报价，否则其报价将被否决，固定价见第五章“</w:t>
      </w:r>
      <w:r>
        <w:rPr>
          <w:rFonts w:hint="eastAsia" w:ascii="Times New Roman" w:hAnsi="Times New Roman" w:cs="Times New Roman"/>
          <w:color w:val="auto"/>
          <w:highlight w:val="none"/>
        </w:rPr>
        <w:t>采购需求</w:t>
      </w:r>
      <w:r>
        <w:rPr>
          <w:rFonts w:ascii="Times New Roman" w:hAnsi="Times New Roman" w:cs="Times New Roman"/>
          <w:color w:val="auto"/>
          <w:highlight w:val="none"/>
        </w:rPr>
        <w:t>”。</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采购人设置了可调价的，供应商不得提出与询比文件不一致的价格调整办法，否则其报价将被否决，调价办法见第四章“合同内容”。</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采购人设有最高限价的，供应商的报价不得超过最高限价，否则其报价将被否决，最高限价见第五章“</w:t>
      </w:r>
      <w:r>
        <w:rPr>
          <w:rFonts w:hint="eastAsia" w:ascii="Times New Roman" w:hAnsi="Times New Roman" w:cs="Times New Roman"/>
          <w:color w:val="auto"/>
          <w:highlight w:val="none"/>
        </w:rPr>
        <w:t>采购需求</w:t>
      </w:r>
      <w:r>
        <w:rPr>
          <w:rFonts w:ascii="Times New Roman" w:hAnsi="Times New Roman" w:cs="Times New Roman"/>
          <w:color w:val="auto"/>
          <w:highlight w:val="none"/>
        </w:rPr>
        <w:t>”。</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3.2.4本项目的报价方式为</w:t>
      </w:r>
      <w:r>
        <w:rPr>
          <w:rFonts w:ascii="Times New Roman" w:hAnsi="Times New Roman" w:cs="Times New Roman"/>
          <w:color w:val="auto"/>
          <w:highlight w:val="none"/>
          <w:u w:val="single"/>
        </w:rPr>
        <w:t>（单价/总价）</w:t>
      </w:r>
      <w:r>
        <w:rPr>
          <w:rFonts w:ascii="Times New Roman" w:hAnsi="Times New Roman" w:cs="Times New Roman"/>
          <w:color w:val="auto"/>
          <w:highlight w:val="none"/>
        </w:rPr>
        <w:t>。</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3.2.5 报价的其他要求：</w:t>
      </w:r>
      <w:r>
        <w:rPr>
          <w:rFonts w:ascii="Times New Roman" w:hAnsi="Times New Roman" w:cs="Times New Roman"/>
          <w:color w:val="auto"/>
          <w:szCs w:val="21"/>
          <w:highlight w:val="none"/>
        </w:rPr>
        <w:t>____________</w:t>
      </w:r>
      <w:r>
        <w:rPr>
          <w:rFonts w:hint="eastAsia" w:ascii="Times New Roman" w:hAnsi="Times New Roman" w:cs="Times New Roman"/>
          <w:color w:val="auto"/>
          <w:szCs w:val="21"/>
          <w:highlight w:val="none"/>
        </w:rPr>
        <w:t>/</w:t>
      </w:r>
      <w:r>
        <w:rPr>
          <w:rFonts w:ascii="Times New Roman" w:hAnsi="Times New Roman" w:cs="Times New Roman"/>
          <w:color w:val="auto"/>
          <w:szCs w:val="21"/>
          <w:highlight w:val="none"/>
        </w:rPr>
        <w:t>________________</w:t>
      </w:r>
      <w:r>
        <w:rPr>
          <w:rFonts w:ascii="Times New Roman" w:hAnsi="Times New Roman" w:cs="Times New Roman"/>
          <w:color w:val="auto"/>
          <w:highlight w:val="none"/>
        </w:rPr>
        <w:t>。</w:t>
      </w:r>
    </w:p>
    <w:p>
      <w:pPr>
        <w:keepNext/>
        <w:keepLines/>
        <w:spacing w:before="120" w:after="120"/>
        <w:outlineLvl w:val="2"/>
        <w:rPr>
          <w:rFonts w:ascii="Times New Roman" w:hAnsi="Times New Roman" w:eastAsia="黑体" w:cs="Times New Roman"/>
          <w:bCs/>
          <w:color w:val="auto"/>
          <w:sz w:val="24"/>
          <w:szCs w:val="32"/>
          <w:highlight w:val="none"/>
        </w:rPr>
      </w:pPr>
      <w:bookmarkStart w:id="81" w:name="_Toc14201228"/>
      <w:bookmarkStart w:id="82" w:name="_Toc26656959"/>
      <w:r>
        <w:rPr>
          <w:rFonts w:ascii="Times New Roman" w:hAnsi="Times New Roman" w:eastAsia="黑体" w:cs="Times New Roman"/>
          <w:bCs/>
          <w:color w:val="auto"/>
          <w:sz w:val="24"/>
          <w:szCs w:val="32"/>
          <w:highlight w:val="none"/>
        </w:rPr>
        <w:t>3.3</w:t>
      </w:r>
      <w:bookmarkEnd w:id="81"/>
      <w:bookmarkEnd w:id="82"/>
      <w:r>
        <w:rPr>
          <w:rFonts w:ascii="Times New Roman" w:hAnsi="Times New Roman" w:eastAsia="黑体" w:cs="Times New Roman"/>
          <w:bCs/>
          <w:color w:val="auto"/>
          <w:sz w:val="24"/>
          <w:szCs w:val="32"/>
          <w:highlight w:val="none"/>
        </w:rPr>
        <w:t>响应有效期</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3.3.1 响应有效期为</w:t>
      </w:r>
      <w:r>
        <w:rPr>
          <w:rFonts w:ascii="Times New Roman" w:hAnsi="Times New Roman" w:eastAsia="宋体" w:cs="Times New Roman"/>
          <w:color w:val="auto"/>
          <w:szCs w:val="21"/>
          <w:highlight w:val="none"/>
        </w:rPr>
        <w:t>自供应商递交响应文件截止之日起计算90</w:t>
      </w:r>
      <w:r>
        <w:rPr>
          <w:rFonts w:ascii="Times New Roman" w:hAnsi="Times New Roman" w:cs="Times New Roman"/>
          <w:color w:val="auto"/>
          <w:highlight w:val="none"/>
        </w:rPr>
        <w:t>日。</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color w:val="auto"/>
          <w:sz w:val="24"/>
          <w:szCs w:val="32"/>
          <w:highlight w:val="none"/>
        </w:rPr>
      </w:pPr>
      <w:bookmarkStart w:id="83" w:name="_Toc26656960"/>
      <w:bookmarkStart w:id="84" w:name="_Toc14201229"/>
      <w:r>
        <w:rPr>
          <w:rFonts w:ascii="Times New Roman" w:hAnsi="Times New Roman" w:eastAsia="黑体" w:cs="Times New Roman"/>
          <w:bCs/>
          <w:color w:val="auto"/>
          <w:sz w:val="24"/>
          <w:szCs w:val="32"/>
          <w:highlight w:val="none"/>
        </w:rPr>
        <w:t>3.4</w:t>
      </w:r>
      <w:bookmarkEnd w:id="83"/>
      <w:bookmarkEnd w:id="84"/>
      <w:r>
        <w:rPr>
          <w:rFonts w:ascii="Times New Roman" w:hAnsi="Times New Roman" w:eastAsia="黑体" w:cs="Times New Roman"/>
          <w:bCs/>
          <w:color w:val="auto"/>
          <w:sz w:val="24"/>
          <w:szCs w:val="32"/>
          <w:highlight w:val="none"/>
        </w:rPr>
        <w:t>响应保证金</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3.4.1 供应商在递交响应文件的同时，应按第一章“</w:t>
      </w:r>
      <w:r>
        <w:rPr>
          <w:rFonts w:ascii="Times New Roman" w:hAnsi="Times New Roman" w:cs="Times New Roman"/>
          <w:color w:val="auto"/>
          <w:szCs w:val="21"/>
          <w:highlight w:val="none"/>
        </w:rPr>
        <w:t>采购公告</w:t>
      </w:r>
      <w:r>
        <w:rPr>
          <w:rFonts w:ascii="Times New Roman" w:hAnsi="Times New Roman" w:cs="Times New Roman"/>
          <w:color w:val="auto"/>
          <w:highlight w:val="none"/>
        </w:rPr>
        <w:t>”第7条的要求递交响应保证金，并作为其响应文件的组成部分。</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无论采取何种形式的响应保证金，响应保证金有效期均应与响应有效期一致。</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3.4.2 供应商不按本章第3.4.1项要求提交响应保证金的，评审小组将否决其响应文件。</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 xml:space="preserve">3.4.3 </w:t>
      </w:r>
      <w:r>
        <w:rPr>
          <w:rFonts w:hint="eastAsia" w:ascii="Times New Roman" w:hAnsi="Times New Roman" w:cs="Times New Roman"/>
          <w:color w:val="auto"/>
          <w:highlight w:val="none"/>
          <w:lang w:eastAsia="zh-CN"/>
        </w:rPr>
        <w:t>发放入围通知书</w:t>
      </w:r>
      <w:r>
        <w:rPr>
          <w:rFonts w:ascii="Times New Roman" w:hAnsi="Times New Roman" w:cs="Times New Roman"/>
          <w:color w:val="auto"/>
          <w:highlight w:val="none"/>
        </w:rPr>
        <w:t>后</w:t>
      </w:r>
      <w:r>
        <w:rPr>
          <w:rFonts w:hint="eastAsia" w:ascii="Times New Roman" w:hAnsi="Times New Roman" w:cs="Times New Roman"/>
          <w:color w:val="auto"/>
          <w:highlight w:val="none"/>
          <w:lang w:val="en-US" w:eastAsia="zh-CN"/>
        </w:rPr>
        <w:t>10</w:t>
      </w:r>
      <w:r>
        <w:rPr>
          <w:rFonts w:ascii="Times New Roman" w:hAnsi="Times New Roman" w:cs="Times New Roman"/>
          <w:color w:val="auto"/>
          <w:highlight w:val="none"/>
        </w:rPr>
        <w:t>日内办理退还响应保证金手续。</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3.4.4 有下列情形之一的，响应保证金将不予退还：</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（1）供应商在规定的响应有效期内撤销其响应文件；</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w:t>
      </w:r>
      <w:r>
        <w:rPr>
          <w:rFonts w:hint="eastAsia" w:ascii="Times New Roman" w:hAnsi="Times New Roman" w:cs="Times New Roman"/>
          <w:color w:val="auto"/>
          <w:highlight w:val="none"/>
        </w:rPr>
        <w:t>2</w:t>
      </w:r>
      <w:r>
        <w:rPr>
          <w:rFonts w:ascii="Times New Roman" w:hAnsi="Times New Roman" w:cs="Times New Roman"/>
          <w:color w:val="auto"/>
          <w:highlight w:val="none"/>
        </w:rPr>
        <w:t>）</w:t>
      </w:r>
      <w:r>
        <w:rPr>
          <w:rFonts w:ascii="Times New Roman" w:hAnsi="Times New Roman" w:cs="Times New Roman"/>
          <w:color w:val="auto"/>
          <w:szCs w:val="21"/>
          <w:highlight w:val="none"/>
        </w:rPr>
        <w:t>____________________</w:t>
      </w:r>
      <w:r>
        <w:rPr>
          <w:rFonts w:hint="eastAsia" w:ascii="Times New Roman" w:hAnsi="Times New Roman" w:cs="Times New Roman"/>
          <w:color w:val="auto"/>
          <w:szCs w:val="21"/>
          <w:highlight w:val="none"/>
        </w:rPr>
        <w:t>/</w:t>
      </w:r>
      <w:r>
        <w:rPr>
          <w:rFonts w:ascii="Times New Roman" w:hAnsi="Times New Roman" w:cs="Times New Roman"/>
          <w:color w:val="auto"/>
          <w:szCs w:val="21"/>
          <w:highlight w:val="none"/>
        </w:rPr>
        <w:t>________（其他情形）</w:t>
      </w:r>
      <w:r>
        <w:rPr>
          <w:rFonts w:ascii="Times New Roman" w:hAnsi="Times New Roman" w:cs="Times New Roman"/>
          <w:color w:val="auto"/>
          <w:highlight w:val="none"/>
        </w:rPr>
        <w:t>。</w:t>
      </w:r>
    </w:p>
    <w:p>
      <w:pPr>
        <w:keepNext/>
        <w:keepLines/>
        <w:spacing w:before="120" w:after="120"/>
        <w:outlineLvl w:val="2"/>
        <w:rPr>
          <w:rFonts w:ascii="Times New Roman" w:hAnsi="Times New Roman" w:eastAsia="黑体" w:cs="Times New Roman"/>
          <w:bCs/>
          <w:color w:val="auto"/>
          <w:sz w:val="24"/>
          <w:szCs w:val="32"/>
          <w:highlight w:val="none"/>
        </w:rPr>
      </w:pPr>
      <w:bookmarkStart w:id="85" w:name="_Toc26656961"/>
      <w:bookmarkStart w:id="86" w:name="_Toc14201230"/>
      <w:r>
        <w:rPr>
          <w:rFonts w:ascii="Times New Roman" w:hAnsi="Times New Roman" w:eastAsia="黑体" w:cs="Times New Roman"/>
          <w:bCs/>
          <w:color w:val="auto"/>
          <w:sz w:val="24"/>
          <w:szCs w:val="32"/>
          <w:highlight w:val="none"/>
        </w:rPr>
        <w:t>3.5资格审查资料</w:t>
      </w:r>
      <w:bookmarkEnd w:id="85"/>
      <w:bookmarkEnd w:id="86"/>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供应商应按第六章“响应文件格式”的规定提供资格审查资料，以证明其满足本章第1.2款规定的资质、能力、信誉等要求。</w:t>
      </w:r>
    </w:p>
    <w:p>
      <w:pPr>
        <w:keepNext/>
        <w:keepLines/>
        <w:spacing w:before="120" w:after="120"/>
        <w:outlineLvl w:val="2"/>
        <w:rPr>
          <w:rFonts w:ascii="Times New Roman" w:hAnsi="Times New Roman" w:eastAsia="黑体" w:cs="Times New Roman"/>
          <w:bCs/>
          <w:color w:val="auto"/>
          <w:sz w:val="24"/>
          <w:szCs w:val="32"/>
          <w:highlight w:val="none"/>
        </w:rPr>
      </w:pPr>
      <w:bookmarkStart w:id="87" w:name="_Toc14201232"/>
      <w:bookmarkStart w:id="88" w:name="_Toc26656963"/>
      <w:r>
        <w:rPr>
          <w:rFonts w:ascii="Times New Roman" w:hAnsi="Times New Roman" w:eastAsia="黑体" w:cs="Times New Roman"/>
          <w:bCs/>
          <w:color w:val="auto"/>
          <w:sz w:val="24"/>
          <w:szCs w:val="32"/>
          <w:highlight w:val="none"/>
        </w:rPr>
        <w:t>3.6响应文件的编制</w:t>
      </w:r>
      <w:bookmarkEnd w:id="87"/>
      <w:bookmarkEnd w:id="88"/>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3.6.1 响应文件应按第六章“响应文件格式”进行编写，如有必要，可以增加附页，作为响应文件的组成部分。</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3.6.2 响应文件应当对询比文件有关</w:t>
      </w:r>
      <w:r>
        <w:rPr>
          <w:rFonts w:hint="eastAsia" w:ascii="Times New Roman" w:hAnsi="Times New Roman" w:cs="Times New Roman"/>
          <w:color w:val="auto"/>
          <w:highlight w:val="none"/>
        </w:rPr>
        <w:t>入库有效期</w:t>
      </w:r>
      <w:r>
        <w:rPr>
          <w:rFonts w:ascii="Times New Roman" w:hAnsi="Times New Roman" w:cs="Times New Roman"/>
          <w:color w:val="auto"/>
          <w:highlight w:val="none"/>
        </w:rPr>
        <w:t>、响应有效期、质量要求、技术标准和要求、采购范围等实质性内容作出响应。</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3.6.3响应文件的制作应满足以下规定：</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响应文件应用不褪色的材料书写或打印，并按第六章“响应文件格式”的要求进行签名和（或）盖章。响应文件应尽量避免涂改、行间插字或删除。如果出现上述情况，改动之处应由供应商的法定代表人或其授权的代理人签名或盖单位章。</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（2）响应文件正本一份，副本</w:t>
      </w:r>
      <w:r>
        <w:rPr>
          <w:rFonts w:hint="eastAsia" w:ascii="Times New Roman" w:hAnsi="Times New Roman" w:cs="Times New Roman"/>
          <w:color w:val="auto"/>
          <w:highlight w:val="none"/>
          <w:lang w:eastAsia="zh-CN"/>
        </w:rPr>
        <w:t>一</w:t>
      </w:r>
      <w:r>
        <w:rPr>
          <w:rFonts w:ascii="Times New Roman" w:hAnsi="Times New Roman" w:cs="Times New Roman"/>
          <w:color w:val="auto"/>
          <w:highlight w:val="none"/>
        </w:rPr>
        <w:t>份数。正本和副本的封面右上角上应清楚地标记“正本”或“副本”的字样。当副本和正本不一致时，以正本文件为准。</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（3）响应文件的正本与副本应分别</w:t>
      </w:r>
      <w:r>
        <w:rPr>
          <w:rFonts w:hint="eastAsia" w:ascii="Times New Roman" w:hAnsi="Times New Roman" w:cs="Times New Roman"/>
          <w:color w:val="auto"/>
          <w:highlight w:val="none"/>
          <w:lang w:eastAsia="zh-CN"/>
        </w:rPr>
        <w:t>胶装</w:t>
      </w:r>
      <w:r>
        <w:rPr>
          <w:rFonts w:ascii="Times New Roman" w:hAnsi="Times New Roman" w:cs="Times New Roman"/>
          <w:color w:val="auto"/>
          <w:highlight w:val="none"/>
        </w:rPr>
        <w:t>装订。</w:t>
      </w:r>
    </w:p>
    <w:p>
      <w:pPr>
        <w:keepNext/>
        <w:keepLines/>
        <w:spacing w:before="156" w:beforeLines="50" w:after="156" w:afterLines="50"/>
        <w:outlineLvl w:val="1"/>
        <w:rPr>
          <w:rFonts w:ascii="Times New Roman" w:hAnsi="Times New Roman" w:eastAsia="黑体" w:cs="Times New Roman"/>
          <w:bCs/>
          <w:color w:val="auto"/>
          <w:sz w:val="24"/>
          <w:szCs w:val="32"/>
          <w:highlight w:val="none"/>
        </w:rPr>
      </w:pPr>
      <w:bookmarkStart w:id="89" w:name="_Toc14201233"/>
      <w:bookmarkStart w:id="90" w:name="_Toc26656964"/>
      <w:bookmarkStart w:id="91" w:name="_Toc9067723"/>
      <w:r>
        <w:rPr>
          <w:rFonts w:ascii="Times New Roman" w:hAnsi="Times New Roman" w:eastAsia="黑体" w:cs="Times New Roman"/>
          <w:bCs/>
          <w:color w:val="auto"/>
          <w:sz w:val="24"/>
          <w:szCs w:val="32"/>
          <w:highlight w:val="none"/>
        </w:rPr>
        <w:t xml:space="preserve">4. </w:t>
      </w:r>
      <w:bookmarkEnd w:id="89"/>
      <w:bookmarkEnd w:id="90"/>
      <w:bookmarkEnd w:id="91"/>
      <w:r>
        <w:rPr>
          <w:rFonts w:ascii="Times New Roman" w:hAnsi="Times New Roman" w:eastAsia="黑体" w:cs="Times New Roman"/>
          <w:bCs/>
          <w:color w:val="auto"/>
          <w:sz w:val="24"/>
          <w:szCs w:val="32"/>
          <w:highlight w:val="none"/>
        </w:rPr>
        <w:t>响应文件的递交</w:t>
      </w:r>
    </w:p>
    <w:p>
      <w:pPr>
        <w:keepNext/>
        <w:keepLines/>
        <w:spacing w:before="120" w:after="120"/>
        <w:outlineLvl w:val="2"/>
        <w:rPr>
          <w:rFonts w:ascii="Times New Roman" w:hAnsi="Times New Roman" w:eastAsia="黑体" w:cs="Times New Roman"/>
          <w:bCs/>
          <w:color w:val="auto"/>
          <w:sz w:val="24"/>
          <w:szCs w:val="32"/>
          <w:highlight w:val="none"/>
        </w:rPr>
      </w:pPr>
      <w:bookmarkStart w:id="92" w:name="_Toc26656965"/>
      <w:bookmarkStart w:id="93" w:name="_Toc14201234"/>
      <w:r>
        <w:rPr>
          <w:rFonts w:ascii="Times New Roman" w:hAnsi="Times New Roman" w:eastAsia="黑体" w:cs="Times New Roman"/>
          <w:bCs/>
          <w:color w:val="auto"/>
          <w:sz w:val="24"/>
          <w:szCs w:val="32"/>
          <w:highlight w:val="none"/>
        </w:rPr>
        <w:t>4.1响应文件的密封和标记</w:t>
      </w:r>
      <w:bookmarkEnd w:id="92"/>
      <w:bookmarkEnd w:id="93"/>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4.1.1响应文件正、副本应密封包装在一个封套内，封套上注明：</w:t>
      </w:r>
    </w:p>
    <w:p>
      <w:pPr>
        <w:spacing w:line="440" w:lineRule="exact"/>
        <w:ind w:firstLine="420"/>
        <w:rPr>
          <w:rFonts w:ascii="Times New Roman" w:hAnsi="Times New Roman" w:eastAsia="黑体" w:cs="Times New Roman"/>
          <w:bCs/>
          <w:snapToGrid w:val="0"/>
          <w:color w:val="auto"/>
          <w:kern w:val="0"/>
          <w:szCs w:val="21"/>
          <w:highlight w:val="none"/>
        </w:rPr>
      </w:pPr>
      <w:r>
        <w:rPr>
          <w:rFonts w:ascii="Times New Roman" w:hAnsi="Times New Roman" w:eastAsia="黑体" w:cs="Times New Roman"/>
          <w:bCs/>
          <w:snapToGrid w:val="0"/>
          <w:color w:val="auto"/>
          <w:kern w:val="0"/>
          <w:szCs w:val="21"/>
          <w:highlight w:val="none"/>
        </w:rPr>
        <w:t>供应商名称：</w:t>
      </w:r>
      <w:r>
        <w:rPr>
          <w:rFonts w:ascii="Times New Roman" w:hAnsi="Times New Roman" w:eastAsia="黑体" w:cs="Times New Roman"/>
          <w:bCs/>
          <w:snapToGrid w:val="0"/>
          <w:color w:val="auto"/>
          <w:kern w:val="0"/>
          <w:szCs w:val="21"/>
          <w:highlight w:val="none"/>
          <w:u w:val="single"/>
        </w:rPr>
        <w:t xml:space="preserve">            </w:t>
      </w:r>
    </w:p>
    <w:p>
      <w:pPr>
        <w:spacing w:line="440" w:lineRule="exact"/>
        <w:ind w:firstLine="420"/>
        <w:rPr>
          <w:rFonts w:ascii="Times New Roman" w:hAnsi="Times New Roman" w:eastAsia="黑体" w:cs="Times New Roman"/>
          <w:bCs/>
          <w:snapToGrid w:val="0"/>
          <w:color w:val="auto"/>
          <w:kern w:val="0"/>
          <w:szCs w:val="21"/>
          <w:highlight w:val="none"/>
        </w:rPr>
      </w:pPr>
      <w:r>
        <w:rPr>
          <w:rFonts w:ascii="Times New Roman" w:hAnsi="Times New Roman" w:eastAsia="黑体" w:cs="Times New Roman"/>
          <w:bCs/>
          <w:snapToGrid w:val="0"/>
          <w:color w:val="auto"/>
          <w:kern w:val="0"/>
          <w:szCs w:val="21"/>
          <w:highlight w:val="none"/>
          <w:u w:val="single"/>
        </w:rPr>
        <w:t xml:space="preserve">            </w:t>
      </w:r>
      <w:r>
        <w:rPr>
          <w:rFonts w:ascii="Times New Roman" w:hAnsi="Times New Roman" w:eastAsia="黑体" w:cs="Times New Roman"/>
          <w:bCs/>
          <w:snapToGrid w:val="0"/>
          <w:color w:val="auto"/>
          <w:kern w:val="0"/>
          <w:szCs w:val="21"/>
          <w:highlight w:val="none"/>
        </w:rPr>
        <w:t>(项目</w:t>
      </w:r>
      <w:r>
        <w:rPr>
          <w:rFonts w:ascii="Times New Roman" w:hAnsi="Times New Roman" w:eastAsia="黑体" w:cs="Times New Roman"/>
          <w:color w:val="auto"/>
          <w:highlight w:val="none"/>
        </w:rPr>
        <w:t>名称</w:t>
      </w:r>
      <w:r>
        <w:rPr>
          <w:rFonts w:ascii="Times New Roman" w:hAnsi="Times New Roman" w:eastAsia="黑体" w:cs="Times New Roman"/>
          <w:bCs/>
          <w:snapToGrid w:val="0"/>
          <w:color w:val="auto"/>
          <w:kern w:val="0"/>
          <w:szCs w:val="21"/>
          <w:highlight w:val="none"/>
        </w:rPr>
        <w:t>)</w:t>
      </w:r>
      <w:r>
        <w:rPr>
          <w:rFonts w:ascii="Times New Roman" w:hAnsi="Times New Roman" w:eastAsia="黑体" w:cs="Times New Roman"/>
          <w:bCs/>
          <w:snapToGrid w:val="0"/>
          <w:color w:val="auto"/>
          <w:kern w:val="0"/>
          <w:szCs w:val="21"/>
          <w:highlight w:val="none"/>
          <w:u w:val="single"/>
        </w:rPr>
        <w:t xml:space="preserve">      </w:t>
      </w:r>
      <w:r>
        <w:rPr>
          <w:rFonts w:ascii="Times New Roman" w:hAnsi="Times New Roman" w:eastAsia="黑体" w:cs="Times New Roman"/>
          <w:bCs/>
          <w:snapToGrid w:val="0"/>
          <w:color w:val="auto"/>
          <w:kern w:val="0"/>
          <w:szCs w:val="21"/>
          <w:highlight w:val="none"/>
        </w:rPr>
        <w:t>合同包响应文件</w:t>
      </w:r>
    </w:p>
    <w:p>
      <w:pPr>
        <w:spacing w:line="440" w:lineRule="exact"/>
        <w:ind w:firstLine="420"/>
        <w:rPr>
          <w:rFonts w:ascii="Times New Roman" w:hAnsi="Times New Roman" w:eastAsia="黑体" w:cs="Times New Roman"/>
          <w:color w:val="auto"/>
          <w:highlight w:val="none"/>
        </w:rPr>
      </w:pPr>
      <w:r>
        <w:rPr>
          <w:rFonts w:ascii="Times New Roman" w:hAnsi="Times New Roman" w:eastAsia="黑体" w:cs="Times New Roman"/>
          <w:bCs/>
          <w:snapToGrid w:val="0"/>
          <w:color w:val="auto"/>
          <w:kern w:val="0"/>
          <w:szCs w:val="21"/>
          <w:highlight w:val="none"/>
        </w:rPr>
        <w:t>在</w:t>
      </w:r>
      <w:r>
        <w:rPr>
          <w:rFonts w:ascii="Times New Roman" w:hAnsi="Times New Roman" w:eastAsia="黑体" w:cs="Times New Roman"/>
          <w:bCs/>
          <w:snapToGrid w:val="0"/>
          <w:color w:val="auto"/>
          <w:kern w:val="0"/>
          <w:szCs w:val="21"/>
          <w:highlight w:val="none"/>
          <w:u w:val="single"/>
        </w:rPr>
        <w:t xml:space="preserve">    </w:t>
      </w:r>
      <w:r>
        <w:rPr>
          <w:rFonts w:ascii="Times New Roman" w:hAnsi="Times New Roman" w:eastAsia="黑体" w:cs="Times New Roman"/>
          <w:bCs/>
          <w:snapToGrid w:val="0"/>
          <w:color w:val="auto"/>
          <w:kern w:val="0"/>
          <w:szCs w:val="21"/>
          <w:highlight w:val="none"/>
        </w:rPr>
        <w:t>年</w:t>
      </w:r>
      <w:r>
        <w:rPr>
          <w:rFonts w:ascii="Times New Roman" w:hAnsi="Times New Roman" w:eastAsia="黑体" w:cs="Times New Roman"/>
          <w:bCs/>
          <w:snapToGrid w:val="0"/>
          <w:color w:val="auto"/>
          <w:kern w:val="0"/>
          <w:szCs w:val="21"/>
          <w:highlight w:val="none"/>
          <w:u w:val="single"/>
        </w:rPr>
        <w:t xml:space="preserve">   </w:t>
      </w:r>
      <w:r>
        <w:rPr>
          <w:rFonts w:ascii="Times New Roman" w:hAnsi="Times New Roman" w:eastAsia="黑体" w:cs="Times New Roman"/>
          <w:bCs/>
          <w:snapToGrid w:val="0"/>
          <w:color w:val="auto"/>
          <w:kern w:val="0"/>
          <w:szCs w:val="21"/>
          <w:highlight w:val="none"/>
        </w:rPr>
        <w:t>月</w:t>
      </w:r>
      <w:r>
        <w:rPr>
          <w:rFonts w:ascii="Times New Roman" w:hAnsi="Times New Roman" w:eastAsia="黑体" w:cs="Times New Roman"/>
          <w:bCs/>
          <w:snapToGrid w:val="0"/>
          <w:color w:val="auto"/>
          <w:kern w:val="0"/>
          <w:szCs w:val="21"/>
          <w:highlight w:val="none"/>
          <w:u w:val="single"/>
        </w:rPr>
        <w:t xml:space="preserve">   </w:t>
      </w:r>
      <w:r>
        <w:rPr>
          <w:rFonts w:ascii="Times New Roman" w:hAnsi="Times New Roman" w:eastAsia="黑体" w:cs="Times New Roman"/>
          <w:bCs/>
          <w:snapToGrid w:val="0"/>
          <w:color w:val="auto"/>
          <w:kern w:val="0"/>
          <w:szCs w:val="21"/>
          <w:highlight w:val="none"/>
        </w:rPr>
        <w:t>日</w:t>
      </w:r>
      <w:r>
        <w:rPr>
          <w:rFonts w:ascii="Times New Roman" w:hAnsi="Times New Roman" w:eastAsia="黑体" w:cs="Times New Roman"/>
          <w:bCs/>
          <w:snapToGrid w:val="0"/>
          <w:color w:val="auto"/>
          <w:kern w:val="0"/>
          <w:szCs w:val="21"/>
          <w:highlight w:val="none"/>
          <w:u w:val="single"/>
        </w:rPr>
        <w:t xml:space="preserve">    </w:t>
      </w:r>
      <w:r>
        <w:rPr>
          <w:rFonts w:ascii="Times New Roman" w:hAnsi="Times New Roman" w:eastAsia="黑体" w:cs="Times New Roman"/>
          <w:bCs/>
          <w:snapToGrid w:val="0"/>
          <w:color w:val="auto"/>
          <w:kern w:val="0"/>
          <w:szCs w:val="21"/>
          <w:highlight w:val="none"/>
        </w:rPr>
        <w:t>时</w:t>
      </w:r>
      <w:r>
        <w:rPr>
          <w:rFonts w:ascii="Times New Roman" w:hAnsi="Times New Roman" w:eastAsia="黑体" w:cs="Times New Roman"/>
          <w:bCs/>
          <w:snapToGrid w:val="0"/>
          <w:color w:val="auto"/>
          <w:kern w:val="0"/>
          <w:szCs w:val="21"/>
          <w:highlight w:val="none"/>
          <w:u w:val="single"/>
        </w:rPr>
        <w:t xml:space="preserve">   </w:t>
      </w:r>
      <w:r>
        <w:rPr>
          <w:rFonts w:ascii="Times New Roman" w:hAnsi="Times New Roman" w:eastAsia="黑体" w:cs="Times New Roman"/>
          <w:bCs/>
          <w:snapToGrid w:val="0"/>
          <w:color w:val="auto"/>
          <w:kern w:val="0"/>
          <w:szCs w:val="21"/>
          <w:highlight w:val="none"/>
        </w:rPr>
        <w:t>分（递交响应文件的截止时间）前不得开启</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4.1.2未按本章第4.1.1项要求密封的响应文件，采购人将予以拒收。</w:t>
      </w:r>
    </w:p>
    <w:p>
      <w:pPr>
        <w:keepNext/>
        <w:keepLines/>
        <w:spacing w:before="120" w:after="120"/>
        <w:outlineLvl w:val="2"/>
        <w:rPr>
          <w:rFonts w:ascii="Times New Roman" w:hAnsi="Times New Roman" w:eastAsia="黑体" w:cs="Times New Roman"/>
          <w:bCs/>
          <w:color w:val="auto"/>
          <w:sz w:val="24"/>
          <w:szCs w:val="32"/>
          <w:highlight w:val="none"/>
        </w:rPr>
      </w:pPr>
      <w:bookmarkStart w:id="94" w:name="_Toc14201235"/>
      <w:bookmarkStart w:id="95" w:name="_Toc26656966"/>
      <w:r>
        <w:rPr>
          <w:rFonts w:ascii="Times New Roman" w:hAnsi="Times New Roman" w:eastAsia="黑体" w:cs="Times New Roman"/>
          <w:bCs/>
          <w:color w:val="auto"/>
          <w:sz w:val="24"/>
          <w:szCs w:val="32"/>
          <w:highlight w:val="none"/>
        </w:rPr>
        <w:t>4.2 响应文件的递交</w:t>
      </w:r>
      <w:bookmarkEnd w:id="94"/>
      <w:bookmarkEnd w:id="95"/>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4.2.1供应商应当按照第一章“</w:t>
      </w:r>
      <w:r>
        <w:rPr>
          <w:rFonts w:ascii="Times New Roman" w:hAnsi="Times New Roman" w:cs="Times New Roman"/>
          <w:color w:val="auto"/>
          <w:szCs w:val="21"/>
          <w:highlight w:val="none"/>
        </w:rPr>
        <w:t>采购公告</w:t>
      </w:r>
      <w:r>
        <w:rPr>
          <w:rFonts w:ascii="Times New Roman" w:hAnsi="Times New Roman" w:cs="Times New Roman"/>
          <w:color w:val="auto"/>
          <w:highlight w:val="none"/>
        </w:rPr>
        <w:t>”</w:t>
      </w:r>
      <w:r>
        <w:rPr>
          <w:rFonts w:ascii="Times New Roman" w:hAnsi="Times New Roman" w:cs="Times New Roman"/>
          <w:color w:val="auto"/>
          <w:szCs w:val="21"/>
          <w:highlight w:val="none"/>
        </w:rPr>
        <w:t>第5条的规定递交响应文件</w:t>
      </w:r>
      <w:r>
        <w:rPr>
          <w:rFonts w:ascii="Times New Roman" w:hAnsi="Times New Roman" w:cs="Times New Roman"/>
          <w:color w:val="auto"/>
          <w:highlight w:val="none"/>
        </w:rPr>
        <w:t>。</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4.2.2 递交响应文件的供应商数量不足3家时，采购人将宣布本次采购失败，并退还已递交的响应文件。</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4.2.3 除第4.2.2项规定外，供应商所递交的响应文件不予退还。</w:t>
      </w:r>
    </w:p>
    <w:p>
      <w:pPr>
        <w:keepNext/>
        <w:keepLines/>
        <w:spacing w:before="156" w:beforeLines="50" w:after="156" w:afterLines="50"/>
        <w:outlineLvl w:val="1"/>
        <w:rPr>
          <w:rFonts w:ascii="Times New Roman" w:hAnsi="Times New Roman" w:eastAsia="黑体" w:cs="Times New Roman"/>
          <w:bCs/>
          <w:color w:val="auto"/>
          <w:sz w:val="24"/>
          <w:szCs w:val="32"/>
          <w:highlight w:val="none"/>
        </w:rPr>
      </w:pPr>
      <w:bookmarkStart w:id="96" w:name="_Toc14201237"/>
      <w:bookmarkStart w:id="97" w:name="_Toc26656968"/>
      <w:bookmarkStart w:id="98" w:name="_Toc9067724"/>
      <w:r>
        <w:rPr>
          <w:rFonts w:ascii="Times New Roman" w:hAnsi="Times New Roman" w:eastAsia="黑体" w:cs="Times New Roman"/>
          <w:bCs/>
          <w:color w:val="auto"/>
          <w:sz w:val="24"/>
          <w:szCs w:val="32"/>
          <w:highlight w:val="none"/>
        </w:rPr>
        <w:t xml:space="preserve">5. </w:t>
      </w:r>
      <w:bookmarkEnd w:id="96"/>
      <w:bookmarkEnd w:id="97"/>
      <w:bookmarkEnd w:id="98"/>
      <w:r>
        <w:rPr>
          <w:rFonts w:ascii="Times New Roman" w:hAnsi="Times New Roman" w:eastAsia="黑体" w:cs="Times New Roman"/>
          <w:bCs/>
          <w:color w:val="auto"/>
          <w:sz w:val="24"/>
          <w:szCs w:val="32"/>
          <w:highlight w:val="none"/>
        </w:rPr>
        <w:t>启封</w:t>
      </w:r>
    </w:p>
    <w:p>
      <w:pPr>
        <w:keepNext/>
        <w:keepLines/>
        <w:spacing w:before="120" w:after="120"/>
        <w:outlineLvl w:val="2"/>
        <w:rPr>
          <w:rFonts w:ascii="Times New Roman" w:hAnsi="Times New Roman" w:eastAsia="黑体" w:cs="Times New Roman"/>
          <w:bCs/>
          <w:color w:val="auto"/>
          <w:sz w:val="24"/>
          <w:szCs w:val="32"/>
          <w:highlight w:val="none"/>
        </w:rPr>
      </w:pPr>
      <w:bookmarkStart w:id="99" w:name="_Toc14201238"/>
      <w:bookmarkStart w:id="100" w:name="_Toc26656969"/>
      <w:r>
        <w:rPr>
          <w:rFonts w:ascii="Times New Roman" w:hAnsi="Times New Roman" w:eastAsia="黑体" w:cs="Times New Roman"/>
          <w:bCs/>
          <w:color w:val="auto"/>
          <w:sz w:val="24"/>
          <w:szCs w:val="32"/>
          <w:highlight w:val="none"/>
        </w:rPr>
        <w:t>5.1 启封时间和地点</w:t>
      </w:r>
      <w:bookmarkEnd w:id="99"/>
      <w:bookmarkEnd w:id="100"/>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采购人在本章第4.2.1项规定的响应文件递交截止时间（启封时间），按照第一章“</w:t>
      </w:r>
      <w:r>
        <w:rPr>
          <w:rFonts w:ascii="Times New Roman" w:hAnsi="Times New Roman" w:cs="Times New Roman"/>
          <w:color w:val="auto"/>
          <w:szCs w:val="21"/>
          <w:highlight w:val="none"/>
        </w:rPr>
        <w:t>采购公告</w:t>
      </w:r>
      <w:r>
        <w:rPr>
          <w:rFonts w:ascii="Times New Roman" w:hAnsi="Times New Roman" w:cs="Times New Roman"/>
          <w:color w:val="auto"/>
          <w:highlight w:val="none"/>
        </w:rPr>
        <w:t>”</w:t>
      </w:r>
      <w:r>
        <w:rPr>
          <w:rFonts w:ascii="Times New Roman" w:hAnsi="Times New Roman" w:cs="Times New Roman"/>
          <w:color w:val="auto"/>
          <w:szCs w:val="21"/>
          <w:highlight w:val="none"/>
        </w:rPr>
        <w:t>第6条的规定进行启封</w:t>
      </w:r>
      <w:r>
        <w:rPr>
          <w:rFonts w:ascii="Times New Roman" w:hAnsi="Times New Roman" w:cs="Times New Roman"/>
          <w:color w:val="auto"/>
          <w:highlight w:val="none"/>
        </w:rPr>
        <w:t>。</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color w:val="auto"/>
          <w:sz w:val="24"/>
          <w:szCs w:val="32"/>
          <w:highlight w:val="none"/>
        </w:rPr>
      </w:pPr>
      <w:bookmarkStart w:id="101" w:name="_Toc14201239"/>
      <w:bookmarkStart w:id="102" w:name="_Toc26656970"/>
      <w:r>
        <w:rPr>
          <w:rFonts w:ascii="Times New Roman" w:hAnsi="Times New Roman" w:eastAsia="黑体" w:cs="Times New Roman"/>
          <w:bCs/>
          <w:color w:val="auto"/>
          <w:sz w:val="24"/>
          <w:szCs w:val="32"/>
          <w:highlight w:val="none"/>
        </w:rPr>
        <w:t>5.2启封程序</w:t>
      </w:r>
      <w:bookmarkEnd w:id="101"/>
      <w:bookmarkEnd w:id="102"/>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 xml:space="preserve">5.2.1主持人按下列程序进行启封： </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（1）公布在响应文件递交截止时间前递交响应文件的供应商名称；</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 xml:space="preserve">（2）由供应商推选的代表检查响应文件的密封情况； </w:t>
      </w:r>
    </w:p>
    <w:p>
      <w:pPr>
        <w:spacing w:line="440" w:lineRule="exact"/>
        <w:ind w:firstLine="420"/>
        <w:rPr>
          <w:rFonts w:ascii="Times New Roman" w:hAnsi="Times New Roman" w:cs="Times New Roman"/>
          <w:bCs/>
          <w:color w:val="auto"/>
          <w:highlight w:val="none"/>
        </w:rPr>
      </w:pPr>
      <w:r>
        <w:rPr>
          <w:rFonts w:ascii="Times New Roman" w:hAnsi="Times New Roman" w:cs="Times New Roman"/>
          <w:color w:val="auto"/>
          <w:highlight w:val="none"/>
        </w:rPr>
        <w:t>（3）</w:t>
      </w:r>
      <w:r>
        <w:rPr>
          <w:rFonts w:ascii="Times New Roman" w:hAnsi="Times New Roman" w:cs="Times New Roman"/>
          <w:bCs/>
          <w:color w:val="auto"/>
          <w:highlight w:val="none"/>
        </w:rPr>
        <w:t>对响应文件进行启封，公布供应商名称、合同包名称、报价</w:t>
      </w:r>
      <w:r>
        <w:rPr>
          <w:rFonts w:hint="eastAsia" w:ascii="Times New Roman" w:hAnsi="Times New Roman" w:cs="Times New Roman"/>
          <w:bCs/>
          <w:color w:val="auto"/>
          <w:highlight w:val="none"/>
        </w:rPr>
        <w:t>（如有）</w:t>
      </w:r>
      <w:r>
        <w:rPr>
          <w:rFonts w:ascii="Times New Roman" w:hAnsi="Times New Roman" w:cs="Times New Roman"/>
          <w:bCs/>
          <w:color w:val="auto"/>
          <w:highlight w:val="none"/>
        </w:rPr>
        <w:t>、质量目标</w:t>
      </w:r>
      <w:r>
        <w:rPr>
          <w:rFonts w:hint="eastAsia" w:ascii="Times New Roman" w:hAnsi="Times New Roman" w:cs="Times New Roman"/>
          <w:bCs/>
          <w:color w:val="auto"/>
          <w:highlight w:val="none"/>
        </w:rPr>
        <w:t>（如有）</w:t>
      </w:r>
      <w:r>
        <w:rPr>
          <w:rFonts w:ascii="Times New Roman" w:hAnsi="Times New Roman" w:cs="Times New Roman"/>
          <w:bCs/>
          <w:color w:val="auto"/>
          <w:highlight w:val="none"/>
        </w:rPr>
        <w:t>、</w:t>
      </w:r>
      <w:r>
        <w:rPr>
          <w:rFonts w:hint="eastAsia" w:ascii="Times New Roman" w:hAnsi="Times New Roman" w:cs="Times New Roman"/>
          <w:color w:val="auto"/>
          <w:szCs w:val="22"/>
          <w:highlight w:val="none"/>
        </w:rPr>
        <w:t>入库有效期</w:t>
      </w:r>
      <w:r>
        <w:rPr>
          <w:rFonts w:ascii="Times New Roman" w:hAnsi="Times New Roman" w:cs="Times New Roman"/>
          <w:bCs/>
          <w:color w:val="auto"/>
          <w:highlight w:val="none"/>
        </w:rPr>
        <w:t>、响应保证金递交情况及其他内容；</w:t>
      </w:r>
    </w:p>
    <w:p>
      <w:pPr>
        <w:spacing w:line="440" w:lineRule="exact"/>
        <w:ind w:firstLine="420"/>
        <w:rPr>
          <w:rFonts w:ascii="Times New Roman" w:hAnsi="Times New Roman" w:cs="Times New Roman"/>
          <w:bCs/>
          <w:color w:val="auto"/>
          <w:highlight w:val="none"/>
        </w:rPr>
      </w:pPr>
      <w:r>
        <w:rPr>
          <w:rFonts w:ascii="Times New Roman" w:hAnsi="Times New Roman" w:cs="Times New Roman"/>
          <w:bCs/>
          <w:color w:val="auto"/>
          <w:highlight w:val="none"/>
        </w:rPr>
        <w:t>（4）</w:t>
      </w:r>
      <w:r>
        <w:rPr>
          <w:rFonts w:ascii="Times New Roman" w:hAnsi="Times New Roman" w:cs="Times New Roman"/>
          <w:color w:val="auto"/>
          <w:highlight w:val="none"/>
        </w:rPr>
        <w:t>供应商代表、采购人代表等有关人员在启封记录上签名确认；</w:t>
      </w:r>
    </w:p>
    <w:p>
      <w:pPr>
        <w:spacing w:line="440" w:lineRule="exact"/>
        <w:ind w:firstLine="420"/>
        <w:rPr>
          <w:rFonts w:ascii="Times New Roman" w:hAnsi="Times New Roman" w:cs="Times New Roman"/>
          <w:bCs/>
          <w:color w:val="auto"/>
          <w:highlight w:val="none"/>
        </w:rPr>
      </w:pPr>
      <w:r>
        <w:rPr>
          <w:rFonts w:ascii="Times New Roman" w:hAnsi="Times New Roman" w:cs="Times New Roman"/>
          <w:bCs/>
          <w:color w:val="auto"/>
          <w:highlight w:val="none"/>
        </w:rPr>
        <w:t>（5）启封</w:t>
      </w:r>
      <w:r>
        <w:rPr>
          <w:rFonts w:ascii="Times New Roman" w:hAnsi="Times New Roman" w:cs="Times New Roman"/>
          <w:color w:val="auto"/>
          <w:highlight w:val="none"/>
        </w:rPr>
        <w:t>结束</w:t>
      </w:r>
      <w:r>
        <w:rPr>
          <w:rFonts w:ascii="Times New Roman" w:hAnsi="Times New Roman" w:cs="Times New Roman"/>
          <w:bCs/>
          <w:color w:val="auto"/>
          <w:highlight w:val="none"/>
        </w:rPr>
        <w:t>。</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5.2.2供应商在启封过程中有疑问的，应当在现场提出，采购人将当场作出答复。</w:t>
      </w:r>
    </w:p>
    <w:p>
      <w:pPr>
        <w:keepNext/>
        <w:keepLines/>
        <w:spacing w:before="156" w:beforeLines="50" w:after="156" w:afterLines="50"/>
        <w:outlineLvl w:val="1"/>
        <w:rPr>
          <w:rFonts w:ascii="Times New Roman" w:hAnsi="Times New Roman" w:eastAsia="黑体" w:cs="Times New Roman"/>
          <w:bCs/>
          <w:color w:val="auto"/>
          <w:sz w:val="24"/>
          <w:szCs w:val="32"/>
          <w:highlight w:val="none"/>
        </w:rPr>
      </w:pPr>
      <w:bookmarkStart w:id="103" w:name="_Toc26656972"/>
      <w:bookmarkStart w:id="104" w:name="_Toc14201241"/>
      <w:bookmarkStart w:id="105" w:name="_Toc9067725"/>
      <w:r>
        <w:rPr>
          <w:rFonts w:ascii="Times New Roman" w:hAnsi="Times New Roman" w:eastAsia="黑体" w:cs="Times New Roman"/>
          <w:bCs/>
          <w:color w:val="auto"/>
          <w:sz w:val="24"/>
          <w:szCs w:val="32"/>
          <w:highlight w:val="none"/>
        </w:rPr>
        <w:t>6. 评</w:t>
      </w:r>
      <w:bookmarkEnd w:id="103"/>
      <w:bookmarkEnd w:id="104"/>
      <w:bookmarkEnd w:id="105"/>
      <w:r>
        <w:rPr>
          <w:rFonts w:ascii="Times New Roman" w:hAnsi="Times New Roman" w:eastAsia="黑体" w:cs="Times New Roman"/>
          <w:bCs/>
          <w:color w:val="auto"/>
          <w:sz w:val="24"/>
          <w:szCs w:val="32"/>
          <w:highlight w:val="none"/>
        </w:rPr>
        <w:t>审</w:t>
      </w:r>
    </w:p>
    <w:p>
      <w:pPr>
        <w:keepNext/>
        <w:keepLines/>
        <w:spacing w:before="120" w:after="120"/>
        <w:outlineLvl w:val="2"/>
        <w:rPr>
          <w:rFonts w:ascii="Times New Roman" w:hAnsi="Times New Roman" w:eastAsia="黑体" w:cs="Times New Roman"/>
          <w:bCs/>
          <w:color w:val="auto"/>
          <w:sz w:val="24"/>
          <w:szCs w:val="32"/>
          <w:highlight w:val="none"/>
        </w:rPr>
      </w:pPr>
      <w:bookmarkStart w:id="106" w:name="_Toc14201242"/>
      <w:bookmarkStart w:id="107" w:name="_Toc26656973"/>
      <w:r>
        <w:rPr>
          <w:rFonts w:ascii="Times New Roman" w:hAnsi="Times New Roman" w:eastAsia="黑体" w:cs="Times New Roman"/>
          <w:bCs/>
          <w:color w:val="auto"/>
          <w:sz w:val="24"/>
          <w:szCs w:val="32"/>
          <w:highlight w:val="none"/>
        </w:rPr>
        <w:t>6.1</w:t>
      </w:r>
      <w:bookmarkEnd w:id="106"/>
      <w:bookmarkEnd w:id="107"/>
      <w:r>
        <w:rPr>
          <w:rFonts w:ascii="Times New Roman" w:hAnsi="Times New Roman" w:eastAsia="黑体" w:cs="Times New Roman"/>
          <w:bCs/>
          <w:color w:val="auto"/>
          <w:sz w:val="24"/>
          <w:szCs w:val="32"/>
          <w:highlight w:val="none"/>
        </w:rPr>
        <w:t>评审小组</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评审由采购人自行组建的评审小组负责。评审小组人数：3~7人（单数）。</w:t>
      </w:r>
    </w:p>
    <w:p>
      <w:pPr>
        <w:keepNext/>
        <w:keepLines/>
        <w:spacing w:before="120" w:after="120"/>
        <w:outlineLvl w:val="2"/>
        <w:rPr>
          <w:rFonts w:ascii="Times New Roman" w:hAnsi="Times New Roman" w:eastAsia="黑体" w:cs="Times New Roman"/>
          <w:bCs/>
          <w:color w:val="auto"/>
          <w:sz w:val="24"/>
          <w:szCs w:val="32"/>
          <w:highlight w:val="none"/>
        </w:rPr>
      </w:pPr>
      <w:bookmarkStart w:id="108" w:name="_Toc26656975"/>
      <w:bookmarkStart w:id="109" w:name="_Toc14201244"/>
      <w:r>
        <w:rPr>
          <w:rFonts w:ascii="Times New Roman" w:hAnsi="Times New Roman" w:eastAsia="黑体" w:cs="Times New Roman"/>
          <w:bCs/>
          <w:color w:val="auto"/>
          <w:sz w:val="24"/>
          <w:szCs w:val="32"/>
          <w:highlight w:val="none"/>
        </w:rPr>
        <w:t>6.2评</w:t>
      </w:r>
      <w:bookmarkEnd w:id="108"/>
      <w:bookmarkEnd w:id="109"/>
      <w:r>
        <w:rPr>
          <w:rFonts w:ascii="Times New Roman" w:hAnsi="Times New Roman" w:eastAsia="黑体" w:cs="Times New Roman"/>
          <w:bCs/>
          <w:color w:val="auto"/>
          <w:sz w:val="24"/>
          <w:szCs w:val="32"/>
          <w:highlight w:val="none"/>
        </w:rPr>
        <w:t>审</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6.2.1评审小组按照第三章“评审办法”规定的方法、评审因素、标准和程序对响应文件进行评审。</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6.2.2评审完成后，评审小组应向采购人提交书面评审报告和入围候选人名单。</w:t>
      </w:r>
    </w:p>
    <w:p>
      <w:pPr>
        <w:keepNext/>
        <w:keepLines/>
        <w:spacing w:before="156" w:beforeLines="50" w:after="156" w:afterLines="50"/>
        <w:outlineLvl w:val="1"/>
        <w:rPr>
          <w:rFonts w:ascii="Times New Roman" w:hAnsi="Times New Roman" w:eastAsia="黑体" w:cs="Times New Roman"/>
          <w:bCs/>
          <w:color w:val="auto"/>
          <w:sz w:val="24"/>
          <w:szCs w:val="32"/>
          <w:highlight w:val="none"/>
        </w:rPr>
      </w:pPr>
      <w:bookmarkStart w:id="110" w:name="_Toc9067726"/>
      <w:bookmarkStart w:id="111" w:name="_Toc14201245"/>
      <w:bookmarkStart w:id="112" w:name="_Toc26656976"/>
      <w:r>
        <w:rPr>
          <w:rFonts w:ascii="Times New Roman" w:hAnsi="Times New Roman" w:eastAsia="黑体" w:cs="Times New Roman"/>
          <w:bCs/>
          <w:color w:val="auto"/>
          <w:sz w:val="24"/>
          <w:szCs w:val="32"/>
          <w:highlight w:val="none"/>
        </w:rPr>
        <w:t>7. 合同授予</w:t>
      </w:r>
      <w:bookmarkEnd w:id="110"/>
      <w:bookmarkEnd w:id="111"/>
      <w:bookmarkEnd w:id="112"/>
    </w:p>
    <w:p>
      <w:pPr>
        <w:keepNext/>
        <w:keepLines/>
        <w:spacing w:before="120" w:after="120"/>
        <w:outlineLvl w:val="2"/>
        <w:rPr>
          <w:rFonts w:ascii="Times New Roman" w:hAnsi="Times New Roman" w:eastAsia="黑体" w:cs="Times New Roman"/>
          <w:bCs/>
          <w:color w:val="auto"/>
          <w:sz w:val="24"/>
          <w:szCs w:val="32"/>
          <w:highlight w:val="none"/>
        </w:rPr>
      </w:pPr>
      <w:bookmarkStart w:id="113" w:name="_Toc14201246"/>
      <w:bookmarkStart w:id="114" w:name="_Toc26656977"/>
      <w:r>
        <w:rPr>
          <w:rFonts w:ascii="Times New Roman" w:hAnsi="Times New Roman" w:eastAsia="黑体" w:cs="Times New Roman"/>
          <w:bCs/>
          <w:color w:val="auto"/>
          <w:sz w:val="24"/>
          <w:szCs w:val="32"/>
          <w:highlight w:val="none"/>
        </w:rPr>
        <w:t>7.1入围候选人公示</w:t>
      </w:r>
      <w:bookmarkEnd w:id="113"/>
      <w:bookmarkEnd w:id="114"/>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采用公开询比方式采购的项目，公示期不得少于2日。</w:t>
      </w:r>
    </w:p>
    <w:p>
      <w:pPr>
        <w:keepNext/>
        <w:keepLines/>
        <w:spacing w:before="120" w:after="120"/>
        <w:outlineLvl w:val="2"/>
        <w:rPr>
          <w:rFonts w:ascii="Times New Roman" w:hAnsi="Times New Roman" w:eastAsia="黑体" w:cs="Times New Roman"/>
          <w:bCs/>
          <w:color w:val="auto"/>
          <w:sz w:val="24"/>
          <w:szCs w:val="32"/>
          <w:highlight w:val="none"/>
        </w:rPr>
      </w:pPr>
      <w:bookmarkStart w:id="115" w:name="_Toc26656978"/>
      <w:bookmarkStart w:id="116" w:name="_Toc14201247"/>
      <w:r>
        <w:rPr>
          <w:rFonts w:ascii="Times New Roman" w:hAnsi="Times New Roman" w:eastAsia="黑体" w:cs="Times New Roman"/>
          <w:bCs/>
          <w:color w:val="auto"/>
          <w:sz w:val="24"/>
          <w:szCs w:val="32"/>
          <w:highlight w:val="none"/>
        </w:rPr>
        <w:t>7.2评审结果异议</w:t>
      </w:r>
      <w:bookmarkEnd w:id="115"/>
      <w:bookmarkEnd w:id="116"/>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供应商或其他利害关系人对评审结果有异议的，应在入围候选人公示期间提出。</w:t>
      </w:r>
    </w:p>
    <w:p>
      <w:pPr>
        <w:keepNext/>
        <w:keepLines/>
        <w:spacing w:before="120" w:after="120"/>
        <w:outlineLvl w:val="2"/>
        <w:rPr>
          <w:rFonts w:ascii="Times New Roman" w:hAnsi="Times New Roman" w:eastAsia="黑体" w:cs="Times New Roman"/>
          <w:bCs/>
          <w:color w:val="auto"/>
          <w:sz w:val="24"/>
          <w:szCs w:val="32"/>
          <w:highlight w:val="none"/>
        </w:rPr>
      </w:pPr>
      <w:bookmarkStart w:id="117" w:name="_Toc26656979"/>
      <w:bookmarkStart w:id="118" w:name="_Toc14201248"/>
      <w:r>
        <w:rPr>
          <w:rFonts w:ascii="Times New Roman" w:hAnsi="Times New Roman" w:eastAsia="黑体" w:cs="Times New Roman"/>
          <w:bCs/>
          <w:color w:val="auto"/>
          <w:sz w:val="24"/>
          <w:szCs w:val="32"/>
          <w:highlight w:val="none"/>
        </w:rPr>
        <w:t>7.3入围候选人履约能力审查</w:t>
      </w:r>
      <w:bookmarkEnd w:id="117"/>
      <w:bookmarkEnd w:id="118"/>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入围候选人的经营、财务状况发生较大变化或存在违法行为，采购人认为可能影响其履约能力的，将在发出入围通知书前提请原评审小组按照询比文件规定的标准和方法进行审查确认。</w:t>
      </w:r>
    </w:p>
    <w:p>
      <w:pPr>
        <w:keepNext/>
        <w:keepLines/>
        <w:spacing w:before="120" w:after="120"/>
        <w:outlineLvl w:val="2"/>
        <w:rPr>
          <w:rFonts w:ascii="Times New Roman" w:hAnsi="Times New Roman" w:eastAsia="黑体" w:cs="Times New Roman"/>
          <w:bCs/>
          <w:color w:val="auto"/>
          <w:sz w:val="24"/>
          <w:szCs w:val="32"/>
          <w:highlight w:val="none"/>
        </w:rPr>
      </w:pPr>
      <w:bookmarkStart w:id="119" w:name="_Toc14201253"/>
      <w:bookmarkStart w:id="120" w:name="_Toc26656984"/>
      <w:r>
        <w:rPr>
          <w:rFonts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rPr>
        <w:t>4</w:t>
      </w:r>
      <w:bookmarkEnd w:id="119"/>
      <w:bookmarkEnd w:id="120"/>
      <w:r>
        <w:rPr>
          <w:rFonts w:hint="eastAsia" w:ascii="Times New Roman" w:hAnsi="Times New Roman" w:eastAsia="黑体" w:cs="Times New Roman"/>
          <w:bCs/>
          <w:color w:val="auto"/>
          <w:sz w:val="24"/>
          <w:szCs w:val="32"/>
          <w:highlight w:val="none"/>
        </w:rPr>
        <w:t>入围通知书</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入围</w:t>
      </w:r>
      <w:r>
        <w:rPr>
          <w:rFonts w:hint="eastAsia" w:ascii="Times New Roman" w:hAnsi="Times New Roman" w:cs="Times New Roman"/>
          <w:color w:val="auto"/>
          <w:highlight w:val="none"/>
        </w:rPr>
        <w:t>后30日内发放入围</w:t>
      </w:r>
      <w:r>
        <w:rPr>
          <w:rFonts w:ascii="Times New Roman" w:hAnsi="Times New Roman" w:cs="Times New Roman"/>
          <w:color w:val="auto"/>
          <w:highlight w:val="none"/>
        </w:rPr>
        <w:t>通知书</w:t>
      </w:r>
      <w:r>
        <w:rPr>
          <w:rFonts w:hint="eastAsia" w:ascii="Times New Roman" w:hAnsi="Times New Roman" w:cs="Times New Roman"/>
          <w:color w:val="auto"/>
          <w:highlight w:val="none"/>
        </w:rPr>
        <w:t>，入围通知书为库内比选唯一凭证</w:t>
      </w:r>
      <w:r>
        <w:rPr>
          <w:rFonts w:ascii="Times New Roman" w:hAnsi="Times New Roman" w:cs="Times New Roman"/>
          <w:color w:val="auto"/>
          <w:highlight w:val="none"/>
        </w:rPr>
        <w:t>。</w:t>
      </w:r>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供应商入围后，采购人将按照以下原则在</w:t>
      </w:r>
      <w:r>
        <w:rPr>
          <w:rFonts w:hint="eastAsia" w:ascii="Times New Roman" w:hAnsi="Times New Roman" w:cs="Times New Roman"/>
          <w:color w:val="auto"/>
          <w:highlight w:val="none"/>
        </w:rPr>
        <w:t>入库有效期</w:t>
      </w:r>
      <w:r>
        <w:rPr>
          <w:rFonts w:ascii="Times New Roman" w:hAnsi="Times New Roman" w:cs="Times New Roman"/>
          <w:color w:val="auto"/>
          <w:highlight w:val="none"/>
        </w:rPr>
        <w:t>内授予项目：</w:t>
      </w:r>
      <w:r>
        <w:rPr>
          <w:rFonts w:hint="eastAsia" w:ascii="Times New Roman" w:hAnsi="Times New Roman" w:cs="Times New Roman"/>
          <w:color w:val="auto"/>
          <w:highlight w:val="none"/>
        </w:rPr>
        <w:t>开展库内比选，采用</w:t>
      </w:r>
      <w:r>
        <w:rPr>
          <w:rFonts w:hint="eastAsia" w:ascii="Times New Roman" w:hAnsi="Times New Roman" w:cs="Times New Roman"/>
          <w:color w:val="auto"/>
          <w:highlight w:val="none"/>
          <w:lang w:eastAsia="zh-CN"/>
        </w:rPr>
        <w:t>综合评分法</w:t>
      </w:r>
      <w:r>
        <w:rPr>
          <w:rFonts w:hint="eastAsia" w:ascii="Times New Roman" w:hAnsi="Times New Roman" w:cs="Times New Roman"/>
          <w:color w:val="auto"/>
          <w:highlight w:val="none"/>
        </w:rPr>
        <w:t>，</w:t>
      </w:r>
      <w:r>
        <w:rPr>
          <w:rFonts w:hint="eastAsia" w:ascii="Times New Roman" w:hAnsi="Times New Roman" w:cs="Times New Roman"/>
          <w:color w:val="auto"/>
          <w:highlight w:val="none"/>
          <w:lang w:eastAsia="zh-CN"/>
        </w:rPr>
        <w:t>报价</w:t>
      </w:r>
      <w:r>
        <w:rPr>
          <w:rFonts w:hint="eastAsia" w:ascii="Times New Roman" w:hAnsi="Times New Roman" w:cs="Times New Roman"/>
          <w:color w:val="auto"/>
          <w:highlight w:val="none"/>
          <w:lang w:val="en-US" w:eastAsia="zh-CN"/>
        </w:rPr>
        <w:t>75分，项目管理机构20分，其他5分，采购有效期1年</w:t>
      </w:r>
      <w:r>
        <w:rPr>
          <w:rFonts w:hint="eastAsia" w:ascii="Times New Roman" w:hAnsi="Times New Roman" w:cs="Times New Roman"/>
          <w:color w:val="auto"/>
          <w:highlight w:val="none"/>
        </w:rPr>
        <w:t>。采购人根据项目需求分批次采购</w:t>
      </w:r>
      <w:r>
        <w:rPr>
          <w:rFonts w:hint="eastAsia" w:ascii="Times New Roman" w:hAnsi="Times New Roman" w:cs="Times New Roman"/>
          <w:color w:val="auto"/>
          <w:highlight w:val="none"/>
          <w:lang w:eastAsia="zh-CN"/>
        </w:rPr>
        <w:t>，库内比选方式适时调整</w:t>
      </w:r>
      <w:r>
        <w:rPr>
          <w:rFonts w:hint="eastAsia" w:ascii="Times New Roman" w:hAnsi="Times New Roman" w:cs="Times New Roman"/>
          <w:color w:val="auto"/>
          <w:highlight w:val="none"/>
        </w:rPr>
        <w:t>。</w:t>
      </w:r>
    </w:p>
    <w:p>
      <w:pPr>
        <w:keepNext/>
        <w:keepLines/>
        <w:spacing w:before="156" w:beforeLines="50" w:after="156" w:afterLines="50"/>
        <w:outlineLvl w:val="1"/>
        <w:rPr>
          <w:rFonts w:ascii="Times New Roman" w:hAnsi="Times New Roman" w:eastAsia="黑体" w:cs="Times New Roman"/>
          <w:bCs/>
          <w:color w:val="auto"/>
          <w:sz w:val="24"/>
          <w:szCs w:val="32"/>
          <w:highlight w:val="none"/>
        </w:rPr>
      </w:pPr>
      <w:bookmarkStart w:id="121" w:name="_Toc9067727"/>
      <w:bookmarkStart w:id="122" w:name="_Toc26656988"/>
      <w:bookmarkStart w:id="123" w:name="_Toc14201257"/>
      <w:r>
        <w:rPr>
          <w:rFonts w:ascii="Times New Roman" w:hAnsi="Times New Roman" w:eastAsia="黑体" w:cs="Times New Roman"/>
          <w:bCs/>
          <w:color w:val="auto"/>
          <w:sz w:val="24"/>
          <w:szCs w:val="32"/>
          <w:highlight w:val="none"/>
        </w:rPr>
        <w:t>8. 纪律和监督</w:t>
      </w:r>
      <w:bookmarkEnd w:id="121"/>
      <w:bookmarkEnd w:id="122"/>
      <w:bookmarkEnd w:id="123"/>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供应商不得相互串通报价或与采购人串通报价，不得向采购人或评审小组成员行贿谋取成交，不得以他人名义报价或以其他方式弄虚作假骗取入围；供应商不得以任何方式干扰、影响评审工作。</w:t>
      </w:r>
    </w:p>
    <w:p>
      <w:pPr>
        <w:keepNext/>
        <w:keepLines/>
        <w:spacing w:before="156" w:beforeLines="50" w:after="156" w:afterLines="50"/>
        <w:outlineLvl w:val="1"/>
        <w:rPr>
          <w:rFonts w:ascii="Times New Roman" w:hAnsi="Times New Roman" w:eastAsia="黑体" w:cs="Times New Roman"/>
          <w:bCs/>
          <w:color w:val="auto"/>
          <w:sz w:val="24"/>
          <w:szCs w:val="32"/>
          <w:highlight w:val="none"/>
        </w:rPr>
      </w:pPr>
      <w:bookmarkStart w:id="124" w:name="_Toc14201262"/>
      <w:bookmarkStart w:id="125" w:name="_Toc26656993"/>
      <w:r>
        <w:rPr>
          <w:rFonts w:ascii="Times New Roman" w:hAnsi="Times New Roman" w:eastAsia="黑体" w:cs="Times New Roman"/>
          <w:bCs/>
          <w:color w:val="auto"/>
          <w:sz w:val="24"/>
          <w:szCs w:val="32"/>
          <w:highlight w:val="none"/>
        </w:rPr>
        <w:t>9</w:t>
      </w:r>
      <w:bookmarkEnd w:id="124"/>
      <w:bookmarkEnd w:id="125"/>
      <w:bookmarkStart w:id="126" w:name="_Toc9067731"/>
      <w:bookmarkStart w:id="127" w:name="_Toc26656994"/>
      <w:bookmarkStart w:id="128" w:name="_Toc14201263"/>
      <w:r>
        <w:rPr>
          <w:rFonts w:hint="eastAsia" w:ascii="Times New Roman" w:hAnsi="Times New Roman" w:eastAsia="黑体" w:cs="Times New Roman"/>
          <w:bCs/>
          <w:color w:val="auto"/>
          <w:sz w:val="24"/>
          <w:szCs w:val="32"/>
          <w:highlight w:val="none"/>
        </w:rPr>
        <w:t>.</w:t>
      </w:r>
      <w:r>
        <w:rPr>
          <w:rFonts w:ascii="Times New Roman" w:hAnsi="Times New Roman" w:eastAsia="黑体" w:cs="Times New Roman"/>
          <w:bCs/>
          <w:color w:val="auto"/>
          <w:sz w:val="24"/>
          <w:szCs w:val="32"/>
          <w:highlight w:val="none"/>
        </w:rPr>
        <w:t xml:space="preserve"> 需要补充的其他内容</w:t>
      </w:r>
      <w:bookmarkEnd w:id="126"/>
      <w:bookmarkEnd w:id="127"/>
      <w:bookmarkEnd w:id="128"/>
    </w:p>
    <w:p>
      <w:pPr>
        <w:spacing w:line="440" w:lineRule="exact"/>
        <w:ind w:firstLine="420"/>
        <w:rPr>
          <w:rFonts w:ascii="Times New Roman" w:hAnsi="Times New Roman" w:cs="Times New Roman"/>
          <w:color w:val="auto"/>
          <w:highlight w:val="none"/>
        </w:rPr>
      </w:pPr>
      <w:r>
        <w:rPr>
          <w:rFonts w:ascii="Times New Roman" w:hAnsi="Times New Roman" w:cs="Times New Roman"/>
          <w:color w:val="auto"/>
          <w:highlight w:val="none"/>
        </w:rPr>
        <w:t>需要补充的其他内容：_________</w:t>
      </w:r>
      <w:r>
        <w:rPr>
          <w:rFonts w:hint="eastAsia" w:ascii="Times New Roman" w:hAnsi="Times New Roman" w:cs="Times New Roman"/>
          <w:color w:val="auto"/>
          <w:highlight w:val="none"/>
        </w:rPr>
        <w:t>/</w:t>
      </w:r>
      <w:r>
        <w:rPr>
          <w:rFonts w:ascii="Times New Roman" w:hAnsi="Times New Roman" w:cs="Times New Roman"/>
          <w:color w:val="auto"/>
          <w:highlight w:val="none"/>
        </w:rPr>
        <w:t>____________。</w:t>
      </w:r>
    </w:p>
    <w:p>
      <w:pPr>
        <w:widowControl/>
        <w:jc w:val="left"/>
        <w:rPr>
          <w:rFonts w:ascii="Times New Roman" w:hAnsi="Times New Roman" w:cs="Times New Roman"/>
          <w:color w:val="auto"/>
          <w:highlight w:val="none"/>
        </w:rPr>
      </w:pPr>
      <w:r>
        <w:rPr>
          <w:rFonts w:ascii="Times New Roman" w:hAnsi="Times New Roman" w:cs="Times New Roman"/>
          <w:color w:val="auto"/>
          <w:highlight w:val="none"/>
        </w:rPr>
        <w:br w:type="page"/>
      </w:r>
    </w:p>
    <w:p>
      <w:pPr>
        <w:rPr>
          <w:rFonts w:ascii="Times New Roman" w:hAnsi="Times New Roman" w:eastAsia="宋体" w:cs="Times New Roman"/>
          <w:color w:val="auto"/>
          <w:highlight w:val="none"/>
        </w:rPr>
      </w:pPr>
    </w:p>
    <w:p>
      <w:pPr>
        <w:pStyle w:val="3"/>
        <w:numPr>
          <w:ilvl w:val="0"/>
          <w:numId w:val="0"/>
        </w:numPr>
        <w:spacing w:before="312" w:after="312"/>
        <w:rPr>
          <w:rFonts w:ascii="Times New Roman" w:hAnsi="Times New Roman" w:eastAsia="宋体" w:cs="Times New Roman"/>
          <w:color w:val="auto"/>
          <w:highlight w:val="none"/>
        </w:rPr>
        <w:sectPr>
          <w:footerReference r:id="rId5" w:type="default"/>
          <w:footnotePr>
            <w:numFmt w:val="decimalEnclosedCircleChinese"/>
            <w:numRestart w:val="eachPage"/>
          </w:footnotePr>
          <w:pgSz w:w="11906" w:h="16838"/>
          <w:pgMar w:top="1440" w:right="1797" w:bottom="1440" w:left="1797" w:header="851" w:footer="992" w:gutter="0"/>
          <w:pgNumType w:start="1"/>
          <w:cols w:space="720" w:num="1"/>
          <w:docGrid w:type="linesAndChars" w:linePitch="312" w:charSpace="0"/>
        </w:sectPr>
      </w:pPr>
      <w:bookmarkStart w:id="129" w:name="_Toc13164_WPSOffice_Level1"/>
      <w:r>
        <w:rPr>
          <w:rFonts w:hint="eastAsia" w:ascii="Times New Roman" w:hAnsi="Times New Roman" w:eastAsia="宋体" w:cs="Times New Roman"/>
          <w:color w:val="auto"/>
          <w:highlight w:val="none"/>
        </w:rPr>
        <w:t xml:space="preserve">第三章 </w:t>
      </w:r>
      <w:r>
        <w:rPr>
          <w:rFonts w:ascii="Times New Roman" w:hAnsi="Times New Roman" w:eastAsia="宋体" w:cs="Times New Roman"/>
          <w:color w:val="auto"/>
          <w:highlight w:val="none"/>
        </w:rPr>
        <w:t>评审办法</w:t>
      </w:r>
      <w:bookmarkEnd w:id="129"/>
    </w:p>
    <w:p>
      <w:pPr>
        <w:spacing w:after="312" w:afterLines="100" w:line="420" w:lineRule="exact"/>
        <w:jc w:val="center"/>
        <w:rPr>
          <w:rFonts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8"/>
          <w:szCs w:val="28"/>
          <w:highlight w:val="none"/>
        </w:rPr>
        <w:t>评审办法前附表（</w:t>
      </w:r>
      <w:r>
        <w:rPr>
          <w:rFonts w:hint="eastAsia" w:ascii="Times New Roman" w:hAnsi="Times New Roman" w:eastAsia="黑体" w:cs="Times New Roman"/>
          <w:color w:val="auto"/>
          <w:sz w:val="28"/>
          <w:szCs w:val="28"/>
          <w:highlight w:val="none"/>
          <w:lang w:eastAsia="zh-CN"/>
        </w:rPr>
        <w:t>合格制</w:t>
      </w:r>
      <w:r>
        <w:rPr>
          <w:rFonts w:hint="eastAsia" w:ascii="Times New Roman" w:hAnsi="Times New Roman" w:eastAsia="黑体" w:cs="Times New Roman"/>
          <w:color w:val="auto"/>
          <w:sz w:val="28"/>
          <w:szCs w:val="28"/>
          <w:highlight w:val="none"/>
        </w:rPr>
        <w:t>）</w:t>
      </w:r>
    </w:p>
    <w:tbl>
      <w:tblPr>
        <w:tblStyle w:val="20"/>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pPr>
              <w:widowControl/>
              <w:snapToGrid w:val="0"/>
              <w:spacing w:after="0" w:afterLines="0" w:line="420" w:lineRule="exac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napToGrid w:val="0"/>
              <w:spacing w:after="0" w:afterLines="0" w:line="420" w:lineRule="exac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napToGrid w:val="0"/>
              <w:spacing w:after="0" w:afterLines="0" w:line="420" w:lineRule="exac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w:t>
            </w:r>
            <w:r>
              <w:rPr>
                <w:rFonts w:hint="default"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lang w:val="en-US" w:eastAsia="zh-CN"/>
              </w:rPr>
              <w:t>事业单位法人证书，如有</w:t>
            </w:r>
            <w:r>
              <w:rPr>
                <w:rFonts w:hint="default"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、资质证书</w:t>
            </w:r>
            <w:r>
              <w:rPr>
                <w:rFonts w:hint="default"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lang w:val="en-US" w:eastAsia="zh-CN"/>
              </w:rPr>
              <w:t>如有</w:t>
            </w:r>
            <w:r>
              <w:rPr>
                <w:rFonts w:hint="default"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default" w:ascii="Times New Roman" w:hAnsi="Times New Roman" w:cs="Times New Roman"/>
                <w:bCs/>
                <w:color w:val="auto"/>
                <w:kern w:val="0"/>
                <w:szCs w:val="21"/>
                <w:highlight w:val="none"/>
                <w:lang w:val="en-US" w:eastAsia="zh-CN"/>
              </w:rPr>
              <w:t>6</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资质条件、能力、信誉、其他要求</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default"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w:t>
            </w:r>
            <w:r>
              <w:rPr>
                <w:rFonts w:hint="default"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lang w:val="en-US" w:eastAsia="zh-CN"/>
              </w:rPr>
              <w:t>第1.2.2项</w:t>
            </w:r>
            <w:r>
              <w:rPr>
                <w:rFonts w:hint="default" w:ascii="Times New Roman" w:hAnsi="Times New Roman" w:cs="Times New Roman"/>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default"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框架协议执行有效期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default"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default"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响应保证金</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default" w:ascii="Times New Roman" w:hAnsi="Times New Roman" w:cs="Times New Roman"/>
                <w:color w:val="auto"/>
                <w:szCs w:val="21"/>
                <w:highlight w:val="none"/>
                <w:lang w:val="en-US" w:eastAsia="zh-CN"/>
              </w:rPr>
              <w:t>采购公告/采购邀请书</w:t>
            </w:r>
            <w:r>
              <w:rPr>
                <w:rFonts w:hint="default" w:ascii="Times New Roman" w:hAnsi="Times New Roman" w:cs="Times New Roman"/>
                <w:color w:val="auto"/>
                <w:highlight w:val="none"/>
              </w:rPr>
              <w:t>”</w:t>
            </w:r>
            <w:r>
              <w:rPr>
                <w:rFonts w:hint="default"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color w:val="auto"/>
                <w:kern w:val="0"/>
                <w:szCs w:val="21"/>
                <w:highlight w:val="none"/>
              </w:rPr>
              <w:t>报价</w:t>
            </w:r>
            <w:r>
              <w:rPr>
                <w:rFonts w:hint="eastAsia" w:ascii="Times New Roman" w:hAnsi="Times New Roman" w:cs="Times New Roman"/>
                <w:color w:val="auto"/>
                <w:kern w:val="0"/>
                <w:szCs w:val="21"/>
                <w:highlight w:val="none"/>
                <w:lang w:eastAsia="zh-CN"/>
              </w:rPr>
              <w:t>（不适用）</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如有</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___________</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adjustRightInd w:val="0"/>
        <w:snapToGrid w:val="0"/>
        <w:spacing w:line="360" w:lineRule="auto"/>
        <w:ind w:firstLine="420"/>
        <w:textAlignment w:val="baseline"/>
        <w:rPr>
          <w:rFonts w:ascii="Times New Roman" w:hAnsi="Times New Roman" w:cs="Times New Roman"/>
          <w:color w:val="auto"/>
          <w:szCs w:val="21"/>
          <w:highlight w:val="none"/>
        </w:rPr>
      </w:pPr>
    </w:p>
    <w:p>
      <w:pPr>
        <w:pStyle w:val="2"/>
        <w:rPr>
          <w:color w:val="auto"/>
          <w:highlight w:val="none"/>
        </w:rPr>
      </w:pPr>
    </w:p>
    <w:p>
      <w:pPr>
        <w:spacing w:after="312" w:afterLines="100" w:line="420" w:lineRule="exact"/>
        <w:jc w:val="center"/>
        <w:rPr>
          <w:rFonts w:hint="eastAsia" w:ascii="Times New Roman" w:hAnsi="Times New Roman" w:eastAsia="黑体" w:cs="Times New Roman"/>
          <w:color w:val="auto"/>
          <w:sz w:val="28"/>
          <w:szCs w:val="28"/>
          <w:highlight w:val="none"/>
        </w:rPr>
      </w:pP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130" w:name="_Toc26656998"/>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bookmarkEnd w:id="130"/>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本次</w:t>
      </w:r>
      <w:r>
        <w:rPr>
          <w:rFonts w:hint="default"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合格制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凡是符合本章第2条评审标准的供应商均</w:t>
      </w:r>
      <w:r>
        <w:rPr>
          <w:rFonts w:hint="default" w:ascii="Times New Roman" w:hAnsi="Times New Roman" w:cs="Times New Roman"/>
          <w:color w:val="auto"/>
          <w:highlight w:val="none"/>
          <w:lang w:eastAsia="zh-CN"/>
        </w:rPr>
        <w:t>入围</w:t>
      </w:r>
      <w:r>
        <w:rPr>
          <w:rFonts w:hint="default" w:ascii="Times New Roman" w:hAnsi="Times New Roman" w:cs="Times New Roman"/>
          <w:color w:val="auto"/>
          <w:highlight w:val="none"/>
          <w:lang w:val="en-US" w:eastAsia="zh-CN"/>
        </w:rPr>
        <w:t>候选人</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eastAsia" w:ascii="Times New Roman" w:hAnsi="Times New Roman" w:eastAsia="黑体" w:cs="Times New Roman"/>
          <w:bCs/>
          <w:color w:val="auto"/>
          <w:sz w:val="24"/>
          <w:szCs w:val="32"/>
          <w:highlight w:val="none"/>
          <w:lang w:eastAsia="zh-CN"/>
        </w:rPr>
      </w:pPr>
      <w:bookmarkStart w:id="131" w:name="_Toc26656999"/>
      <w:r>
        <w:rPr>
          <w:rFonts w:hint="default" w:ascii="Times New Roman" w:hAnsi="Times New Roman" w:eastAsia="黑体" w:cs="Times New Roman"/>
          <w:bCs/>
          <w:color w:val="auto"/>
          <w:sz w:val="24"/>
          <w:szCs w:val="32"/>
          <w:highlight w:val="none"/>
        </w:rPr>
        <w:t>2. 评审标准</w:t>
      </w:r>
      <w:bookmarkEnd w:id="13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val="en-US"/>
        </w:rPr>
        <w:t xml:space="preserve">1 </w:t>
      </w:r>
      <w:r>
        <w:rPr>
          <w:rFonts w:hint="default" w:ascii="Times New Roman" w:hAnsi="Times New Roman" w:cs="Times New Roman"/>
          <w:color w:val="auto"/>
          <w:highlight w:val="none"/>
        </w:rPr>
        <w:t>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r>
        <w:rPr>
          <w:rFonts w:hint="default" w:ascii="Times New Roman" w:hAnsi="Times New Roman" w:cs="Times New Roman"/>
          <w:color w:val="auto"/>
          <w:highlight w:val="none"/>
          <w:lang w:eastAsia="zh-CN"/>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132" w:name="_Toc26657002"/>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bookmarkEnd w:id="132"/>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w:t>
      </w:r>
      <w:r>
        <w:rPr>
          <w:rFonts w:hint="default"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default"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default" w:ascii="Times New Roman" w:hAnsi="Times New Roman" w:cs="Times New Roman"/>
          <w:color w:val="auto"/>
          <w:highlight w:val="none"/>
          <w:lang w:val="en-US" w:eastAsia="zh-CN"/>
        </w:rPr>
        <w:t>响应文件</w:t>
      </w:r>
      <w:r>
        <w:rPr>
          <w:rFonts w:hint="eastAsia" w:ascii="Times New Roman" w:hAnsi="Times New Roman" w:cs="Times New Roman"/>
          <w:color w:val="auto"/>
          <w:highlight w:val="none"/>
          <w:lang w:val="en-US" w:eastAsia="zh-CN"/>
        </w:rPr>
        <w:t>，且符合入围供应商不能少于3家（含）</w:t>
      </w:r>
      <w:r>
        <w:rPr>
          <w:rFonts w:hint="default" w:ascii="Times New Roman" w:hAnsi="Times New Roman" w:cs="Times New Roman"/>
          <w:color w:val="auto"/>
          <w:highlight w:val="none"/>
        </w:rPr>
        <w:t>。</w:t>
      </w:r>
    </w:p>
    <w:p>
      <w:pPr>
        <w:keepNext w:val="0"/>
        <w:keepLines w:val="0"/>
        <w:spacing w:before="0" w:after="0" w:line="440" w:lineRule="exact"/>
        <w:ind w:firstLine="420" w:firstLineChars="0"/>
        <w:outlineLvl w:val="9"/>
        <w:rPr>
          <w:rFonts w:hint="default" w:ascii="Times New Roman" w:hAnsi="Times New Roman" w:cs="Times New Roman" w:eastAsiaTheme="minorEastAsia"/>
          <w:bCs w:val="0"/>
          <w:color w:val="auto"/>
          <w:sz w:val="21"/>
          <w:szCs w:val="24"/>
          <w:highlight w:val="none"/>
        </w:rPr>
      </w:pPr>
      <w:bookmarkStart w:id="133" w:name="_Toc26657007"/>
      <w:r>
        <w:rPr>
          <w:rFonts w:hint="default" w:ascii="Times New Roman" w:hAnsi="Times New Roman" w:cs="Times New Roman" w:eastAsiaTheme="minorEastAsia"/>
          <w:bCs w:val="0"/>
          <w:color w:val="auto"/>
          <w:sz w:val="21"/>
          <w:szCs w:val="24"/>
          <w:highlight w:val="none"/>
        </w:rPr>
        <w:t>3.</w:t>
      </w:r>
      <w:r>
        <w:rPr>
          <w:rFonts w:hint="eastAsia" w:ascii="Times New Roman" w:hAnsi="Times New Roman" w:cs="Times New Roman"/>
          <w:bCs w:val="0"/>
          <w:color w:val="auto"/>
          <w:sz w:val="21"/>
          <w:szCs w:val="24"/>
          <w:highlight w:val="none"/>
          <w:lang w:val="en-US" w:eastAsia="zh-CN"/>
        </w:rPr>
        <w:t>2</w:t>
      </w:r>
      <w:r>
        <w:rPr>
          <w:rFonts w:hint="default" w:ascii="Times New Roman" w:hAnsi="Times New Roman" w:cs="Times New Roman" w:eastAsiaTheme="minorEastAsia"/>
          <w:bCs w:val="0"/>
          <w:color w:val="auto"/>
          <w:sz w:val="21"/>
          <w:szCs w:val="24"/>
          <w:highlight w:val="none"/>
        </w:rPr>
        <w:t xml:space="preserve"> 否决</w:t>
      </w:r>
      <w:r>
        <w:rPr>
          <w:rFonts w:hint="default" w:ascii="Times New Roman" w:hAnsi="Times New Roman" w:cs="Times New Roman" w:eastAsiaTheme="minorEastAsia"/>
          <w:bCs w:val="0"/>
          <w:color w:val="auto"/>
          <w:sz w:val="21"/>
          <w:szCs w:val="24"/>
          <w:highlight w:val="none"/>
          <w:lang w:val="en-US" w:eastAsia="zh-CN"/>
        </w:rPr>
        <w:t>响应文件</w:t>
      </w:r>
      <w:r>
        <w:rPr>
          <w:rFonts w:hint="default" w:ascii="Times New Roman" w:hAnsi="Times New Roman" w:cs="Times New Roman" w:eastAsiaTheme="minorEastAsia"/>
          <w:bCs w:val="0"/>
          <w:color w:val="auto"/>
          <w:sz w:val="21"/>
          <w:szCs w:val="24"/>
          <w:highlight w:val="none"/>
        </w:rPr>
        <w:t>的其他情形</w:t>
      </w:r>
      <w:bookmarkEnd w:id="133"/>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default"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default"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val="0"/>
        <w:keepLines w:val="0"/>
        <w:spacing w:before="0" w:after="0" w:line="440" w:lineRule="exact"/>
        <w:ind w:firstLine="420" w:firstLineChars="0"/>
        <w:outlineLvl w:val="9"/>
        <w:rPr>
          <w:rFonts w:hint="default" w:ascii="Times New Roman" w:hAnsi="Times New Roman" w:cs="Times New Roman" w:eastAsiaTheme="minorEastAsia"/>
          <w:bCs w:val="0"/>
          <w:color w:val="auto"/>
          <w:sz w:val="21"/>
          <w:szCs w:val="24"/>
          <w:highlight w:val="none"/>
        </w:rPr>
      </w:pPr>
      <w:bookmarkStart w:id="134" w:name="_Toc26657008"/>
      <w:r>
        <w:rPr>
          <w:rFonts w:hint="default" w:ascii="Times New Roman" w:hAnsi="Times New Roman" w:cs="Times New Roman" w:eastAsiaTheme="minorEastAsia"/>
          <w:bCs w:val="0"/>
          <w:color w:val="auto"/>
          <w:sz w:val="21"/>
          <w:szCs w:val="24"/>
          <w:highlight w:val="none"/>
        </w:rPr>
        <w:t>3.</w:t>
      </w:r>
      <w:r>
        <w:rPr>
          <w:rFonts w:hint="eastAsia" w:ascii="Times New Roman" w:hAnsi="Times New Roman" w:cs="Times New Roman"/>
          <w:bCs w:val="0"/>
          <w:color w:val="auto"/>
          <w:sz w:val="21"/>
          <w:szCs w:val="24"/>
          <w:highlight w:val="none"/>
          <w:lang w:val="en-US" w:eastAsia="zh-CN"/>
        </w:rPr>
        <w:t>3</w:t>
      </w:r>
      <w:r>
        <w:rPr>
          <w:rFonts w:hint="default" w:ascii="Times New Roman" w:hAnsi="Times New Roman" w:cs="Times New Roman" w:eastAsiaTheme="minorEastAsia"/>
          <w:bCs w:val="0"/>
          <w:color w:val="auto"/>
          <w:sz w:val="21"/>
          <w:szCs w:val="24"/>
          <w:highlight w:val="none"/>
        </w:rPr>
        <w:t xml:space="preserve"> </w:t>
      </w:r>
      <w:r>
        <w:rPr>
          <w:rFonts w:hint="default" w:ascii="Times New Roman" w:hAnsi="Times New Roman" w:cs="Times New Roman" w:eastAsiaTheme="minorEastAsia"/>
          <w:bCs w:val="0"/>
          <w:color w:val="auto"/>
          <w:sz w:val="21"/>
          <w:szCs w:val="24"/>
          <w:highlight w:val="none"/>
          <w:lang w:eastAsia="zh-CN"/>
        </w:rPr>
        <w:t>响应文件</w:t>
      </w:r>
      <w:r>
        <w:rPr>
          <w:rFonts w:hint="default" w:ascii="Times New Roman" w:hAnsi="Times New Roman" w:cs="Times New Roman" w:eastAsiaTheme="minorEastAsia"/>
          <w:bCs w:val="0"/>
          <w:color w:val="auto"/>
          <w:sz w:val="21"/>
          <w:szCs w:val="24"/>
          <w:highlight w:val="none"/>
        </w:rPr>
        <w:t>的澄清</w:t>
      </w:r>
      <w:bookmarkEnd w:id="13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default"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default"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default"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strike/>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val="0"/>
        <w:keepLines w:val="0"/>
        <w:spacing w:before="0" w:after="0" w:line="440" w:lineRule="exact"/>
        <w:ind w:firstLine="420" w:firstLineChars="0"/>
        <w:outlineLvl w:val="9"/>
        <w:rPr>
          <w:rFonts w:hint="default" w:ascii="Times New Roman" w:hAnsi="Times New Roman" w:cs="Times New Roman" w:eastAsiaTheme="minorEastAsia"/>
          <w:bCs w:val="0"/>
          <w:color w:val="auto"/>
          <w:sz w:val="21"/>
          <w:szCs w:val="24"/>
          <w:highlight w:val="none"/>
        </w:rPr>
      </w:pPr>
      <w:bookmarkStart w:id="135" w:name="_Toc26657010"/>
      <w:r>
        <w:rPr>
          <w:rFonts w:hint="default" w:ascii="Times New Roman" w:hAnsi="Times New Roman" w:cs="Times New Roman" w:eastAsiaTheme="minorEastAsia"/>
          <w:bCs w:val="0"/>
          <w:color w:val="auto"/>
          <w:sz w:val="21"/>
          <w:szCs w:val="24"/>
          <w:highlight w:val="none"/>
        </w:rPr>
        <w:t>3.</w:t>
      </w:r>
      <w:r>
        <w:rPr>
          <w:rFonts w:hint="eastAsia" w:ascii="Times New Roman" w:hAnsi="Times New Roman" w:cs="Times New Roman"/>
          <w:bCs w:val="0"/>
          <w:color w:val="auto"/>
          <w:sz w:val="21"/>
          <w:szCs w:val="24"/>
          <w:highlight w:val="none"/>
          <w:lang w:val="en-US" w:eastAsia="zh-CN"/>
        </w:rPr>
        <w:t>4</w:t>
      </w:r>
      <w:r>
        <w:rPr>
          <w:rFonts w:hint="default" w:ascii="Times New Roman" w:hAnsi="Times New Roman" w:cs="Times New Roman" w:eastAsiaTheme="minorEastAsia"/>
          <w:bCs w:val="0"/>
          <w:color w:val="auto"/>
          <w:sz w:val="21"/>
          <w:szCs w:val="24"/>
          <w:highlight w:val="none"/>
        </w:rPr>
        <w:t xml:space="preserve"> 评</w:t>
      </w:r>
      <w:r>
        <w:rPr>
          <w:rFonts w:hint="default" w:ascii="Times New Roman" w:hAnsi="Times New Roman" w:cs="Times New Roman" w:eastAsiaTheme="minorEastAsia"/>
          <w:bCs w:val="0"/>
          <w:color w:val="auto"/>
          <w:sz w:val="21"/>
          <w:szCs w:val="24"/>
          <w:highlight w:val="none"/>
          <w:lang w:val="en-US" w:eastAsia="zh-CN"/>
        </w:rPr>
        <w:t>审</w:t>
      </w:r>
      <w:r>
        <w:rPr>
          <w:rFonts w:hint="default" w:ascii="Times New Roman" w:hAnsi="Times New Roman" w:cs="Times New Roman" w:eastAsiaTheme="minorEastAsia"/>
          <w:bCs w:val="0"/>
          <w:color w:val="auto"/>
          <w:sz w:val="21"/>
          <w:szCs w:val="24"/>
          <w:highlight w:val="none"/>
        </w:rPr>
        <w:t>结果</w:t>
      </w:r>
      <w:bookmarkEnd w:id="135"/>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评审小组完成评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lang w:eastAsia="zh-CN"/>
        </w:rPr>
        <w:t>后，应当向采购人提交评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lang w:eastAsia="zh-CN"/>
        </w:rPr>
        <w:t>报告。评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lang w:eastAsia="zh-CN"/>
        </w:rPr>
        <w:t>报告应当如实记载以下内容：</w:t>
      </w:r>
    </w:p>
    <w:p>
      <w:pPr>
        <w:spacing w:line="440" w:lineRule="exact"/>
        <w:ind w:firstLine="420"/>
        <w:rPr>
          <w:rFonts w:hint="default" w:ascii="Times New Roman" w:hAnsi="Times New Roman" w:cs="Times New Roman"/>
          <w:color w:val="auto"/>
          <w:highlight w:val="none"/>
          <w:lang w:eastAsia="zh-CN"/>
        </w:rPr>
      </w:pPr>
      <w:bookmarkStart w:id="136" w:name="_Toc4777_WPSOffice_Level2"/>
      <w:bookmarkStart w:id="137" w:name="_Toc16393_WPSOffice_Level2"/>
      <w:bookmarkStart w:id="138" w:name="_Toc7383_WPSOffice_Level2"/>
      <w:r>
        <w:rPr>
          <w:rFonts w:hint="default" w:ascii="Times New Roman" w:hAnsi="Times New Roman" w:cs="Times New Roman"/>
          <w:color w:val="auto"/>
          <w:highlight w:val="none"/>
          <w:lang w:eastAsia="zh-CN"/>
        </w:rPr>
        <w:t>（一）采购项目基本情况</w:t>
      </w:r>
      <w:bookmarkEnd w:id="136"/>
      <w:bookmarkEnd w:id="137"/>
      <w:bookmarkEnd w:id="138"/>
    </w:p>
    <w:p>
      <w:pPr>
        <w:spacing w:line="440" w:lineRule="exact"/>
        <w:ind w:firstLine="420"/>
        <w:rPr>
          <w:rFonts w:hint="default" w:ascii="Times New Roman" w:hAnsi="Times New Roman" w:cs="Times New Roman"/>
          <w:color w:val="auto"/>
          <w:highlight w:val="none"/>
          <w:lang w:eastAsia="zh-CN"/>
        </w:rPr>
      </w:pPr>
      <w:bookmarkStart w:id="139" w:name="_Toc24663_WPSOffice_Level2"/>
      <w:bookmarkStart w:id="140" w:name="_Toc30945_WPSOffice_Level2"/>
      <w:bookmarkStart w:id="141" w:name="_Toc15198_WPSOffice_Level2"/>
      <w:r>
        <w:rPr>
          <w:rFonts w:hint="default" w:ascii="Times New Roman" w:hAnsi="Times New Roman" w:cs="Times New Roman"/>
          <w:color w:val="auto"/>
          <w:highlight w:val="none"/>
          <w:lang w:eastAsia="zh-CN"/>
        </w:rPr>
        <w:t>（二）采购过程回顾</w:t>
      </w:r>
      <w:bookmarkEnd w:id="139"/>
      <w:bookmarkEnd w:id="140"/>
      <w:bookmarkEnd w:id="141"/>
    </w:p>
    <w:p>
      <w:pPr>
        <w:spacing w:line="440" w:lineRule="exact"/>
        <w:ind w:firstLine="420"/>
        <w:rPr>
          <w:rFonts w:hint="default" w:ascii="Times New Roman" w:hAnsi="Times New Roman" w:cs="Times New Roman"/>
          <w:color w:val="auto"/>
          <w:highlight w:val="none"/>
          <w:lang w:eastAsia="zh-CN"/>
        </w:rPr>
      </w:pPr>
      <w:bookmarkStart w:id="142" w:name="_Toc7598_WPSOffice_Level2"/>
      <w:bookmarkStart w:id="143" w:name="_Toc17445_WPSOffice_Level2"/>
      <w:bookmarkStart w:id="144" w:name="_Toc22556_WPSOffice_Level2"/>
      <w:r>
        <w:rPr>
          <w:rFonts w:hint="default" w:ascii="Times New Roman" w:hAnsi="Times New Roman" w:cs="Times New Roman"/>
          <w:color w:val="auto"/>
          <w:highlight w:val="none"/>
          <w:lang w:eastAsia="zh-CN"/>
        </w:rPr>
        <w:t>（三）评审小组成员名单</w:t>
      </w:r>
      <w:bookmarkEnd w:id="142"/>
      <w:bookmarkEnd w:id="143"/>
      <w:bookmarkEnd w:id="144"/>
    </w:p>
    <w:p>
      <w:pPr>
        <w:spacing w:line="440" w:lineRule="exact"/>
        <w:ind w:firstLine="420"/>
        <w:rPr>
          <w:rFonts w:hint="default" w:ascii="Times New Roman" w:hAnsi="Times New Roman" w:cs="Times New Roman"/>
          <w:color w:val="auto"/>
          <w:highlight w:val="none"/>
          <w:lang w:eastAsia="zh-CN"/>
        </w:rPr>
      </w:pPr>
      <w:bookmarkStart w:id="145" w:name="_Toc23161_WPSOffice_Level2"/>
      <w:bookmarkStart w:id="146" w:name="_Toc13159_WPSOffice_Level2"/>
      <w:bookmarkStart w:id="147" w:name="_Toc27730_WPSOffice_Level2"/>
      <w:r>
        <w:rPr>
          <w:rFonts w:hint="default" w:ascii="Times New Roman" w:hAnsi="Times New Roman" w:cs="Times New Roman"/>
          <w:color w:val="auto"/>
          <w:highlight w:val="none"/>
          <w:lang w:eastAsia="zh-CN"/>
        </w:rPr>
        <w:t>（四）询比评审工作</w:t>
      </w:r>
      <w:bookmarkEnd w:id="145"/>
      <w:bookmarkEnd w:id="146"/>
      <w:bookmarkEnd w:id="147"/>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1、评审办法</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2、评审情况（资格审查、形式性审查、响应性审查）</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3、否决的供应商名单以及否决理由（如有）</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lang w:eastAsia="zh-CN"/>
        </w:rPr>
        <w:t>、推荐</w:t>
      </w:r>
      <w:r>
        <w:rPr>
          <w:rFonts w:hint="default" w:ascii="Times New Roman" w:hAnsi="Times New Roman" w:cs="Times New Roman"/>
          <w:color w:val="auto"/>
          <w:highlight w:val="none"/>
          <w:lang w:val="en-US" w:eastAsia="zh-CN"/>
        </w:rPr>
        <w:t>入围</w:t>
      </w:r>
      <w:r>
        <w:rPr>
          <w:rFonts w:hint="default" w:ascii="Times New Roman" w:hAnsi="Times New Roman" w:cs="Times New Roman"/>
          <w:color w:val="auto"/>
          <w:highlight w:val="none"/>
          <w:lang w:eastAsia="zh-CN"/>
        </w:rPr>
        <w:t>候选供应商</w:t>
      </w:r>
    </w:p>
    <w:p>
      <w:pPr>
        <w:spacing w:line="440" w:lineRule="exact"/>
        <w:ind w:firstLine="420"/>
        <w:rPr>
          <w:rFonts w:hint="default" w:ascii="Times New Roman" w:hAnsi="Times New Roman" w:cs="Times New Roman"/>
          <w:color w:val="auto"/>
          <w:highlight w:val="none"/>
          <w:lang w:eastAsia="zh-CN"/>
        </w:rPr>
      </w:pPr>
      <w:bookmarkStart w:id="148" w:name="_Toc9044_WPSOffice_Level2"/>
      <w:bookmarkStart w:id="149" w:name="_Toc25805_WPSOffice_Level2"/>
      <w:bookmarkStart w:id="150" w:name="_Toc5873_WPSOffice_Level2"/>
      <w:r>
        <w:rPr>
          <w:rFonts w:hint="default" w:ascii="Times New Roman" w:hAnsi="Times New Roman" w:cs="Times New Roman"/>
          <w:color w:val="auto"/>
          <w:highlight w:val="none"/>
          <w:lang w:eastAsia="zh-CN"/>
        </w:rPr>
        <w:t>（五）需要说明的其他事项</w:t>
      </w:r>
      <w:bookmarkEnd w:id="148"/>
      <w:bookmarkEnd w:id="149"/>
      <w:bookmarkEnd w:id="150"/>
    </w:p>
    <w:p>
      <w:pPr>
        <w:spacing w:line="440" w:lineRule="exact"/>
        <w:ind w:firstLine="420"/>
        <w:rPr>
          <w:rFonts w:hint="default" w:ascii="Times New Roman" w:hAnsi="Times New Roman" w:cs="Times New Roman"/>
          <w:color w:val="auto"/>
          <w:highlight w:val="none"/>
          <w:lang w:eastAsia="zh-CN"/>
        </w:rPr>
      </w:pPr>
      <w:bookmarkStart w:id="151" w:name="_Toc16196_WPSOffice_Level2"/>
      <w:bookmarkStart w:id="152" w:name="_Toc12495_WPSOffice_Level2"/>
      <w:bookmarkStart w:id="153" w:name="_Toc27568_WPSOffice_Level2"/>
      <w:r>
        <w:rPr>
          <w:rFonts w:hint="default" w:ascii="Times New Roman" w:hAnsi="Times New Roman" w:cs="Times New Roman"/>
          <w:color w:val="auto"/>
          <w:highlight w:val="none"/>
          <w:lang w:eastAsia="zh-CN"/>
        </w:rPr>
        <w:t>（六）评审附表</w:t>
      </w:r>
      <w:bookmarkEnd w:id="151"/>
      <w:bookmarkEnd w:id="152"/>
      <w:bookmarkEnd w:id="153"/>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1、响应文件开启记录表</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2、评审表格</w:t>
      </w:r>
    </w:p>
    <w:p>
      <w:pPr>
        <w:rPr>
          <w:rFonts w:ascii="Times New Roman" w:hAnsi="Times New Roman" w:cs="Times New Roman"/>
          <w:color w:val="auto"/>
          <w:szCs w:val="21"/>
          <w:highlight w:val="none"/>
        </w:rPr>
      </w:pPr>
    </w:p>
    <w:p>
      <w:pPr>
        <w:pStyle w:val="2"/>
        <w:rPr>
          <w:rFonts w:ascii="Times New Roman" w:hAnsi="Times New Roman" w:cs="Times New Roman"/>
          <w:color w:val="auto"/>
          <w:szCs w:val="21"/>
          <w:highlight w:val="none"/>
        </w:rPr>
      </w:pPr>
    </w:p>
    <w:p>
      <w:pPr>
        <w:pStyle w:val="8"/>
        <w:rPr>
          <w:rFonts w:ascii="Times New Roman" w:hAnsi="Times New Roman" w:cs="Times New Roman"/>
          <w:color w:val="auto"/>
          <w:highlight w:val="none"/>
        </w:rPr>
      </w:pPr>
    </w:p>
    <w:p>
      <w:pPr>
        <w:widowControl/>
        <w:jc w:val="left"/>
        <w:rPr>
          <w:rFonts w:ascii="Times New Roman" w:hAnsi="Times New Roman" w:eastAsia="宋体" w:cs="Times New Roman"/>
          <w:color w:val="auto"/>
          <w:highlight w:val="none"/>
        </w:rPr>
      </w:pPr>
    </w:p>
    <w:p>
      <w:pPr>
        <w:pStyle w:val="19"/>
        <w:rPr>
          <w:rFonts w:ascii="Times New Roman" w:hAnsi="Times New Roman" w:eastAsia="宋体" w:cs="Times New Roman"/>
          <w:color w:val="auto"/>
          <w:highlight w:val="none"/>
        </w:rPr>
      </w:pPr>
    </w:p>
    <w:p>
      <w:pPr>
        <w:pStyle w:val="19"/>
        <w:rPr>
          <w:rFonts w:ascii="Times New Roman" w:hAnsi="Times New Roman" w:eastAsia="宋体" w:cs="Times New Roman"/>
          <w:color w:val="auto"/>
          <w:highlight w:val="none"/>
        </w:rPr>
      </w:pPr>
    </w:p>
    <w:p>
      <w:pPr>
        <w:pStyle w:val="19"/>
        <w:rPr>
          <w:rFonts w:ascii="Times New Roman" w:hAnsi="Times New Roman" w:eastAsia="宋体" w:cs="Times New Roman"/>
          <w:color w:val="auto"/>
          <w:highlight w:val="none"/>
        </w:rPr>
      </w:pPr>
    </w:p>
    <w:p>
      <w:pPr>
        <w:rPr>
          <w:rFonts w:ascii="Times New Roman" w:hAnsi="Times New Roman" w:eastAsia="宋体" w:cs="Times New Roman"/>
          <w:color w:val="auto"/>
          <w:highlight w:val="none"/>
        </w:rPr>
      </w:pPr>
    </w:p>
    <w:p>
      <w:pPr>
        <w:pStyle w:val="3"/>
        <w:numPr>
          <w:ilvl w:val="0"/>
          <w:numId w:val="0"/>
        </w:numPr>
        <w:spacing w:before="312" w:after="312"/>
        <w:rPr>
          <w:rFonts w:hint="eastAsia" w:ascii="Times New Roman" w:hAnsi="Times New Roman" w:eastAsia="宋体" w:cs="Times New Roman"/>
          <w:color w:val="auto"/>
          <w:highlight w:val="none"/>
        </w:rPr>
      </w:pPr>
      <w:bookmarkStart w:id="154" w:name="_Toc23189_WPSOffice_Level1"/>
    </w:p>
    <w:p>
      <w:pPr>
        <w:pStyle w:val="3"/>
        <w:numPr>
          <w:ilvl w:val="0"/>
          <w:numId w:val="0"/>
        </w:numPr>
        <w:spacing w:before="312" w:after="312"/>
        <w:rPr>
          <w:rFonts w:hint="eastAsia" w:ascii="Times New Roman" w:hAnsi="Times New Roman" w:eastAsia="宋体" w:cs="Times New Roman"/>
          <w:color w:val="auto"/>
          <w:highlight w:val="none"/>
        </w:rPr>
      </w:pPr>
    </w:p>
    <w:p>
      <w:pPr>
        <w:pStyle w:val="3"/>
        <w:numPr>
          <w:ilvl w:val="0"/>
          <w:numId w:val="0"/>
        </w:numPr>
        <w:spacing w:before="312" w:after="312"/>
        <w:rPr>
          <w:rFonts w:hint="eastAsia" w:ascii="Times New Roman" w:hAnsi="Times New Roman" w:eastAsia="宋体" w:cs="Times New Roman"/>
          <w:color w:val="auto"/>
          <w:highlight w:val="none"/>
        </w:rPr>
      </w:pPr>
    </w:p>
    <w:p>
      <w:pPr>
        <w:pStyle w:val="3"/>
        <w:numPr>
          <w:ilvl w:val="0"/>
          <w:numId w:val="0"/>
        </w:numPr>
        <w:spacing w:before="312" w:after="312"/>
        <w:rPr>
          <w:rFonts w:hint="eastAsia" w:ascii="Times New Roman" w:hAnsi="Times New Roman" w:eastAsia="宋体" w:cs="Times New Roman"/>
          <w:color w:val="auto"/>
          <w:highlight w:val="none"/>
        </w:rPr>
      </w:pPr>
    </w:p>
    <w:p>
      <w:pPr>
        <w:pStyle w:val="3"/>
        <w:numPr>
          <w:ilvl w:val="0"/>
          <w:numId w:val="0"/>
        </w:numPr>
        <w:spacing w:before="312" w:after="312"/>
        <w:rPr>
          <w:rFonts w:hint="eastAsia" w:ascii="Times New Roman" w:hAnsi="Times New Roman" w:eastAsia="宋体" w:cs="Times New Roman"/>
          <w:color w:val="auto"/>
          <w:highlight w:val="none"/>
        </w:rPr>
      </w:pPr>
    </w:p>
    <w:p>
      <w:pPr>
        <w:pStyle w:val="3"/>
        <w:numPr>
          <w:ilvl w:val="0"/>
          <w:numId w:val="0"/>
        </w:numPr>
        <w:spacing w:before="312" w:after="312"/>
        <w:rPr>
          <w:rFonts w:hint="eastAsia" w:ascii="Times New Roman" w:hAnsi="Times New Roman" w:eastAsia="宋体" w:cs="Times New Roman"/>
          <w:color w:val="auto"/>
          <w:highlight w:val="none"/>
        </w:rPr>
      </w:pPr>
    </w:p>
    <w:p>
      <w:pPr>
        <w:pStyle w:val="3"/>
        <w:numPr>
          <w:ilvl w:val="0"/>
          <w:numId w:val="0"/>
        </w:numPr>
        <w:spacing w:before="312" w:after="312"/>
        <w:rPr>
          <w:rFonts w:hint="eastAsia" w:ascii="Times New Roman" w:hAnsi="Times New Roman" w:eastAsia="宋体" w:cs="Times New Roman"/>
          <w:color w:val="auto"/>
          <w:highlight w:val="none"/>
        </w:rPr>
      </w:pPr>
    </w:p>
    <w:p>
      <w:pPr>
        <w:rPr>
          <w:rFonts w:hint="eastAsia" w:ascii="Times New Roman" w:hAnsi="Times New Roman" w:eastAsia="宋体" w:cs="Times New Roman"/>
          <w:color w:val="auto"/>
          <w:highlight w:val="none"/>
        </w:rPr>
      </w:pPr>
    </w:p>
    <w:p>
      <w:pPr>
        <w:pStyle w:val="2"/>
        <w:rPr>
          <w:rFonts w:hint="eastAsia" w:ascii="Times New Roman" w:hAnsi="Times New Roman" w:eastAsia="宋体" w:cs="Times New Roman"/>
          <w:color w:val="auto"/>
          <w:highlight w:val="none"/>
        </w:rPr>
      </w:pPr>
    </w:p>
    <w:p>
      <w:pPr>
        <w:rPr>
          <w:rFonts w:hint="eastAsia" w:ascii="Times New Roman" w:hAnsi="Times New Roman" w:eastAsia="宋体" w:cs="Times New Roman"/>
          <w:color w:val="auto"/>
          <w:highlight w:val="none"/>
        </w:rPr>
      </w:pPr>
    </w:p>
    <w:p>
      <w:pPr>
        <w:pStyle w:val="2"/>
        <w:rPr>
          <w:rFonts w:hint="eastAsia"/>
        </w:rPr>
      </w:pPr>
    </w:p>
    <w:p>
      <w:pPr>
        <w:pStyle w:val="3"/>
        <w:numPr>
          <w:ilvl w:val="0"/>
          <w:numId w:val="0"/>
        </w:numPr>
        <w:spacing w:before="312" w:after="312"/>
        <w:rPr>
          <w:rFonts w:hint="eastAsia" w:ascii="Times New Roman" w:hAnsi="Times New Roman" w:eastAsia="宋体" w:cs="Times New Roman"/>
          <w:color w:val="auto"/>
          <w:highlight w:val="none"/>
        </w:rPr>
      </w:pPr>
    </w:p>
    <w:p>
      <w:pPr>
        <w:rPr>
          <w:rFonts w:hint="eastAsia"/>
        </w:rPr>
      </w:pPr>
    </w:p>
    <w:p>
      <w:pPr>
        <w:pStyle w:val="3"/>
        <w:numPr>
          <w:ilvl w:val="0"/>
          <w:numId w:val="0"/>
        </w:numPr>
        <w:spacing w:before="312" w:after="312"/>
        <w:rPr>
          <w:rFonts w:hint="eastAsia" w:ascii="Times New Roman" w:hAnsi="Times New Roman" w:eastAsia="宋体" w:cs="Times New Roman"/>
          <w:color w:val="auto"/>
          <w:highlight w:val="none"/>
          <w:lang w:eastAsia="zh-CN"/>
        </w:rPr>
        <w:sectPr>
          <w:footerReference r:id="rId6" w:type="default"/>
          <w:footnotePr>
            <w:numFmt w:val="decimalEnclosedCircleChinese"/>
          </w:footnotePr>
          <w:pgSz w:w="11906" w:h="16838"/>
          <w:pgMar w:top="1440" w:right="1797" w:bottom="1440" w:left="1797" w:header="851" w:footer="992" w:gutter="0"/>
          <w:cols w:space="720" w:num="1"/>
          <w:docGrid w:type="linesAndChars" w:linePitch="312" w:charSpace="0"/>
        </w:sectPr>
      </w:pPr>
      <w:r>
        <w:rPr>
          <w:rFonts w:hint="eastAsia" w:ascii="Times New Roman" w:hAnsi="Times New Roman" w:eastAsia="宋体" w:cs="Times New Roman"/>
          <w:color w:val="auto"/>
          <w:highlight w:val="none"/>
        </w:rPr>
        <w:t xml:space="preserve">第四章 </w:t>
      </w:r>
      <w:bookmarkEnd w:id="154"/>
      <w:r>
        <w:rPr>
          <w:rFonts w:hint="eastAsia" w:ascii="Times New Roman" w:hAnsi="Times New Roman" w:eastAsia="宋体" w:cs="Times New Roman"/>
          <w:color w:val="auto"/>
          <w:highlight w:val="none"/>
          <w:lang w:eastAsia="zh-CN"/>
        </w:rPr>
        <w:t>入围通知</w:t>
      </w:r>
    </w:p>
    <w:p>
      <w:pPr>
        <w:ind w:firstLine="0" w:firstLineChars="0"/>
        <w:jc w:val="center"/>
        <w:rPr>
          <w:rFonts w:eastAsia="方正仿宋_GB2312"/>
          <w:color w:val="auto"/>
          <w:sz w:val="30"/>
          <w:szCs w:val="30"/>
          <w:highlight w:val="none"/>
        </w:rPr>
      </w:pPr>
      <w:r>
        <w:rPr>
          <w:rFonts w:hint="eastAsia" w:hAnsi="宋体"/>
          <w:b/>
          <w:color w:val="auto"/>
          <w:sz w:val="44"/>
          <w:szCs w:val="44"/>
          <w:highlight w:val="none"/>
        </w:rPr>
        <w:t>入围通知书</w:t>
      </w:r>
    </w:p>
    <w:p>
      <w:pPr>
        <w:spacing w:line="580" w:lineRule="exact"/>
        <w:ind w:left="596" w:leftChars="284" w:firstLine="21" w:firstLineChars="7"/>
        <w:rPr>
          <w:rFonts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 xml:space="preserve">xxx公司: </w:t>
      </w:r>
    </w:p>
    <w:p>
      <w:pPr>
        <w:spacing w:line="580" w:lineRule="exact"/>
        <w:ind w:firstLine="600" w:firstLineChars="200"/>
        <w:rPr>
          <w:rFonts w:eastAsia="方正仿宋_GB2312"/>
          <w:color w:val="auto"/>
          <w:sz w:val="30"/>
          <w:szCs w:val="30"/>
          <w:highlight w:val="none"/>
        </w:rPr>
      </w:pPr>
      <w:r>
        <w:rPr>
          <w:rFonts w:hint="eastAsia" w:eastAsia="方正仿宋_GB2312"/>
          <w:color w:val="auto"/>
          <w:sz w:val="30"/>
          <w:szCs w:val="30"/>
          <w:highlight w:val="none"/>
        </w:rPr>
        <w:t>你方于  年  月  日所递交的驿达公司餐饮原辅材料采购供应商入库项目（二期第一次公开询比）</w:t>
      </w:r>
      <w:r>
        <w:rPr>
          <w:rFonts w:hint="eastAsia" w:eastAsia="方正仿宋_GB2312"/>
          <w:color w:val="auto"/>
          <w:sz w:val="30"/>
          <w:szCs w:val="30"/>
          <w:highlight w:val="none"/>
          <w:lang w:eastAsia="zh-CN"/>
        </w:rPr>
        <w:t>（二次）</w:t>
      </w:r>
      <w:r>
        <w:rPr>
          <w:rFonts w:hint="eastAsia" w:eastAsia="方正仿宋_GB2312"/>
          <w:color w:val="auto"/>
          <w:sz w:val="30"/>
          <w:szCs w:val="30"/>
          <w:highlight w:val="none"/>
        </w:rPr>
        <w:t>（招标编号：YDCYYCL-0</w:t>
      </w:r>
      <w:r>
        <w:rPr>
          <w:rFonts w:hint="eastAsia" w:eastAsia="方正仿宋_GB2312"/>
          <w:color w:val="auto"/>
          <w:sz w:val="30"/>
          <w:szCs w:val="30"/>
          <w:highlight w:val="none"/>
          <w:lang w:val="en-US" w:eastAsia="zh-CN"/>
        </w:rPr>
        <w:t>3</w:t>
      </w:r>
      <w:r>
        <w:rPr>
          <w:rFonts w:hint="eastAsia" w:eastAsia="方正仿宋_GB2312"/>
          <w:color w:val="auto"/>
          <w:sz w:val="30"/>
          <w:szCs w:val="30"/>
          <w:highlight w:val="none"/>
        </w:rPr>
        <w:t>）投标文件已被我方接受，经评审小组评审，确定贵公司为入围单位，入围有效期年  月  日至  年  月  日。</w:t>
      </w:r>
    </w:p>
    <w:p>
      <w:pPr>
        <w:spacing w:line="580" w:lineRule="exact"/>
        <w:ind w:firstLine="600" w:firstLineChars="200"/>
        <w:rPr>
          <w:rFonts w:eastAsia="方正仿宋_GB2312"/>
          <w:color w:val="auto"/>
          <w:sz w:val="30"/>
          <w:szCs w:val="30"/>
          <w:highlight w:val="none"/>
        </w:rPr>
      </w:pPr>
      <w:r>
        <w:rPr>
          <w:rFonts w:hint="eastAsia" w:eastAsia="方正仿宋_GB2312"/>
          <w:color w:val="auto"/>
          <w:sz w:val="30"/>
          <w:szCs w:val="30"/>
          <w:highlight w:val="none"/>
        </w:rPr>
        <w:t>入围单位具备参与驿达公司餐饮原辅材料供应商库内比选项目的资格。入围期间发生以下情形取消库内比选资格，且3年内内无法参与我公司类似项目的招标。</w:t>
      </w:r>
      <w:bookmarkStart w:id="242" w:name="_GoBack"/>
      <w:bookmarkEnd w:id="242"/>
    </w:p>
    <w:p>
      <w:pPr>
        <w:spacing w:line="580" w:lineRule="exact"/>
        <w:ind w:firstLine="600" w:firstLineChars="200"/>
        <w:rPr>
          <w:rFonts w:eastAsia="方正仿宋_GB2312"/>
          <w:color w:val="auto"/>
          <w:sz w:val="30"/>
          <w:szCs w:val="30"/>
          <w:highlight w:val="none"/>
        </w:rPr>
      </w:pPr>
      <w:r>
        <w:rPr>
          <w:rFonts w:hint="eastAsia" w:eastAsia="方正仿宋_GB2312"/>
          <w:color w:val="auto"/>
          <w:sz w:val="30"/>
          <w:szCs w:val="30"/>
          <w:highlight w:val="none"/>
        </w:rPr>
        <w:t>1、被责令停业，暂扣或吊销执照，或吊销资质证书。</w:t>
      </w:r>
    </w:p>
    <w:p>
      <w:pPr>
        <w:spacing w:line="580" w:lineRule="exact"/>
        <w:ind w:firstLine="600" w:firstLineChars="200"/>
        <w:rPr>
          <w:rFonts w:eastAsia="方正仿宋_GB2312"/>
          <w:color w:val="auto"/>
          <w:sz w:val="30"/>
          <w:szCs w:val="30"/>
          <w:highlight w:val="none"/>
        </w:rPr>
      </w:pPr>
      <w:r>
        <w:rPr>
          <w:rFonts w:hint="eastAsia" w:eastAsia="方正仿宋_GB2312"/>
          <w:color w:val="auto"/>
          <w:sz w:val="30"/>
          <w:szCs w:val="30"/>
          <w:highlight w:val="none"/>
        </w:rPr>
        <w:t>2、进入清算程序，或被宣告破产，或其他丧失履约能力的情形。</w:t>
      </w:r>
    </w:p>
    <w:p>
      <w:pPr>
        <w:spacing w:line="580" w:lineRule="exact"/>
        <w:ind w:firstLine="600" w:firstLineChars="200"/>
        <w:rPr>
          <w:rFonts w:eastAsia="方正仿宋_GB2312"/>
          <w:color w:val="auto"/>
          <w:sz w:val="30"/>
          <w:szCs w:val="30"/>
          <w:highlight w:val="none"/>
        </w:rPr>
      </w:pPr>
      <w:r>
        <w:rPr>
          <w:rFonts w:hint="eastAsia" w:eastAsia="方正仿宋_GB2312"/>
          <w:color w:val="auto"/>
          <w:sz w:val="30"/>
          <w:szCs w:val="30"/>
          <w:highlight w:val="none"/>
        </w:rPr>
        <w:t>3、在国家企业信用信息公示系统（http://www.gsxt.gov.cn）中被列入严重违法失信企业名单的；</w:t>
      </w:r>
    </w:p>
    <w:p>
      <w:pPr>
        <w:spacing w:line="580" w:lineRule="exact"/>
        <w:ind w:firstLine="600" w:firstLineChars="200"/>
        <w:rPr>
          <w:rFonts w:eastAsia="方正仿宋_GB2312"/>
          <w:color w:val="auto"/>
          <w:sz w:val="30"/>
          <w:szCs w:val="30"/>
          <w:highlight w:val="none"/>
        </w:rPr>
      </w:pPr>
      <w:r>
        <w:rPr>
          <w:rFonts w:hint="eastAsia" w:eastAsia="方正仿宋_GB2312"/>
          <w:color w:val="auto"/>
          <w:sz w:val="30"/>
          <w:szCs w:val="30"/>
          <w:highlight w:val="none"/>
        </w:rPr>
        <w:t>4、在“信用中国”网站（http://www.creditchina.gov.cn）中被列入失信被执行人名单。</w:t>
      </w:r>
    </w:p>
    <w:p>
      <w:pPr>
        <w:spacing w:line="580" w:lineRule="exact"/>
        <w:ind w:firstLine="600" w:firstLineChars="200"/>
        <w:rPr>
          <w:rFonts w:eastAsia="方正仿宋_GB2312"/>
          <w:color w:val="auto"/>
          <w:sz w:val="30"/>
          <w:szCs w:val="30"/>
          <w:highlight w:val="none"/>
        </w:rPr>
      </w:pPr>
      <w:r>
        <w:rPr>
          <w:rFonts w:hint="eastAsia" w:eastAsia="方正仿宋_GB2312"/>
          <w:color w:val="auto"/>
          <w:sz w:val="30"/>
          <w:szCs w:val="30"/>
          <w:highlight w:val="none"/>
        </w:rPr>
        <w:t>5、供应商或其法定代表人、项目负责人（如有）有行贿犯罪行为。</w:t>
      </w:r>
    </w:p>
    <w:p>
      <w:pPr>
        <w:spacing w:line="580" w:lineRule="exact"/>
        <w:ind w:firstLine="600" w:firstLineChars="200"/>
        <w:rPr>
          <w:rFonts w:eastAsia="方正仿宋_GB2312"/>
          <w:color w:val="auto"/>
          <w:sz w:val="30"/>
          <w:szCs w:val="30"/>
          <w:highlight w:val="none"/>
        </w:rPr>
      </w:pPr>
      <w:r>
        <w:rPr>
          <w:rFonts w:hint="eastAsia" w:eastAsia="方正仿宋_GB2312"/>
          <w:color w:val="auto"/>
          <w:sz w:val="30"/>
          <w:szCs w:val="30"/>
          <w:highlight w:val="none"/>
        </w:rPr>
        <w:t>6、与安徽交控集团所辖子公司、分公司、路段管理中心合作未有不良记录（不良记录包括但不限于考评不合格）。</w:t>
      </w:r>
    </w:p>
    <w:p>
      <w:pPr>
        <w:spacing w:line="580" w:lineRule="exact"/>
        <w:ind w:firstLine="600" w:firstLineChars="200"/>
        <w:rPr>
          <w:rFonts w:eastAsia="方正仿宋_GB2312"/>
          <w:color w:val="auto"/>
          <w:sz w:val="30"/>
          <w:szCs w:val="30"/>
          <w:highlight w:val="none"/>
        </w:rPr>
      </w:pPr>
      <w:r>
        <w:rPr>
          <w:rFonts w:hint="eastAsia" w:eastAsia="方正仿宋_GB2312"/>
          <w:color w:val="auto"/>
          <w:sz w:val="30"/>
          <w:szCs w:val="30"/>
          <w:highlight w:val="none"/>
        </w:rPr>
        <w:t>7、拒绝参与库内比选的</w:t>
      </w:r>
      <w:r>
        <w:rPr>
          <w:rFonts w:hint="eastAsia" w:eastAsia="方正仿宋_GB2312"/>
          <w:color w:val="auto"/>
          <w:sz w:val="30"/>
          <w:szCs w:val="30"/>
          <w:highlight w:val="none"/>
          <w:lang w:eastAsia="zh-CN"/>
        </w:rPr>
        <w:t>或者中标后放弃合作的</w:t>
      </w:r>
      <w:r>
        <w:rPr>
          <w:rFonts w:hint="eastAsia" w:eastAsia="方正仿宋_GB2312"/>
          <w:color w:val="auto"/>
          <w:sz w:val="30"/>
          <w:szCs w:val="30"/>
          <w:highlight w:val="none"/>
        </w:rPr>
        <w:t>。</w:t>
      </w:r>
    </w:p>
    <w:p>
      <w:pPr>
        <w:spacing w:line="580" w:lineRule="exact"/>
        <w:jc w:val="right"/>
        <w:rPr>
          <w:rFonts w:eastAsia="方正仿宋_GB2312"/>
          <w:color w:val="auto"/>
          <w:sz w:val="30"/>
          <w:szCs w:val="30"/>
          <w:highlight w:val="none"/>
        </w:rPr>
      </w:pPr>
      <w:r>
        <w:rPr>
          <w:rFonts w:hint="eastAsia" w:eastAsia="方正仿宋_GB2312"/>
          <w:color w:val="auto"/>
          <w:sz w:val="30"/>
          <w:szCs w:val="30"/>
          <w:highlight w:val="none"/>
        </w:rPr>
        <w:t>安徽</w:t>
      </w:r>
      <w:r>
        <w:rPr>
          <w:rFonts w:hint="eastAsia" w:eastAsia="方正仿宋_GB2312"/>
          <w:color w:val="auto"/>
          <w:sz w:val="30"/>
          <w:szCs w:val="30"/>
          <w:highlight w:val="none"/>
          <w:lang w:eastAsia="zh-CN"/>
        </w:rPr>
        <w:t>驿达</w:t>
      </w:r>
      <w:r>
        <w:rPr>
          <w:rFonts w:hint="eastAsia" w:eastAsia="方正仿宋_GB2312"/>
          <w:color w:val="auto"/>
          <w:sz w:val="30"/>
          <w:szCs w:val="30"/>
          <w:highlight w:val="none"/>
        </w:rPr>
        <w:t>高速公路服务区经营管理有限公司</w:t>
      </w:r>
    </w:p>
    <w:p>
      <w:pPr>
        <w:spacing w:line="580" w:lineRule="exact"/>
        <w:jc w:val="right"/>
        <w:rPr>
          <w:rFonts w:eastAsia="方正仿宋_GB2312"/>
          <w:color w:val="auto"/>
          <w:sz w:val="30"/>
          <w:szCs w:val="30"/>
          <w:highlight w:val="none"/>
        </w:rPr>
      </w:pPr>
      <w:r>
        <w:rPr>
          <w:rFonts w:hint="eastAsia" w:eastAsia="方正仿宋_GB2312"/>
          <w:color w:val="auto"/>
          <w:sz w:val="30"/>
          <w:szCs w:val="30"/>
          <w:highlight w:val="none"/>
          <w:u w:val="single"/>
          <w:lang w:val="en-US" w:eastAsia="zh-CN"/>
        </w:rPr>
        <w:t xml:space="preserve">    </w:t>
      </w:r>
      <w:r>
        <w:rPr>
          <w:rFonts w:hint="eastAsia" w:eastAsia="方正仿宋_GB2312"/>
          <w:color w:val="auto"/>
          <w:sz w:val="30"/>
          <w:szCs w:val="30"/>
          <w:highlight w:val="none"/>
        </w:rPr>
        <w:t>年</w:t>
      </w:r>
      <w:r>
        <w:rPr>
          <w:rFonts w:hint="eastAsia" w:eastAsia="方正仿宋_GB2312"/>
          <w:color w:val="auto"/>
          <w:sz w:val="30"/>
          <w:szCs w:val="30"/>
          <w:highlight w:val="none"/>
          <w:u w:val="single"/>
          <w:lang w:val="en-US" w:eastAsia="zh-CN"/>
        </w:rPr>
        <w:t xml:space="preserve">    </w:t>
      </w:r>
      <w:r>
        <w:rPr>
          <w:rFonts w:hint="eastAsia" w:eastAsia="方正仿宋_GB2312"/>
          <w:color w:val="auto"/>
          <w:sz w:val="30"/>
          <w:szCs w:val="30"/>
          <w:highlight w:val="none"/>
        </w:rPr>
        <w:t>月</w:t>
      </w:r>
      <w:r>
        <w:rPr>
          <w:rFonts w:hint="eastAsia" w:eastAsia="方正仿宋_GB2312"/>
          <w:color w:val="auto"/>
          <w:sz w:val="30"/>
          <w:szCs w:val="30"/>
          <w:highlight w:val="none"/>
          <w:u w:val="single"/>
          <w:lang w:val="en-US" w:eastAsia="zh-CN"/>
        </w:rPr>
        <w:t xml:space="preserve">    </w:t>
      </w:r>
      <w:r>
        <w:rPr>
          <w:rFonts w:hint="eastAsia" w:eastAsia="方正仿宋_GB2312"/>
          <w:color w:val="auto"/>
          <w:sz w:val="30"/>
          <w:szCs w:val="30"/>
          <w:highlight w:val="none"/>
        </w:rPr>
        <w:t>日</w:t>
      </w:r>
    </w:p>
    <w:p>
      <w:pPr>
        <w:jc w:val="right"/>
        <w:rPr>
          <w:rFonts w:ascii="宋体" w:hAnsi="宋体"/>
          <w:color w:val="auto"/>
          <w:sz w:val="20"/>
          <w:szCs w:val="30"/>
          <w:highlight w:val="none"/>
        </w:rPr>
      </w:pPr>
    </w:p>
    <w:p>
      <w:pPr>
        <w:pStyle w:val="2"/>
        <w:rPr>
          <w:color w:val="auto"/>
          <w:highlight w:val="none"/>
        </w:rPr>
      </w:pPr>
    </w:p>
    <w:p>
      <w:pPr>
        <w:spacing w:line="560" w:lineRule="exact"/>
        <w:jc w:val="center"/>
        <w:rPr>
          <w:rFonts w:ascii="Times New Roman" w:hAnsi="Times New Roman" w:eastAsia="方正小标宋简体"/>
          <w:color w:val="auto"/>
          <w:sz w:val="44"/>
          <w:szCs w:val="44"/>
          <w:highlight w:val="none"/>
        </w:rPr>
      </w:pPr>
      <w:r>
        <w:rPr>
          <w:rFonts w:ascii="Times New Roman" w:hAnsi="Times New Roman" w:eastAsia="方正小标宋简体"/>
          <w:color w:val="auto"/>
          <w:sz w:val="44"/>
          <w:szCs w:val="44"/>
          <w:highlight w:val="none"/>
        </w:rPr>
        <w:t>廉政合同</w:t>
      </w:r>
    </w:p>
    <w:p>
      <w:pPr>
        <w:pStyle w:val="2"/>
        <w:rPr>
          <w:color w:val="auto"/>
          <w:highlight w:val="none"/>
        </w:rPr>
      </w:pP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为抓好物资设备等采购供应中的党风廉政建设，规范、约束采供双方行为，确保双方工作人员廉洁从业，</w:t>
      </w:r>
      <w:r>
        <w:rPr>
          <w:rFonts w:hint="eastAsia" w:ascii="Times New Roman" w:hAnsi="Times New Roman" w:eastAsia="方正仿宋_GBK"/>
          <w:color w:val="auto"/>
          <w:sz w:val="32"/>
          <w:szCs w:val="32"/>
          <w:highlight w:val="none"/>
          <w:u w:val="single"/>
        </w:rPr>
        <w:t>餐饮原辅材料项目</w:t>
      </w:r>
      <w:r>
        <w:rPr>
          <w:rFonts w:ascii="Times New Roman" w:hAnsi="Times New Roman" w:eastAsia="方正仿宋_GBK"/>
          <w:color w:val="auto"/>
          <w:sz w:val="32"/>
          <w:szCs w:val="32"/>
          <w:highlight w:val="none"/>
        </w:rPr>
        <w:t>（项目名称）的采购人</w:t>
      </w:r>
      <w:r>
        <w:rPr>
          <w:rFonts w:hint="eastAsia" w:ascii="Times New Roman" w:hAnsi="Times New Roman" w:eastAsia="方正仿宋_GBK"/>
          <w:color w:val="auto"/>
          <w:sz w:val="32"/>
          <w:szCs w:val="32"/>
          <w:highlight w:val="none"/>
          <w:u w:val="single"/>
        </w:rPr>
        <w:t>安徽省驿达高速公路服务区经营管理有限公司</w:t>
      </w:r>
      <w:r>
        <w:rPr>
          <w:rFonts w:ascii="Times New Roman" w:hAnsi="Times New Roman" w:eastAsia="方正仿宋_GBK"/>
          <w:color w:val="auto"/>
          <w:sz w:val="32"/>
          <w:szCs w:val="32"/>
          <w:highlight w:val="none"/>
        </w:rPr>
        <w:t>（采购人名称，以下简称甲方）与该项目的供货商</w:t>
      </w:r>
      <w:r>
        <w:rPr>
          <w:rFonts w:hint="eastAsia" w:ascii="Times New Roman" w:hAnsi="Times New Roman" w:eastAsia="方正仿宋_GBK"/>
          <w:color w:val="auto"/>
          <w:sz w:val="32"/>
          <w:szCs w:val="32"/>
          <w:highlight w:val="none"/>
        </w:rPr>
        <w:t xml:space="preserve"> </w:t>
      </w:r>
      <w:r>
        <w:rPr>
          <w:rFonts w:hint="eastAsia" w:ascii="Times New Roman" w:hAnsi="Times New Roman" w:eastAsia="方正仿宋_GBK"/>
          <w:color w:val="auto"/>
          <w:sz w:val="32"/>
          <w:szCs w:val="32"/>
          <w:highlight w:val="none"/>
          <w:u w:val="single"/>
        </w:rPr>
        <w:t xml:space="preserve">            </w:t>
      </w:r>
      <w:r>
        <w:rPr>
          <w:rFonts w:ascii="Times New Roman" w:hAnsi="Times New Roman" w:eastAsia="方正仿宋_GBK"/>
          <w:color w:val="auto"/>
          <w:sz w:val="32"/>
          <w:szCs w:val="32"/>
          <w:highlight w:val="none"/>
        </w:rPr>
        <w:t>（供货商名称，以下简称乙方），特订立如下合同。</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1.甲乙双方的权利和义务</w:t>
      </w:r>
    </w:p>
    <w:p>
      <w:pPr>
        <w:spacing w:line="560" w:lineRule="exact"/>
        <w:ind w:firstLine="640" w:firstLineChars="200"/>
        <w:rPr>
          <w:rFonts w:ascii="Times New Roman" w:hAnsi="Times New Roman" w:eastAsia="方正仿宋_GBK"/>
          <w:color w:val="auto"/>
          <w:sz w:val="32"/>
          <w:szCs w:val="40"/>
          <w:highlight w:val="none"/>
        </w:rPr>
      </w:pPr>
      <w:r>
        <w:rPr>
          <w:rFonts w:ascii="Times New Roman" w:hAnsi="Times New Roman" w:eastAsia="方正仿宋_GBK"/>
          <w:color w:val="auto"/>
          <w:sz w:val="32"/>
          <w:szCs w:val="40"/>
          <w:highlight w:val="none"/>
        </w:rPr>
        <w:t>（1）严格遵守党的政策和国家有关法律法规的有关规定。</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rPr>
        <w:t>2</w:t>
      </w:r>
      <w:r>
        <w:rPr>
          <w:rFonts w:ascii="Times New Roman" w:hAnsi="Times New Roman" w:eastAsia="方正仿宋_GBK"/>
          <w:color w:val="auto"/>
          <w:sz w:val="32"/>
          <w:szCs w:val="32"/>
          <w:highlight w:val="none"/>
        </w:rPr>
        <w:t>）双方的业务活动坚持公开、公正、诚信、透明的原则（法律认定的商业秘密和合同文件另有规定除外），不得损害国家和集体利益。</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rPr>
        <w:t>3</w:t>
      </w:r>
      <w:r>
        <w:rPr>
          <w:rFonts w:ascii="Times New Roman" w:hAnsi="Times New Roman" w:eastAsia="方正仿宋_GBK"/>
          <w:color w:val="auto"/>
          <w:sz w:val="32"/>
          <w:szCs w:val="32"/>
          <w:highlight w:val="none"/>
        </w:rPr>
        <w:t>）建立健全廉政制度，开展廉政教育和廉洁文化建设，公布举报电话，监督并认真查处违规违纪违法行为。</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rPr>
        <w:t>4</w:t>
      </w:r>
      <w:r>
        <w:rPr>
          <w:rFonts w:ascii="Times New Roman" w:hAnsi="Times New Roman" w:eastAsia="方正仿宋_GBK"/>
          <w:color w:val="auto"/>
          <w:sz w:val="32"/>
          <w:szCs w:val="32"/>
          <w:highlight w:val="none"/>
        </w:rPr>
        <w:t>）发现对方在业务活动中有违反廉政规定的行为，有及时提醒对方纠正的权利和义务。</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rPr>
        <w:t>5</w:t>
      </w:r>
      <w:r>
        <w:rPr>
          <w:rFonts w:ascii="Times New Roman" w:hAnsi="Times New Roman" w:eastAsia="方正仿宋_GBK"/>
          <w:color w:val="auto"/>
          <w:sz w:val="32"/>
          <w:szCs w:val="32"/>
          <w:highlight w:val="none"/>
        </w:rPr>
        <w:t>）发现对方严重违反本合同义务条款的行为，有向有关部门举报、建议给予处理并要求告知处理结果的权利。</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2.甲方的义务</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（1）甲方及其工作人员不得利用职务之便索要或接受乙方的礼品、礼金、消费卡和有价证券、股权、其他金融产品等财物。</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（2）甲方及其工作人员不得在利用职务之便为乙方谋取利益之前或之后，约定在其离职后收受乙方财物，并在离职后收受。</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（3）甲方及其工作人员不得在乙方报销应由甲方或个人支付的费用等。</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（4）甲方及其工作人员不得要求或者接受乙方可能影响公正执行公务的宴请以及旅游、健身、娱乐等活动安排，不得要求和接受乙方提供的交通工具、通讯工具、高档办公用品等。</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 xml:space="preserve">（6）甲方及其工作人员不得要求乙方购买合同规定外的材料和设备。    </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（7）甲方及其工作人员不得有其他可能影响廉洁从业的行为。</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3.乙方义务</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（1）乙方及其工作人员不得以任何形式向甲方及其工作人员行贿或馈赠礼品、礼金、消费卡和有价证券、股权、其他金融产品等财物，以及回扣、好处费、感谢费等。</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40"/>
          <w:highlight w:val="none"/>
        </w:rPr>
        <w:t>（2）乙方及其工作人员不得与甲方及其工作人员约定，甲方及其工作人员利用职务之便为乙方谋取利益，乙方在其离职后给予财物。</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（3）乙方不得以任何名义为甲方及其工作人员报销由甲方单位或个人支付的任何费用。</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（4）乙方及其工作人员不得以任何理由邀请甲方工作人员参与可能影响公正执行公务的宴请以及旅游、健身、娱乐等活动。不得为甲方单位和个人购置或提供通讯工具、交通工具和高档办公用品等。</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（5）乙方及其工作人员不得为甲方工作人员住房装修、婚丧嫁娶、出国出境、旅游等提供方便；不得为甲方工作人员的特定关系人以安排工作为名，使其不实际工作却获取薪酬。</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（6）</w:t>
      </w:r>
      <w:r>
        <w:rPr>
          <w:rFonts w:ascii="Times New Roman" w:hAnsi="Times New Roman" w:eastAsia="方正仿宋_GBK"/>
          <w:color w:val="auto"/>
          <w:sz w:val="32"/>
          <w:szCs w:val="40"/>
          <w:highlight w:val="none"/>
        </w:rPr>
        <w:t>甲方及其工作人员不得有其他可能影响廉洁从业的行为。</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4.违约责任</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（1）甲方及其工作人员违反本合同第1、2条，按管理权限，依据有关规定给予党纪政务处分和组织处理；涉嫌犯罪的，移交司法机关追究刑事责任；给乙方单位造成经济损失的，应予以赔偿。</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（2）乙方及其工作人员违反本合同第1、3条，按管理权限，依据有关规定，给予相关处理；给甲方单位造成经济损失的，应予以赔偿。</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5.本合同有效期为</w:t>
      </w:r>
      <w:r>
        <w:rPr>
          <w:rFonts w:hint="eastAsia" w:ascii="Times New Roman" w:hAnsi="Times New Roman" w:eastAsia="方正仿宋_GBK"/>
          <w:color w:val="auto"/>
          <w:sz w:val="32"/>
          <w:szCs w:val="32"/>
          <w:highlight w:val="none"/>
          <w:u w:val="single"/>
          <w:lang w:val="en-US" w:eastAsia="zh-CN"/>
        </w:rPr>
        <w:t xml:space="preserve">    </w:t>
      </w:r>
      <w:r>
        <w:rPr>
          <w:rFonts w:hint="eastAsia" w:ascii="Times New Roman" w:hAnsi="Times New Roman" w:eastAsia="方正仿宋_GBK"/>
          <w:color w:val="auto"/>
          <w:sz w:val="32"/>
          <w:szCs w:val="32"/>
          <w:highlight w:val="none"/>
        </w:rPr>
        <w:t>年</w:t>
      </w:r>
      <w:r>
        <w:rPr>
          <w:rFonts w:hint="eastAsia" w:ascii="Times New Roman" w:hAnsi="Times New Roman" w:eastAsia="方正仿宋_GBK"/>
          <w:color w:val="auto"/>
          <w:sz w:val="32"/>
          <w:szCs w:val="32"/>
          <w:highlight w:val="none"/>
          <w:u w:val="single"/>
          <w:lang w:val="en-US" w:eastAsia="zh-CN"/>
        </w:rPr>
        <w:t xml:space="preserve">    </w:t>
      </w:r>
      <w:r>
        <w:rPr>
          <w:rFonts w:hint="eastAsia" w:ascii="Times New Roman" w:hAnsi="Times New Roman" w:eastAsia="方正仿宋_GBK"/>
          <w:color w:val="auto"/>
          <w:sz w:val="32"/>
          <w:szCs w:val="32"/>
          <w:highlight w:val="none"/>
        </w:rPr>
        <w:t>月</w:t>
      </w:r>
      <w:r>
        <w:rPr>
          <w:rFonts w:hint="eastAsia" w:ascii="Times New Roman" w:hAnsi="Times New Roman" w:eastAsia="方正仿宋_GBK"/>
          <w:color w:val="auto"/>
          <w:sz w:val="32"/>
          <w:szCs w:val="32"/>
          <w:highlight w:val="none"/>
          <w:u w:val="single"/>
          <w:lang w:val="en-US" w:eastAsia="zh-CN"/>
        </w:rPr>
        <w:t xml:space="preserve">    </w:t>
      </w:r>
      <w:r>
        <w:rPr>
          <w:rFonts w:hint="eastAsia" w:ascii="Times New Roman" w:hAnsi="Times New Roman" w:eastAsia="方正仿宋_GBK"/>
          <w:color w:val="auto"/>
          <w:sz w:val="32"/>
          <w:szCs w:val="32"/>
          <w:highlight w:val="none"/>
        </w:rPr>
        <w:t>日起至</w:t>
      </w:r>
      <w:r>
        <w:rPr>
          <w:rFonts w:hint="eastAsia" w:ascii="Times New Roman" w:hAnsi="Times New Roman" w:eastAsia="方正仿宋_GBK"/>
          <w:color w:val="auto"/>
          <w:sz w:val="32"/>
          <w:szCs w:val="32"/>
          <w:highlight w:val="none"/>
          <w:u w:val="single"/>
          <w:lang w:val="en-US" w:eastAsia="zh-CN"/>
        </w:rPr>
        <w:t xml:space="preserve">    </w:t>
      </w:r>
      <w:r>
        <w:rPr>
          <w:rFonts w:hint="eastAsia" w:ascii="Times New Roman" w:hAnsi="Times New Roman" w:eastAsia="方正仿宋_GBK"/>
          <w:color w:val="auto"/>
          <w:sz w:val="32"/>
          <w:szCs w:val="32"/>
          <w:highlight w:val="none"/>
        </w:rPr>
        <w:t>年</w:t>
      </w:r>
      <w:r>
        <w:rPr>
          <w:rFonts w:hint="eastAsia" w:ascii="Times New Roman" w:hAnsi="Times New Roman" w:eastAsia="方正仿宋_GBK"/>
          <w:color w:val="auto"/>
          <w:sz w:val="32"/>
          <w:szCs w:val="32"/>
          <w:highlight w:val="none"/>
          <w:u w:val="single"/>
          <w:lang w:val="en-US" w:eastAsia="zh-CN"/>
        </w:rPr>
        <w:t xml:space="preserve">    </w:t>
      </w:r>
      <w:r>
        <w:rPr>
          <w:rFonts w:hint="eastAsia" w:ascii="Times New Roman" w:hAnsi="Times New Roman" w:eastAsia="方正仿宋_GBK"/>
          <w:color w:val="auto"/>
          <w:sz w:val="32"/>
          <w:szCs w:val="32"/>
          <w:highlight w:val="none"/>
        </w:rPr>
        <w:t>月</w:t>
      </w:r>
      <w:r>
        <w:rPr>
          <w:rFonts w:hint="eastAsia" w:ascii="Times New Roman" w:hAnsi="Times New Roman" w:eastAsia="方正仿宋_GBK"/>
          <w:color w:val="auto"/>
          <w:sz w:val="32"/>
          <w:szCs w:val="32"/>
          <w:highlight w:val="none"/>
          <w:u w:val="single"/>
          <w:lang w:val="en-US" w:eastAsia="zh-CN"/>
        </w:rPr>
        <w:t xml:space="preserve">    </w:t>
      </w:r>
      <w:r>
        <w:rPr>
          <w:rFonts w:hint="eastAsia" w:ascii="Times New Roman" w:hAnsi="Times New Roman" w:eastAsia="方正仿宋_GBK"/>
          <w:color w:val="auto"/>
          <w:sz w:val="32"/>
          <w:szCs w:val="32"/>
          <w:highlight w:val="none"/>
        </w:rPr>
        <w:t>日</w:t>
      </w:r>
      <w:r>
        <w:rPr>
          <w:rFonts w:ascii="Times New Roman" w:hAnsi="Times New Roman" w:eastAsia="方正仿宋_GBK"/>
          <w:color w:val="auto"/>
          <w:sz w:val="32"/>
          <w:szCs w:val="32"/>
          <w:highlight w:val="none"/>
        </w:rPr>
        <w:t>。</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6.本合同作经合同双方签署立即生效。</w:t>
      </w:r>
    </w:p>
    <w:p>
      <w:pPr>
        <w:spacing w:line="560" w:lineRule="exact"/>
        <w:ind w:firstLine="640" w:firstLineChars="200"/>
        <w:rPr>
          <w:rFonts w:ascii="Times New Roman" w:hAnsi="Times New Roman" w:eastAsia="方正仿宋_GBK"/>
          <w:color w:val="auto"/>
          <w:sz w:val="32"/>
          <w:szCs w:val="32"/>
          <w:highlight w:val="none"/>
          <w:lang w:bidi="ar"/>
        </w:rPr>
      </w:pPr>
      <w:r>
        <w:rPr>
          <w:rFonts w:ascii="Times New Roman" w:hAnsi="Times New Roman" w:eastAsia="方正仿宋_GBK"/>
          <w:color w:val="auto"/>
          <w:sz w:val="32"/>
          <w:szCs w:val="32"/>
          <w:highlight w:val="none"/>
        </w:rPr>
        <w:t>7.本合同一式</w:t>
      </w:r>
      <w:r>
        <w:rPr>
          <w:rFonts w:hint="eastAsia" w:ascii="Times New Roman" w:hAnsi="Times New Roman" w:eastAsia="方正仿宋_GBK"/>
          <w:color w:val="auto"/>
          <w:sz w:val="32"/>
          <w:szCs w:val="32"/>
          <w:highlight w:val="none"/>
          <w:u w:val="single"/>
        </w:rPr>
        <w:t xml:space="preserve"> 肆 </w:t>
      </w:r>
      <w:r>
        <w:rPr>
          <w:rFonts w:ascii="Times New Roman" w:hAnsi="Times New Roman" w:eastAsia="方正仿宋_GBK"/>
          <w:color w:val="auto"/>
          <w:sz w:val="32"/>
          <w:szCs w:val="32"/>
          <w:highlight w:val="none"/>
        </w:rPr>
        <w:t>份，由甲、乙双方各执</w:t>
      </w:r>
      <w:r>
        <w:rPr>
          <w:rFonts w:hint="eastAsia" w:ascii="Times New Roman" w:hAnsi="Times New Roman" w:eastAsia="方正仿宋_GBK"/>
          <w:color w:val="auto"/>
          <w:sz w:val="32"/>
          <w:szCs w:val="32"/>
          <w:highlight w:val="none"/>
          <w:u w:val="single"/>
        </w:rPr>
        <w:t xml:space="preserve"> 壹 </w:t>
      </w:r>
      <w:r>
        <w:rPr>
          <w:rFonts w:ascii="Times New Roman" w:hAnsi="Times New Roman" w:eastAsia="方正仿宋_GBK"/>
          <w:color w:val="auto"/>
          <w:sz w:val="32"/>
          <w:szCs w:val="32"/>
          <w:highlight w:val="none"/>
        </w:rPr>
        <w:t>份，送交双方监督单位各</w:t>
      </w:r>
      <w:r>
        <w:rPr>
          <w:rFonts w:ascii="Times New Roman" w:hAnsi="Times New Roman" w:eastAsia="方正仿宋_GBK"/>
          <w:color w:val="auto"/>
          <w:sz w:val="32"/>
          <w:szCs w:val="32"/>
          <w:highlight w:val="none"/>
          <w:u w:val="single"/>
        </w:rPr>
        <w:t xml:space="preserve">  </w:t>
      </w:r>
      <w:r>
        <w:rPr>
          <w:rFonts w:hint="eastAsia" w:ascii="Times New Roman" w:hAnsi="Times New Roman" w:eastAsia="方正仿宋_GBK"/>
          <w:color w:val="auto"/>
          <w:sz w:val="32"/>
          <w:szCs w:val="32"/>
          <w:highlight w:val="none"/>
          <w:u w:val="single"/>
        </w:rPr>
        <w:t>壹</w:t>
      </w:r>
      <w:r>
        <w:rPr>
          <w:rFonts w:ascii="Times New Roman" w:hAnsi="Times New Roman" w:eastAsia="方正仿宋_GBK"/>
          <w:color w:val="auto"/>
          <w:sz w:val="32"/>
          <w:szCs w:val="32"/>
          <w:highlight w:val="none"/>
          <w:u w:val="single"/>
        </w:rPr>
        <w:t xml:space="preserve">  </w:t>
      </w:r>
      <w:r>
        <w:rPr>
          <w:rFonts w:ascii="Times New Roman" w:hAnsi="Times New Roman" w:eastAsia="方正仿宋_GBK"/>
          <w:color w:val="auto"/>
          <w:sz w:val="32"/>
          <w:szCs w:val="32"/>
          <w:highlight w:val="none"/>
        </w:rPr>
        <w:t>份。</w:t>
      </w:r>
    </w:p>
    <w:p>
      <w:pPr>
        <w:spacing w:line="560" w:lineRule="exact"/>
        <w:rPr>
          <w:rFonts w:ascii="Times New Roman" w:hAnsi="Times New Roman" w:eastAsia="方正仿宋_GBK"/>
          <w:color w:val="auto"/>
          <w:sz w:val="32"/>
          <w:szCs w:val="32"/>
          <w:highlight w:val="none"/>
          <w:lang w:bidi="ar"/>
        </w:rPr>
      </w:pPr>
    </w:p>
    <w:p>
      <w:pPr>
        <w:spacing w:line="560" w:lineRule="exact"/>
        <w:rPr>
          <w:rFonts w:ascii="Times New Roman" w:hAnsi="Times New Roman" w:eastAsia="方正仿宋_GBK"/>
          <w:color w:val="auto"/>
          <w:sz w:val="32"/>
          <w:szCs w:val="32"/>
          <w:highlight w:val="none"/>
          <w:lang w:bidi="ar"/>
        </w:rPr>
      </w:pPr>
    </w:p>
    <w:p>
      <w:pPr>
        <w:spacing w:line="560" w:lineRule="exact"/>
        <w:rPr>
          <w:rFonts w:ascii="Times New Roman" w:hAnsi="Times New Roman" w:eastAsia="方正仿宋_GBK"/>
          <w:color w:val="auto"/>
          <w:sz w:val="32"/>
          <w:szCs w:val="40"/>
          <w:highlight w:val="none"/>
        </w:rPr>
      </w:pPr>
      <w:r>
        <w:rPr>
          <w:rFonts w:ascii="Times New Roman" w:hAnsi="Times New Roman" w:eastAsia="方正仿宋_GBK"/>
          <w:color w:val="auto"/>
          <w:sz w:val="32"/>
          <w:szCs w:val="40"/>
          <w:highlight w:val="none"/>
        </w:rPr>
        <w:t>甲方单位：（盖章）               乙方单位：（盖章）</w:t>
      </w:r>
    </w:p>
    <w:p>
      <w:pPr>
        <w:spacing w:line="560" w:lineRule="exact"/>
        <w:rPr>
          <w:rFonts w:ascii="Times New Roman" w:hAnsi="Times New Roman" w:eastAsia="方正仿宋_GBK"/>
          <w:color w:val="auto"/>
          <w:sz w:val="32"/>
          <w:szCs w:val="40"/>
          <w:highlight w:val="none"/>
        </w:rPr>
      </w:pPr>
    </w:p>
    <w:p>
      <w:pPr>
        <w:spacing w:line="560" w:lineRule="exact"/>
        <w:rPr>
          <w:rFonts w:ascii="Times New Roman" w:hAnsi="Times New Roman" w:eastAsia="方正仿宋_GBK"/>
          <w:color w:val="auto"/>
          <w:sz w:val="32"/>
          <w:szCs w:val="40"/>
          <w:highlight w:val="none"/>
        </w:rPr>
      </w:pPr>
      <w:r>
        <w:rPr>
          <w:rFonts w:ascii="Times New Roman" w:hAnsi="Times New Roman" w:eastAsia="方正仿宋_GBK"/>
          <w:color w:val="auto"/>
          <w:sz w:val="32"/>
          <w:szCs w:val="40"/>
          <w:highlight w:val="none"/>
        </w:rPr>
        <w:t>法定代表人：                    法定代表人：</w:t>
      </w:r>
    </w:p>
    <w:p>
      <w:pPr>
        <w:spacing w:line="560" w:lineRule="exact"/>
        <w:rPr>
          <w:rFonts w:ascii="Times New Roman" w:hAnsi="Times New Roman" w:eastAsia="方正仿宋_GBK"/>
          <w:color w:val="auto"/>
          <w:sz w:val="32"/>
          <w:szCs w:val="40"/>
          <w:highlight w:val="none"/>
        </w:rPr>
      </w:pPr>
      <w:r>
        <w:rPr>
          <w:rFonts w:ascii="Times New Roman" w:hAnsi="Times New Roman" w:eastAsia="方正仿宋_GBK"/>
          <w:color w:val="auto"/>
          <w:sz w:val="32"/>
          <w:szCs w:val="40"/>
          <w:highlight w:val="none"/>
        </w:rPr>
        <w:t>或                              或</w:t>
      </w:r>
    </w:p>
    <w:p>
      <w:pPr>
        <w:spacing w:line="560" w:lineRule="exact"/>
        <w:rPr>
          <w:rFonts w:ascii="Times New Roman" w:hAnsi="Times New Roman" w:eastAsia="方正仿宋_GBK"/>
          <w:color w:val="auto"/>
          <w:sz w:val="32"/>
          <w:szCs w:val="40"/>
          <w:highlight w:val="none"/>
        </w:rPr>
      </w:pPr>
      <w:r>
        <w:rPr>
          <w:rFonts w:ascii="Times New Roman" w:hAnsi="Times New Roman" w:eastAsia="方正仿宋_GBK"/>
          <w:color w:val="auto"/>
          <w:sz w:val="32"/>
          <w:szCs w:val="40"/>
          <w:highlight w:val="none"/>
        </w:rPr>
        <w:t xml:space="preserve">其授权的代理人：                其授权的代理人：          </w:t>
      </w:r>
    </w:p>
    <w:p>
      <w:pPr>
        <w:spacing w:line="560" w:lineRule="exact"/>
        <w:rPr>
          <w:rFonts w:ascii="Times New Roman" w:hAnsi="Times New Roman" w:eastAsia="方正仿宋_GBK"/>
          <w:color w:val="auto"/>
          <w:sz w:val="32"/>
          <w:szCs w:val="40"/>
          <w:highlight w:val="none"/>
        </w:rPr>
      </w:pPr>
    </w:p>
    <w:p>
      <w:pPr>
        <w:spacing w:line="560" w:lineRule="exact"/>
        <w:rPr>
          <w:rFonts w:ascii="Times New Roman" w:hAnsi="Times New Roman" w:eastAsia="方正仿宋_GBK"/>
          <w:color w:val="auto"/>
          <w:sz w:val="32"/>
          <w:szCs w:val="40"/>
          <w:highlight w:val="none"/>
        </w:rPr>
      </w:pPr>
      <w:r>
        <w:rPr>
          <w:rFonts w:ascii="Times New Roman" w:hAnsi="Times New Roman" w:eastAsia="方正仿宋_GBK"/>
          <w:color w:val="auto"/>
          <w:sz w:val="32"/>
          <w:szCs w:val="40"/>
          <w:highlight w:val="none"/>
        </w:rPr>
        <w:t>年   月   日                    年   月   日</w:t>
      </w:r>
    </w:p>
    <w:p>
      <w:pPr>
        <w:spacing w:line="560" w:lineRule="exact"/>
        <w:rPr>
          <w:rFonts w:ascii="Times New Roman" w:hAnsi="Times New Roman" w:eastAsia="方正仿宋_GBK"/>
          <w:color w:val="auto"/>
          <w:sz w:val="32"/>
          <w:szCs w:val="40"/>
          <w:highlight w:val="none"/>
        </w:rPr>
      </w:pPr>
    </w:p>
    <w:p>
      <w:pPr>
        <w:spacing w:line="560" w:lineRule="exact"/>
        <w:rPr>
          <w:rFonts w:ascii="Times New Roman" w:hAnsi="Times New Roman" w:eastAsia="方正仿宋_GBK"/>
          <w:color w:val="auto"/>
          <w:sz w:val="32"/>
          <w:szCs w:val="40"/>
          <w:highlight w:val="none"/>
        </w:rPr>
      </w:pPr>
      <w:r>
        <w:rPr>
          <w:rFonts w:ascii="Times New Roman" w:hAnsi="Times New Roman" w:eastAsia="方正仿宋_GBK"/>
          <w:color w:val="auto"/>
          <w:sz w:val="32"/>
          <w:szCs w:val="40"/>
          <w:highlight w:val="none"/>
        </w:rPr>
        <w:t>甲方监督单位：（盖章）            乙方监督单位：（盖章）</w:t>
      </w:r>
    </w:p>
    <w:p>
      <w:pPr>
        <w:pStyle w:val="2"/>
        <w:rPr>
          <w:rFonts w:ascii="Times New Roman" w:hAnsi="Times New Roman" w:eastAsia="方正仿宋_GBK"/>
          <w:color w:val="auto"/>
          <w:sz w:val="32"/>
          <w:szCs w:val="40"/>
          <w:highlight w:val="none"/>
        </w:rPr>
      </w:pPr>
    </w:p>
    <w:p>
      <w:pPr>
        <w:rPr>
          <w:rFonts w:ascii="Times New Roman" w:hAnsi="Times New Roman" w:eastAsia="方正仿宋_GBK"/>
          <w:color w:val="auto"/>
          <w:sz w:val="32"/>
          <w:szCs w:val="40"/>
          <w:highlight w:val="none"/>
        </w:rPr>
      </w:pPr>
    </w:p>
    <w:p>
      <w:pPr>
        <w:pStyle w:val="2"/>
        <w:rPr>
          <w:rFonts w:ascii="Times New Roman" w:hAnsi="Times New Roman" w:eastAsia="方正仿宋_GBK"/>
          <w:color w:val="auto"/>
          <w:sz w:val="32"/>
          <w:szCs w:val="40"/>
          <w:highlight w:val="none"/>
        </w:rPr>
      </w:pPr>
    </w:p>
    <w:p>
      <w:pPr>
        <w:rPr>
          <w:rFonts w:ascii="Times New Roman" w:hAnsi="Times New Roman" w:eastAsia="方正仿宋_GBK"/>
          <w:color w:val="auto"/>
          <w:sz w:val="32"/>
          <w:szCs w:val="40"/>
          <w:highlight w:val="none"/>
        </w:rPr>
      </w:pPr>
    </w:p>
    <w:p>
      <w:pPr>
        <w:pStyle w:val="2"/>
        <w:rPr>
          <w:rFonts w:ascii="Times New Roman" w:hAnsi="Times New Roman" w:eastAsia="方正仿宋_GBK"/>
          <w:color w:val="auto"/>
          <w:sz w:val="32"/>
          <w:szCs w:val="40"/>
          <w:highlight w:val="none"/>
        </w:rPr>
      </w:pPr>
    </w:p>
    <w:p>
      <w:pPr>
        <w:rPr>
          <w:rFonts w:ascii="Times New Roman" w:hAnsi="Times New Roman" w:eastAsia="方正仿宋_GBK"/>
          <w:color w:val="auto"/>
          <w:sz w:val="32"/>
          <w:szCs w:val="40"/>
          <w:highlight w:val="none"/>
        </w:rPr>
      </w:pPr>
    </w:p>
    <w:p>
      <w:pPr>
        <w:pStyle w:val="2"/>
        <w:rPr>
          <w:rFonts w:ascii="Times New Roman" w:hAnsi="Times New Roman" w:eastAsia="方正仿宋_GBK"/>
          <w:color w:val="auto"/>
          <w:sz w:val="32"/>
          <w:szCs w:val="40"/>
          <w:highlight w:val="none"/>
        </w:rPr>
      </w:pPr>
    </w:p>
    <w:p>
      <w:pPr>
        <w:rPr>
          <w:color w:val="auto"/>
          <w:highlight w:val="none"/>
        </w:rPr>
      </w:pPr>
    </w:p>
    <w:p>
      <w:pPr>
        <w:pStyle w:val="2"/>
        <w:rPr>
          <w:color w:val="auto"/>
          <w:highlight w:val="none"/>
        </w:rPr>
      </w:pPr>
    </w:p>
    <w:p>
      <w:pPr>
        <w:numPr>
          <w:ilvl w:val="255"/>
          <w:numId w:val="0"/>
        </w:numPr>
        <w:spacing w:before="240" w:after="240"/>
        <w:ind w:left="402"/>
        <w:rPr>
          <w:rFonts w:ascii="Times New Roman" w:hAnsi="Times New Roman" w:eastAsia="宋体" w:cs="Times New Roman"/>
          <w:color w:val="auto"/>
          <w:highlight w:val="none"/>
        </w:rPr>
      </w:pPr>
      <w:bookmarkStart w:id="155" w:name="_Toc19582_WPSOffice_Level1"/>
      <w:r>
        <w:rPr>
          <w:rFonts w:ascii="Times New Roman" w:hAnsi="Times New Roman" w:eastAsia="宋体" w:cs="Times New Roman"/>
          <w:color w:val="auto"/>
          <w:highlight w:val="none"/>
        </w:rPr>
        <w:br w:type="page"/>
      </w:r>
    </w:p>
    <w:bookmarkEnd w:id="155"/>
    <w:p>
      <w:pPr>
        <w:pStyle w:val="3"/>
        <w:numPr>
          <w:ilvl w:val="0"/>
          <w:numId w:val="4"/>
        </w:numPr>
        <w:spacing w:before="312" w:after="312"/>
        <w:ind w:left="402" w:firstLine="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采购需求</w:t>
      </w:r>
    </w:p>
    <w:p>
      <w:pPr>
        <w:numPr>
          <w:ilvl w:val="255"/>
          <w:numId w:val="0"/>
        </w:numPr>
        <w:rPr>
          <w:color w:val="auto"/>
          <w:highlight w:val="none"/>
        </w:rPr>
      </w:pPr>
      <w:r>
        <w:rPr>
          <w:rFonts w:hint="eastAsia"/>
          <w:color w:val="auto"/>
          <w:highlight w:val="none"/>
        </w:rPr>
        <w:t>详见采购公告</w:t>
      </w:r>
    </w:p>
    <w:p>
      <w:pPr>
        <w:pStyle w:val="2"/>
        <w:rPr>
          <w:color w:val="auto"/>
          <w:highlight w:val="none"/>
        </w:rPr>
      </w:pPr>
    </w:p>
    <w:p>
      <w:pPr>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pPr>
        <w:pStyle w:val="3"/>
        <w:numPr>
          <w:ilvl w:val="0"/>
          <w:numId w:val="0"/>
        </w:numPr>
        <w:spacing w:before="312" w:after="312"/>
        <w:ind w:left="402"/>
        <w:rPr>
          <w:rFonts w:ascii="Times New Roman" w:hAnsi="Times New Roman" w:eastAsia="宋体" w:cs="Times New Roman"/>
          <w:color w:val="auto"/>
          <w:highlight w:val="none"/>
        </w:rPr>
      </w:pPr>
      <w:bookmarkStart w:id="156" w:name="_Toc15302_WPSOffice_Level1"/>
      <w:r>
        <w:rPr>
          <w:rFonts w:hint="eastAsia" w:ascii="Times New Roman" w:hAnsi="Times New Roman" w:eastAsia="宋体" w:cs="Times New Roman"/>
          <w:color w:val="auto"/>
          <w:highlight w:val="none"/>
        </w:rPr>
        <w:t xml:space="preserve">第六章 </w:t>
      </w:r>
      <w:r>
        <w:rPr>
          <w:rFonts w:ascii="Times New Roman" w:hAnsi="Times New Roman" w:eastAsia="宋体" w:cs="Times New Roman"/>
          <w:color w:val="auto"/>
          <w:highlight w:val="none"/>
        </w:rPr>
        <w:t>响应文件格式</w:t>
      </w:r>
      <w:bookmarkEnd w:id="156"/>
    </w:p>
    <w:p>
      <w:pPr>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pPr>
        <w:spacing w:line="440" w:lineRule="exact"/>
        <w:rPr>
          <w:rFonts w:ascii="Times New Roman" w:hAnsi="Times New Roman" w:eastAsia="黑体" w:cs="Times New Roman"/>
          <w:color w:val="auto"/>
          <w:sz w:val="20"/>
          <w:szCs w:val="20"/>
          <w:highlight w:val="none"/>
        </w:rPr>
      </w:pPr>
    </w:p>
    <w:p>
      <w:pPr>
        <w:spacing w:line="440" w:lineRule="exact"/>
        <w:rPr>
          <w:rFonts w:ascii="Times New Roman" w:hAnsi="Times New Roman" w:eastAsia="黑体" w:cs="Times New Roman"/>
          <w:color w:val="auto"/>
          <w:sz w:val="24"/>
          <w:highlight w:val="none"/>
        </w:rPr>
      </w:pPr>
      <w:r>
        <w:rPr>
          <w:rFonts w:ascii="Times New Roman" w:hAnsi="Times New Roman" w:eastAsia="黑体" w:cs="Times New Roman"/>
          <w:color w:val="auto"/>
          <w:szCs w:val="21"/>
          <w:highlight w:val="none"/>
        </w:rPr>
        <w:t xml:space="preserve">           ______________________________</w:t>
      </w:r>
      <w:r>
        <w:rPr>
          <w:rFonts w:ascii="Times New Roman" w:hAnsi="Times New Roman" w:eastAsia="黑体" w:cs="Times New Roman"/>
          <w:color w:val="auto"/>
          <w:sz w:val="28"/>
          <w:szCs w:val="28"/>
          <w:highlight w:val="none"/>
        </w:rPr>
        <w:t>(项目名称)</w:t>
      </w:r>
      <w:r>
        <w:rPr>
          <w:rFonts w:ascii="Times New Roman" w:hAnsi="Times New Roman"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合同包询比</w:t>
      </w:r>
    </w:p>
    <w:p>
      <w:pPr>
        <w:spacing w:line="440" w:lineRule="exact"/>
        <w:rPr>
          <w:rFonts w:ascii="Times New Roman" w:hAnsi="Times New Roman" w:eastAsia="黑体" w:cs="Times New Roman"/>
          <w:color w:val="auto"/>
          <w:sz w:val="20"/>
          <w:szCs w:val="20"/>
          <w:highlight w:val="none"/>
        </w:rPr>
      </w:pPr>
      <w:r>
        <w:rPr>
          <w:rFonts w:ascii="Times New Roman" w:hAnsi="Times New Roman" w:eastAsia="黑体" w:cs="Times New Roman"/>
          <w:color w:val="auto"/>
          <w:sz w:val="20"/>
          <w:szCs w:val="20"/>
          <w:highlight w:val="none"/>
        </w:rPr>
        <w:t xml:space="preserve"> </w:t>
      </w:r>
    </w:p>
    <w:p>
      <w:pPr>
        <w:spacing w:line="440" w:lineRule="exact"/>
        <w:rPr>
          <w:rFonts w:ascii="Times New Roman" w:hAnsi="Times New Roman" w:eastAsia="黑体" w:cs="Times New Roman"/>
          <w:color w:val="auto"/>
          <w:sz w:val="40"/>
          <w:szCs w:val="40"/>
          <w:highlight w:val="none"/>
        </w:rPr>
      </w:pPr>
    </w:p>
    <w:p>
      <w:pPr>
        <w:spacing w:line="440" w:lineRule="exact"/>
        <w:jc w:val="center"/>
        <w:rPr>
          <w:rFonts w:ascii="Times New Roman" w:hAnsi="Times New Roman" w:eastAsia="黑体" w:cs="Times New Roman"/>
          <w:color w:val="auto"/>
          <w:sz w:val="40"/>
          <w:szCs w:val="40"/>
          <w:highlight w:val="none"/>
        </w:rPr>
      </w:pPr>
    </w:p>
    <w:p>
      <w:pPr>
        <w:spacing w:line="440" w:lineRule="exact"/>
        <w:jc w:val="center"/>
        <w:rPr>
          <w:rFonts w:ascii="Times New Roman" w:hAnsi="Times New Roman" w:eastAsia="黑体" w:cs="Times New Roman"/>
          <w:color w:val="auto"/>
          <w:sz w:val="40"/>
          <w:szCs w:val="40"/>
          <w:highlight w:val="none"/>
        </w:rPr>
      </w:pPr>
    </w:p>
    <w:p>
      <w:pPr>
        <w:spacing w:line="440" w:lineRule="exact"/>
        <w:jc w:val="center"/>
        <w:rPr>
          <w:rFonts w:ascii="Times New Roman" w:hAnsi="Times New Roman" w:eastAsia="黑体" w:cs="Times New Roman"/>
          <w:color w:val="auto"/>
          <w:sz w:val="40"/>
          <w:szCs w:val="40"/>
          <w:highlight w:val="none"/>
        </w:rPr>
      </w:pPr>
    </w:p>
    <w:p>
      <w:pPr>
        <w:jc w:val="center"/>
        <w:rPr>
          <w:rFonts w:ascii="Times New Roman" w:hAnsi="Times New Roman" w:eastAsia="黑体" w:cs="Times New Roman"/>
          <w:color w:val="auto"/>
          <w:sz w:val="50"/>
          <w:szCs w:val="50"/>
          <w:highlight w:val="none"/>
        </w:rPr>
      </w:pPr>
      <w:bookmarkStart w:id="157" w:name="_Toc10484_WPSOffice_Level1"/>
      <w:bookmarkStart w:id="158" w:name="_Toc27994_WPSOffice_Level1"/>
      <w:bookmarkStart w:id="159" w:name="_Toc741_WPSOffice_Level1"/>
      <w:bookmarkStart w:id="160" w:name="_Toc32044_WPSOffice_Level1"/>
      <w:bookmarkStart w:id="161" w:name="_Toc17394_WPSOffice_Level1"/>
      <w:bookmarkStart w:id="162" w:name="_Toc1914_WPSOffice_Level1"/>
      <w:r>
        <w:rPr>
          <w:rFonts w:ascii="Times New Roman" w:hAnsi="Times New Roman" w:eastAsia="黑体" w:cs="Times New Roman"/>
          <w:color w:val="auto"/>
          <w:sz w:val="50"/>
          <w:szCs w:val="50"/>
          <w:highlight w:val="none"/>
        </w:rPr>
        <w:t>响  应  文  件</w:t>
      </w:r>
      <w:bookmarkEnd w:id="157"/>
      <w:bookmarkEnd w:id="158"/>
      <w:bookmarkEnd w:id="159"/>
      <w:bookmarkEnd w:id="160"/>
      <w:bookmarkEnd w:id="161"/>
      <w:bookmarkEnd w:id="162"/>
    </w:p>
    <w:p>
      <w:pPr>
        <w:spacing w:line="440" w:lineRule="exact"/>
        <w:rPr>
          <w:rFonts w:ascii="Times New Roman" w:hAnsi="Times New Roman" w:eastAsia="黑体" w:cs="Times New Roman"/>
          <w:color w:val="auto"/>
          <w:sz w:val="20"/>
          <w:szCs w:val="20"/>
          <w:highlight w:val="none"/>
        </w:rPr>
      </w:pPr>
    </w:p>
    <w:p>
      <w:pPr>
        <w:spacing w:line="440" w:lineRule="exact"/>
        <w:rPr>
          <w:rFonts w:ascii="Times New Roman" w:hAnsi="Times New Roman" w:eastAsia="黑体" w:cs="Times New Roman"/>
          <w:color w:val="auto"/>
          <w:sz w:val="20"/>
          <w:szCs w:val="20"/>
          <w:highlight w:val="none"/>
        </w:rPr>
      </w:pPr>
    </w:p>
    <w:p>
      <w:pPr>
        <w:spacing w:line="440" w:lineRule="exact"/>
        <w:rPr>
          <w:rFonts w:ascii="Times New Roman" w:hAnsi="Times New Roman" w:eastAsia="黑体" w:cs="Times New Roman"/>
          <w:color w:val="auto"/>
          <w:sz w:val="20"/>
          <w:szCs w:val="20"/>
          <w:highlight w:val="none"/>
        </w:rPr>
      </w:pPr>
    </w:p>
    <w:p>
      <w:pPr>
        <w:spacing w:line="440" w:lineRule="exact"/>
        <w:rPr>
          <w:rFonts w:ascii="Times New Roman" w:hAnsi="Times New Roman" w:eastAsia="黑体" w:cs="Times New Roman"/>
          <w:color w:val="auto"/>
          <w:sz w:val="20"/>
          <w:szCs w:val="20"/>
          <w:highlight w:val="none"/>
        </w:rPr>
      </w:pPr>
    </w:p>
    <w:p>
      <w:pPr>
        <w:spacing w:line="440" w:lineRule="exact"/>
        <w:rPr>
          <w:rFonts w:ascii="Times New Roman" w:hAnsi="Times New Roman" w:eastAsia="黑体" w:cs="Times New Roman"/>
          <w:color w:val="auto"/>
          <w:sz w:val="20"/>
          <w:szCs w:val="20"/>
          <w:highlight w:val="none"/>
        </w:rPr>
      </w:pPr>
    </w:p>
    <w:p>
      <w:pPr>
        <w:spacing w:line="440" w:lineRule="exact"/>
        <w:rPr>
          <w:rFonts w:ascii="Times New Roman" w:hAnsi="Times New Roman" w:eastAsia="黑体" w:cs="Times New Roman"/>
          <w:color w:val="auto"/>
          <w:sz w:val="20"/>
          <w:szCs w:val="20"/>
          <w:highlight w:val="none"/>
        </w:rPr>
      </w:pPr>
    </w:p>
    <w:p>
      <w:pPr>
        <w:spacing w:line="440" w:lineRule="exact"/>
        <w:rPr>
          <w:rFonts w:ascii="Times New Roman" w:hAnsi="Times New Roman" w:eastAsia="黑体" w:cs="Times New Roman"/>
          <w:color w:val="auto"/>
          <w:sz w:val="20"/>
          <w:szCs w:val="20"/>
          <w:highlight w:val="none"/>
        </w:rPr>
      </w:pPr>
    </w:p>
    <w:p>
      <w:pPr>
        <w:spacing w:line="440" w:lineRule="exact"/>
        <w:rPr>
          <w:rFonts w:ascii="Times New Roman" w:hAnsi="Times New Roman" w:eastAsia="黑体" w:cs="Times New Roman"/>
          <w:color w:val="auto"/>
          <w:sz w:val="20"/>
          <w:szCs w:val="20"/>
          <w:highlight w:val="none"/>
        </w:rPr>
      </w:pPr>
    </w:p>
    <w:p>
      <w:pPr>
        <w:spacing w:line="440" w:lineRule="exact"/>
        <w:rPr>
          <w:rFonts w:ascii="Times New Roman" w:hAnsi="Times New Roman" w:eastAsia="黑体" w:cs="Times New Roman"/>
          <w:color w:val="auto"/>
          <w:sz w:val="20"/>
          <w:szCs w:val="20"/>
          <w:highlight w:val="none"/>
        </w:rPr>
      </w:pPr>
    </w:p>
    <w:p>
      <w:pPr>
        <w:spacing w:line="440" w:lineRule="exact"/>
        <w:rPr>
          <w:rFonts w:ascii="Times New Roman" w:hAnsi="Times New Roman" w:eastAsia="黑体" w:cs="Times New Roman"/>
          <w:color w:val="auto"/>
          <w:sz w:val="20"/>
          <w:szCs w:val="20"/>
          <w:highlight w:val="none"/>
        </w:rPr>
      </w:pPr>
    </w:p>
    <w:p>
      <w:pPr>
        <w:spacing w:line="440" w:lineRule="exact"/>
        <w:rPr>
          <w:rFonts w:ascii="Times New Roman" w:hAnsi="Times New Roman" w:eastAsia="黑体" w:cs="Times New Roman"/>
          <w:color w:val="auto"/>
          <w:sz w:val="20"/>
          <w:szCs w:val="20"/>
          <w:highlight w:val="none"/>
        </w:rPr>
      </w:pPr>
    </w:p>
    <w:p>
      <w:pPr>
        <w:spacing w:line="440" w:lineRule="exact"/>
        <w:rPr>
          <w:rFonts w:ascii="Times New Roman" w:hAnsi="Times New Roman" w:eastAsia="黑体" w:cs="Times New Roman"/>
          <w:color w:val="auto"/>
          <w:sz w:val="20"/>
          <w:szCs w:val="20"/>
          <w:highlight w:val="none"/>
        </w:rPr>
      </w:pPr>
    </w:p>
    <w:p>
      <w:pPr>
        <w:spacing w:line="440" w:lineRule="exact"/>
        <w:jc w:val="center"/>
        <w:rPr>
          <w:rFonts w:ascii="Times New Roman" w:hAnsi="Times New Roman" w:eastAsia="黑体" w:cs="Times New Roman"/>
          <w:color w:val="auto"/>
          <w:sz w:val="28"/>
          <w:szCs w:val="28"/>
          <w:highlight w:val="none"/>
        </w:rPr>
      </w:pPr>
      <w:bookmarkStart w:id="163" w:name="_Toc5520_WPSOffice_Level2"/>
      <w:bookmarkStart w:id="164" w:name="_Toc25232_WPSOffice_Level2"/>
      <w:r>
        <w:rPr>
          <w:rFonts w:ascii="Times New Roman" w:hAnsi="Times New Roman" w:eastAsia="黑体" w:cs="Times New Roman"/>
          <w:color w:val="auto"/>
          <w:sz w:val="28"/>
          <w:szCs w:val="28"/>
          <w:highlight w:val="none"/>
        </w:rPr>
        <w:t>供应商：</w:t>
      </w:r>
      <w:r>
        <w:rPr>
          <w:rFonts w:ascii="Times New Roman" w:hAnsi="Times New Roman" w:eastAsia="黑体" w:cs="Times New Roman"/>
          <w:color w:val="auto"/>
          <w:sz w:val="28"/>
          <w:szCs w:val="28"/>
          <w:highlight w:val="none"/>
          <w:u w:val="single"/>
        </w:rPr>
        <w:t xml:space="preserve">            (全称、盖单位章)</w:t>
      </w:r>
      <w:bookmarkEnd w:id="163"/>
      <w:bookmarkEnd w:id="164"/>
      <w:r>
        <w:rPr>
          <w:rFonts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ascii="Times New Roman" w:hAnsi="Times New Roman" w:eastAsia="黑体" w:cs="Times New Roman"/>
          <w:color w:val="auto"/>
          <w:sz w:val="28"/>
          <w:szCs w:val="28"/>
          <w:highlight w:val="none"/>
        </w:rPr>
      </w:pPr>
    </w:p>
    <w:p>
      <w:pPr>
        <w:spacing w:line="440" w:lineRule="exact"/>
        <w:jc w:val="center"/>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8"/>
          <w:szCs w:val="28"/>
          <w:highlight w:val="none"/>
          <w:u w:val="single"/>
        </w:rPr>
        <w:t xml:space="preserve">          </w:t>
      </w:r>
      <w:bookmarkStart w:id="165" w:name="_Toc31577_WPSOffice_Level2"/>
      <w:bookmarkStart w:id="166" w:name="_Toc20076_WPSOffice_Level2"/>
      <w:r>
        <w:rPr>
          <w:rFonts w:ascii="Times New Roman" w:hAnsi="Times New Roman" w:eastAsia="黑体" w:cs="Times New Roman"/>
          <w:color w:val="auto"/>
          <w:sz w:val="28"/>
          <w:szCs w:val="28"/>
          <w:highlight w:val="none"/>
        </w:rPr>
        <w:t>年</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月</w:t>
      </w:r>
      <w:r>
        <w:rPr>
          <w:rFonts w:ascii="Times New Roman" w:hAnsi="Times New Roman" w:eastAsia="黑体" w:cs="Times New Roman"/>
          <w:color w:val="auto"/>
          <w:sz w:val="28"/>
          <w:szCs w:val="28"/>
          <w:highlight w:val="none"/>
          <w:u w:val="single"/>
        </w:rPr>
        <w:t xml:space="preserve">         </w:t>
      </w:r>
      <w:r>
        <w:rPr>
          <w:rFonts w:ascii="Times New Roman" w:hAnsi="Times New Roman" w:eastAsia="黑体" w:cs="Times New Roman"/>
          <w:color w:val="auto"/>
          <w:sz w:val="28"/>
          <w:szCs w:val="28"/>
          <w:highlight w:val="none"/>
        </w:rPr>
        <w:t>日</w:t>
      </w:r>
      <w:bookmarkEnd w:id="165"/>
      <w:bookmarkEnd w:id="166"/>
    </w:p>
    <w:p>
      <w:pPr>
        <w:spacing w:line="440" w:lineRule="exact"/>
        <w:rPr>
          <w:rFonts w:ascii="Times New Roman" w:hAnsi="Times New Roman" w:eastAsia="黑体" w:cs="Times New Roman"/>
          <w:color w:val="auto"/>
          <w:sz w:val="28"/>
          <w:szCs w:val="28"/>
          <w:highlight w:val="none"/>
        </w:rPr>
      </w:pPr>
    </w:p>
    <w:p>
      <w:pPr>
        <w:spacing w:line="440" w:lineRule="exact"/>
        <w:jc w:val="center"/>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0"/>
          <w:szCs w:val="20"/>
          <w:highlight w:val="none"/>
        </w:rPr>
        <w:br w:type="page"/>
      </w:r>
      <w:bookmarkStart w:id="167" w:name="_Toc21974_WPSOffice_Level2"/>
      <w:bookmarkStart w:id="168" w:name="_Toc22351_WPSOffice_Level2"/>
      <w:r>
        <w:rPr>
          <w:rFonts w:ascii="Times New Roman" w:hAnsi="Times New Roman" w:eastAsia="黑体" w:cs="Times New Roman"/>
          <w:color w:val="auto"/>
          <w:sz w:val="28"/>
          <w:szCs w:val="28"/>
          <w:highlight w:val="none"/>
        </w:rPr>
        <w:t>目     录</w:t>
      </w:r>
      <w:bookmarkEnd w:id="167"/>
      <w:bookmarkEnd w:id="168"/>
    </w:p>
    <w:p>
      <w:pPr>
        <w:spacing w:line="440" w:lineRule="exact"/>
        <w:rPr>
          <w:rFonts w:ascii="Times New Roman" w:hAnsi="Times New Roman" w:eastAsia="黑体" w:cs="Times New Roman"/>
          <w:color w:val="auto"/>
          <w:sz w:val="20"/>
          <w:szCs w:val="20"/>
          <w:highlight w:val="none"/>
        </w:rPr>
      </w:pPr>
    </w:p>
    <w:p>
      <w:pPr>
        <w:spacing w:line="440" w:lineRule="exact"/>
        <w:ind w:left="1619" w:leftChars="771"/>
        <w:rPr>
          <w:rFonts w:ascii="Times New Roman" w:hAnsi="Times New Roman" w:eastAsia="黑体" w:cs="Times New Roman"/>
          <w:color w:val="auto"/>
          <w:sz w:val="24"/>
          <w:highlight w:val="none"/>
        </w:rPr>
      </w:pPr>
      <w:bookmarkStart w:id="169" w:name="_Toc6353_WPSOffice_Level1"/>
      <w:bookmarkStart w:id="170" w:name="_Toc30529_WPSOffice_Level1"/>
      <w:bookmarkStart w:id="171" w:name="_Toc23368_WPSOffice_Level1"/>
      <w:bookmarkStart w:id="172" w:name="_Toc11424_WPSOffice_Level1"/>
      <w:bookmarkStart w:id="173" w:name="_Toc12670_WPSOffice_Level1"/>
      <w:r>
        <w:rPr>
          <w:rFonts w:ascii="Times New Roman" w:hAnsi="Times New Roman" w:eastAsia="黑体" w:cs="Times New Roman"/>
          <w:color w:val="auto"/>
          <w:sz w:val="24"/>
          <w:highlight w:val="none"/>
        </w:rPr>
        <w:t>一、</w:t>
      </w:r>
      <w:bookmarkEnd w:id="169"/>
      <w:bookmarkEnd w:id="170"/>
      <w:bookmarkEnd w:id="171"/>
      <w:bookmarkEnd w:id="172"/>
      <w:r>
        <w:rPr>
          <w:rFonts w:hint="eastAsia" w:ascii="Times New Roman" w:hAnsi="Times New Roman" w:eastAsia="黑体" w:cs="Times New Roman"/>
          <w:color w:val="auto"/>
          <w:sz w:val="24"/>
          <w:highlight w:val="none"/>
        </w:rPr>
        <w:t>投标函</w:t>
      </w:r>
    </w:p>
    <w:p>
      <w:pPr>
        <w:spacing w:line="440" w:lineRule="exact"/>
        <w:ind w:left="1619" w:leftChars="771"/>
        <w:rPr>
          <w:rFonts w:ascii="Times New Roman" w:hAnsi="Times New Roman" w:eastAsia="黑体" w:cs="Times New Roman"/>
          <w:color w:val="auto"/>
          <w:sz w:val="24"/>
          <w:highlight w:val="none"/>
        </w:rPr>
      </w:pPr>
      <w:bookmarkStart w:id="174" w:name="_Toc32729_WPSOffice_Level1"/>
      <w:bookmarkStart w:id="175" w:name="_Toc5317_WPSOffice_Level1"/>
      <w:bookmarkStart w:id="176" w:name="_Toc31927_WPSOffice_Level1"/>
      <w:bookmarkStart w:id="177" w:name="_Toc21229_WPSOffice_Level1"/>
      <w:r>
        <w:rPr>
          <w:rFonts w:ascii="Times New Roman" w:hAnsi="Times New Roman" w:eastAsia="黑体" w:cs="Times New Roman"/>
          <w:color w:val="auto"/>
          <w:sz w:val="24"/>
          <w:highlight w:val="none"/>
        </w:rPr>
        <w:t>二、法定代表人身份证明及授权委托书</w:t>
      </w:r>
      <w:bookmarkEnd w:id="174"/>
      <w:bookmarkEnd w:id="175"/>
      <w:bookmarkEnd w:id="176"/>
      <w:bookmarkEnd w:id="177"/>
    </w:p>
    <w:p>
      <w:pPr>
        <w:spacing w:line="440" w:lineRule="exact"/>
        <w:ind w:left="1619" w:leftChars="771"/>
        <w:rPr>
          <w:rFonts w:ascii="Times New Roman" w:hAnsi="Times New Roman" w:eastAsia="黑体" w:cs="Times New Roman"/>
          <w:color w:val="auto"/>
          <w:sz w:val="24"/>
          <w:highlight w:val="none"/>
        </w:rPr>
      </w:pPr>
      <w:bookmarkStart w:id="178" w:name="_Toc7453_WPSOffice_Level1"/>
      <w:bookmarkStart w:id="179" w:name="_Toc18964_WPSOffice_Level1"/>
      <w:bookmarkStart w:id="180" w:name="_Toc23744_WPSOffice_Level1"/>
      <w:bookmarkStart w:id="181" w:name="_Toc10608_WPSOffice_Level1"/>
      <w:r>
        <w:rPr>
          <w:rFonts w:hint="eastAsia" w:ascii="Times New Roman" w:hAnsi="Times New Roman" w:eastAsia="黑体" w:cs="Times New Roman"/>
          <w:color w:val="auto"/>
          <w:sz w:val="24"/>
          <w:highlight w:val="none"/>
          <w:lang w:eastAsia="zh-CN"/>
        </w:rPr>
        <w:t>三</w:t>
      </w:r>
      <w:r>
        <w:rPr>
          <w:rFonts w:ascii="Times New Roman" w:hAnsi="Times New Roman" w:eastAsia="黑体" w:cs="Times New Roman"/>
          <w:color w:val="auto"/>
          <w:sz w:val="24"/>
          <w:highlight w:val="none"/>
        </w:rPr>
        <w:t>、</w:t>
      </w:r>
      <w:bookmarkEnd w:id="178"/>
      <w:bookmarkEnd w:id="179"/>
      <w:bookmarkEnd w:id="180"/>
      <w:bookmarkEnd w:id="181"/>
      <w:r>
        <w:rPr>
          <w:rFonts w:ascii="Times New Roman" w:hAnsi="Times New Roman" w:eastAsia="黑体" w:cs="Times New Roman"/>
          <w:color w:val="auto"/>
          <w:sz w:val="24"/>
          <w:highlight w:val="none"/>
        </w:rPr>
        <w:t>供应商基本情况</w:t>
      </w:r>
    </w:p>
    <w:p>
      <w:pPr>
        <w:spacing w:line="440" w:lineRule="exact"/>
        <w:ind w:left="1619" w:leftChars="771"/>
        <w:rPr>
          <w:rFonts w:ascii="Times New Roman" w:hAnsi="Times New Roman" w:eastAsia="黑体" w:cs="Times New Roman"/>
          <w:color w:val="auto"/>
          <w:sz w:val="24"/>
          <w:highlight w:val="none"/>
        </w:rPr>
      </w:pPr>
      <w:bookmarkStart w:id="182" w:name="_Toc9006_WPSOffice_Level1"/>
      <w:bookmarkStart w:id="183" w:name="_Toc19601_WPSOffice_Level1"/>
      <w:bookmarkStart w:id="184" w:name="_Toc23751_WPSOffice_Level1"/>
      <w:bookmarkStart w:id="185" w:name="_Toc1578_WPSOffice_Level1"/>
      <w:r>
        <w:rPr>
          <w:rFonts w:hint="eastAsia" w:ascii="Times New Roman" w:hAnsi="Times New Roman" w:eastAsia="黑体" w:cs="Times New Roman"/>
          <w:color w:val="auto"/>
          <w:sz w:val="24"/>
          <w:highlight w:val="none"/>
          <w:lang w:eastAsia="zh-CN"/>
        </w:rPr>
        <w:t>四</w:t>
      </w:r>
      <w:r>
        <w:rPr>
          <w:rFonts w:ascii="Times New Roman" w:hAnsi="Times New Roman" w:eastAsia="黑体" w:cs="Times New Roman"/>
          <w:color w:val="auto"/>
          <w:sz w:val="24"/>
          <w:highlight w:val="none"/>
        </w:rPr>
        <w:t>、</w:t>
      </w:r>
      <w:bookmarkEnd w:id="182"/>
      <w:bookmarkEnd w:id="183"/>
      <w:bookmarkEnd w:id="184"/>
      <w:bookmarkEnd w:id="185"/>
      <w:r>
        <w:rPr>
          <w:rFonts w:ascii="Times New Roman" w:hAnsi="Times New Roman" w:eastAsia="黑体" w:cs="Times New Roman"/>
          <w:color w:val="auto"/>
          <w:sz w:val="24"/>
          <w:highlight w:val="none"/>
        </w:rPr>
        <w:t>近年类似业绩情况</w:t>
      </w:r>
    </w:p>
    <w:p>
      <w:pPr>
        <w:spacing w:line="440" w:lineRule="exact"/>
        <w:ind w:left="1619" w:leftChars="771"/>
        <w:rPr>
          <w:rFonts w:ascii="Times New Roman" w:hAnsi="Times New Roman" w:eastAsia="黑体" w:cs="Times New Roman"/>
          <w:color w:val="auto"/>
          <w:sz w:val="24"/>
          <w:highlight w:val="none"/>
        </w:rPr>
      </w:pPr>
      <w:bookmarkStart w:id="186" w:name="_Toc24262_WPSOffice_Level1"/>
      <w:bookmarkStart w:id="187" w:name="_Toc32220_WPSOffice_Level1"/>
      <w:bookmarkStart w:id="188" w:name="_Toc20930_WPSOffice_Level1"/>
      <w:bookmarkStart w:id="189" w:name="_Toc12459_WPSOffice_Level1"/>
      <w:r>
        <w:rPr>
          <w:rFonts w:hint="eastAsia" w:ascii="Times New Roman" w:hAnsi="Times New Roman" w:eastAsia="黑体" w:cs="Times New Roman"/>
          <w:color w:val="auto"/>
          <w:sz w:val="24"/>
          <w:highlight w:val="none"/>
          <w:lang w:eastAsia="zh-CN"/>
        </w:rPr>
        <w:t>五</w:t>
      </w:r>
      <w:bookmarkEnd w:id="186"/>
      <w:bookmarkEnd w:id="187"/>
      <w:bookmarkEnd w:id="188"/>
      <w:bookmarkEnd w:id="189"/>
      <w:bookmarkStart w:id="190" w:name="_Toc32648_WPSOffice_Level1"/>
      <w:bookmarkStart w:id="191" w:name="_Toc27403_WPSOffice_Level1"/>
      <w:bookmarkStart w:id="192" w:name="_Toc25804_WPSOffice_Level1"/>
      <w:bookmarkStart w:id="193" w:name="_Toc30273_WPSOffice_Level1"/>
      <w:r>
        <w:rPr>
          <w:rFonts w:ascii="Times New Roman" w:hAnsi="Times New Roman" w:eastAsia="黑体" w:cs="Times New Roman"/>
          <w:color w:val="auto"/>
          <w:sz w:val="24"/>
          <w:highlight w:val="none"/>
        </w:rPr>
        <w:t>、</w:t>
      </w:r>
      <w:bookmarkEnd w:id="190"/>
      <w:bookmarkEnd w:id="191"/>
      <w:bookmarkEnd w:id="192"/>
      <w:bookmarkEnd w:id="193"/>
      <w:r>
        <w:rPr>
          <w:rFonts w:ascii="Times New Roman" w:hAnsi="Times New Roman" w:eastAsia="黑体" w:cs="Times New Roman"/>
          <w:color w:val="auto"/>
          <w:sz w:val="24"/>
          <w:highlight w:val="none"/>
        </w:rPr>
        <w:t>信誉情况</w:t>
      </w:r>
    </w:p>
    <w:p>
      <w:pPr>
        <w:spacing w:line="440" w:lineRule="exact"/>
        <w:ind w:left="1619" w:leftChars="771"/>
        <w:rPr>
          <w:rFonts w:ascii="Times New Roman" w:hAnsi="Times New Roman" w:eastAsia="黑体" w:cs="Times New Roman"/>
          <w:color w:val="auto"/>
          <w:sz w:val="24"/>
          <w:highlight w:val="none"/>
        </w:rPr>
      </w:pPr>
      <w:bookmarkStart w:id="194" w:name="_Toc5885_WPSOffice_Level1"/>
      <w:bookmarkStart w:id="195" w:name="_Toc16988_WPSOffice_Level1"/>
      <w:r>
        <w:rPr>
          <w:rFonts w:hint="eastAsia" w:ascii="Times New Roman" w:hAnsi="Times New Roman" w:eastAsia="黑体" w:cs="Times New Roman"/>
          <w:color w:val="auto"/>
          <w:sz w:val="24"/>
          <w:highlight w:val="none"/>
          <w:lang w:eastAsia="zh-CN"/>
        </w:rPr>
        <w:t>六</w:t>
      </w:r>
      <w:r>
        <w:rPr>
          <w:rFonts w:ascii="Times New Roman" w:hAnsi="Times New Roman" w:eastAsia="黑体" w:cs="Times New Roman"/>
          <w:color w:val="auto"/>
          <w:sz w:val="24"/>
          <w:highlight w:val="none"/>
        </w:rPr>
        <w:t>、其他材料</w:t>
      </w:r>
      <w:bookmarkEnd w:id="173"/>
      <w:bookmarkEnd w:id="194"/>
      <w:bookmarkEnd w:id="195"/>
    </w:p>
    <w:p>
      <w:pPr>
        <w:spacing w:line="440" w:lineRule="exact"/>
        <w:ind w:left="1619" w:leftChars="771"/>
        <w:rPr>
          <w:rFonts w:ascii="Times New Roman" w:hAnsi="Times New Roman" w:eastAsia="黑体" w:cs="Times New Roman"/>
          <w:color w:val="auto"/>
          <w:sz w:val="24"/>
          <w:highlight w:val="none"/>
        </w:rPr>
      </w:pPr>
    </w:p>
    <w:p>
      <w:pPr>
        <w:spacing w:line="440" w:lineRule="exact"/>
        <w:ind w:left="1619" w:leftChars="771"/>
        <w:rPr>
          <w:rFonts w:ascii="Times New Roman" w:hAnsi="Times New Roman" w:eastAsia="黑体" w:cs="Times New Roman"/>
          <w:color w:val="auto"/>
          <w:sz w:val="24"/>
          <w:highlight w:val="none"/>
        </w:rPr>
      </w:pPr>
    </w:p>
    <w:p>
      <w:pPr>
        <w:spacing w:line="440" w:lineRule="exact"/>
        <w:jc w:val="center"/>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0"/>
          <w:szCs w:val="20"/>
          <w:highlight w:val="none"/>
        </w:rPr>
        <w:br w:type="page"/>
      </w:r>
      <w:bookmarkStart w:id="196" w:name="_Toc30587_WPSOffice_Level1"/>
      <w:bookmarkStart w:id="197" w:name="_Toc1017_WPSOffice_Level1"/>
      <w:bookmarkStart w:id="198" w:name="_Toc2765_WPSOffice_Level1"/>
      <w:bookmarkStart w:id="199" w:name="_Toc18312_WPSOffice_Level1"/>
      <w:bookmarkStart w:id="200" w:name="_Toc12036_WPSOffice_Level1"/>
      <w:bookmarkStart w:id="201" w:name="_Toc3972_WPSOffice_Level1"/>
      <w:bookmarkStart w:id="202" w:name="_Toc1687_WPSOffice_Level1"/>
      <w:r>
        <w:rPr>
          <w:rFonts w:ascii="Times New Roman" w:hAnsi="Times New Roman" w:eastAsia="黑体" w:cs="Times New Roman"/>
          <w:color w:val="auto"/>
          <w:sz w:val="28"/>
          <w:szCs w:val="28"/>
          <w:highlight w:val="none"/>
        </w:rPr>
        <w:t>一、</w:t>
      </w:r>
      <w:bookmarkEnd w:id="196"/>
      <w:bookmarkEnd w:id="197"/>
      <w:bookmarkEnd w:id="198"/>
      <w:bookmarkEnd w:id="199"/>
      <w:bookmarkEnd w:id="200"/>
      <w:bookmarkEnd w:id="201"/>
      <w:bookmarkEnd w:id="202"/>
      <w:r>
        <w:rPr>
          <w:rFonts w:hint="eastAsia" w:ascii="Times New Roman" w:hAnsi="Times New Roman" w:eastAsia="黑体" w:cs="Times New Roman"/>
          <w:color w:val="auto"/>
          <w:sz w:val="28"/>
          <w:szCs w:val="28"/>
          <w:highlight w:val="none"/>
        </w:rPr>
        <w:t>投标函</w:t>
      </w:r>
    </w:p>
    <w:p>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 </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(采购人名称)：</w:t>
      </w:r>
    </w:p>
    <w:p>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1．我方已仔细研究了</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(项目名称)</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合同包询比文件的全部内容(含补遗书第__号至第__号)，愿意以</w:t>
      </w:r>
      <w:r>
        <w:rPr>
          <w:rFonts w:hint="eastAsia" w:ascii="Times New Roman" w:hAnsi="Times New Roman" w:cs="Times New Roman"/>
          <w:color w:val="auto"/>
          <w:sz w:val="24"/>
          <w:highlight w:val="none"/>
        </w:rPr>
        <w:t>入库有效期</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，按合同约定实施和完成相应项目，质量目标达到</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w:t>
      </w:r>
    </w:p>
    <w:p>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2．我方承诺在响应有效期内不修改、撤销响应文件。</w:t>
      </w:r>
    </w:p>
    <w:p>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3．随同本</w:t>
      </w:r>
      <w:r>
        <w:rPr>
          <w:rFonts w:hint="eastAsia" w:ascii="Times New Roman" w:hAnsi="Times New Roman" w:cs="Times New Roman"/>
          <w:color w:val="auto"/>
          <w:sz w:val="24"/>
          <w:highlight w:val="none"/>
        </w:rPr>
        <w:t>投标函</w:t>
      </w:r>
      <w:r>
        <w:rPr>
          <w:rFonts w:ascii="Times New Roman" w:hAnsi="Times New Roman" w:cs="Times New Roman"/>
          <w:color w:val="auto"/>
          <w:sz w:val="24"/>
          <w:highlight w:val="none"/>
        </w:rPr>
        <w:t>提交响应保证金一份，金额为人民币(大写)</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元(¥</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 xml:space="preserve"> )。</w:t>
      </w:r>
    </w:p>
    <w:p>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4．如我方成交：</w:t>
      </w:r>
    </w:p>
    <w:p>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我方承诺在收到入围通知书后，</w:t>
      </w:r>
      <w:r>
        <w:rPr>
          <w:rFonts w:hint="eastAsia" w:ascii="Times New Roman" w:hAnsi="Times New Roman" w:cs="Times New Roman"/>
          <w:color w:val="auto"/>
          <w:sz w:val="24"/>
          <w:highlight w:val="none"/>
        </w:rPr>
        <w:t>按时参加你方组织的库内比选</w:t>
      </w:r>
      <w:r>
        <w:rPr>
          <w:rFonts w:ascii="Times New Roman" w:hAnsi="Times New Roman" w:cs="Times New Roman"/>
          <w:color w:val="auto"/>
          <w:sz w:val="24"/>
          <w:highlight w:val="none"/>
        </w:rPr>
        <w:t>。</w:t>
      </w:r>
    </w:p>
    <w:p>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5．我方在此声明，所递交的响应文件及有关资料内容完整、真实和准确。</w:t>
      </w:r>
    </w:p>
    <w:p>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6．在合同协议书正式签署生效之前，本</w:t>
      </w:r>
      <w:r>
        <w:rPr>
          <w:rFonts w:hint="eastAsia" w:ascii="Times New Roman" w:hAnsi="Times New Roman" w:cs="Times New Roman"/>
          <w:color w:val="auto"/>
          <w:sz w:val="24"/>
          <w:highlight w:val="none"/>
        </w:rPr>
        <w:t>投标函</w:t>
      </w:r>
      <w:r>
        <w:rPr>
          <w:rFonts w:ascii="Times New Roman" w:hAnsi="Times New Roman" w:cs="Times New Roman"/>
          <w:color w:val="auto"/>
          <w:sz w:val="24"/>
          <w:highlight w:val="none"/>
        </w:rPr>
        <w:t>连同你方的入围通知书将构成我们双方之间共同遵守的文件，对双方具有约束力。</w:t>
      </w:r>
    </w:p>
    <w:p>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7．我方理解，你方不一定接受任何报价。同时也理解，你方不负担我方的任何报价费用。</w:t>
      </w:r>
    </w:p>
    <w:p>
      <w:pPr>
        <w:spacing w:line="40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8.____________。</w:t>
      </w:r>
    </w:p>
    <w:p>
      <w:pPr>
        <w:spacing w:line="400" w:lineRule="exact"/>
        <w:ind w:firstLine="3420" w:firstLineChars="1425"/>
        <w:rPr>
          <w:rFonts w:ascii="Times New Roman" w:hAnsi="Times New Roman" w:cs="Times New Roman"/>
          <w:color w:val="auto"/>
          <w:sz w:val="24"/>
          <w:highlight w:val="none"/>
        </w:rPr>
      </w:pPr>
      <w:r>
        <w:rPr>
          <w:rFonts w:ascii="Times New Roman" w:hAnsi="Times New Roman" w:cs="Times New Roman"/>
          <w:color w:val="auto"/>
          <w:sz w:val="24"/>
          <w:highlight w:val="none"/>
        </w:rPr>
        <w:t>供应商：</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(盖单位章)</w:t>
      </w:r>
    </w:p>
    <w:p>
      <w:pPr>
        <w:spacing w:line="400" w:lineRule="exact"/>
        <w:ind w:firstLine="3420" w:firstLineChars="1425"/>
        <w:rPr>
          <w:rFonts w:ascii="Times New Roman" w:hAnsi="Times New Roman" w:cs="Times New Roman"/>
          <w:color w:val="auto"/>
          <w:sz w:val="24"/>
          <w:highlight w:val="none"/>
        </w:rPr>
      </w:pPr>
      <w:r>
        <w:rPr>
          <w:rFonts w:ascii="Times New Roman" w:hAnsi="Times New Roman" w:cs="Times New Roman"/>
          <w:color w:val="auto"/>
          <w:sz w:val="24"/>
          <w:highlight w:val="none"/>
        </w:rPr>
        <w:t>法定代表人或委托代理人：</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(签名)</w:t>
      </w:r>
    </w:p>
    <w:p>
      <w:pPr>
        <w:spacing w:line="400" w:lineRule="exact"/>
        <w:ind w:firstLine="3420" w:firstLineChars="1425"/>
        <w:rPr>
          <w:rFonts w:ascii="Times New Roman" w:hAnsi="Times New Roman" w:cs="Times New Roman"/>
          <w:color w:val="auto"/>
          <w:sz w:val="24"/>
          <w:highlight w:val="none"/>
        </w:rPr>
      </w:pPr>
      <w:r>
        <w:rPr>
          <w:rFonts w:ascii="Times New Roman" w:hAnsi="Times New Roman" w:cs="Times New Roman"/>
          <w:color w:val="auto"/>
          <w:sz w:val="24"/>
          <w:highlight w:val="none"/>
        </w:rPr>
        <w:t>地址：</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 xml:space="preserve"> </w:t>
      </w:r>
    </w:p>
    <w:p>
      <w:pPr>
        <w:spacing w:line="400" w:lineRule="exact"/>
        <w:ind w:firstLine="3420" w:firstLineChars="1425"/>
        <w:rPr>
          <w:rFonts w:ascii="Times New Roman" w:hAnsi="Times New Roman" w:cs="Times New Roman"/>
          <w:color w:val="auto"/>
          <w:sz w:val="24"/>
          <w:highlight w:val="none"/>
        </w:rPr>
      </w:pPr>
      <w:r>
        <w:rPr>
          <w:rFonts w:ascii="Times New Roman" w:hAnsi="Times New Roman" w:cs="Times New Roman"/>
          <w:color w:val="auto"/>
          <w:sz w:val="24"/>
          <w:highlight w:val="none"/>
        </w:rPr>
        <w:t>网址：</w:t>
      </w:r>
      <w:r>
        <w:rPr>
          <w:rFonts w:ascii="Times New Roman" w:hAnsi="Times New Roman" w:cs="Times New Roman"/>
          <w:color w:val="auto"/>
          <w:sz w:val="24"/>
          <w:highlight w:val="none"/>
          <w:u w:val="single"/>
        </w:rPr>
        <w:t xml:space="preserve">                                     </w:t>
      </w:r>
    </w:p>
    <w:p>
      <w:pPr>
        <w:spacing w:line="400" w:lineRule="exact"/>
        <w:ind w:firstLine="3420" w:firstLineChars="1425"/>
        <w:rPr>
          <w:rFonts w:ascii="Times New Roman" w:hAnsi="Times New Roman" w:cs="Times New Roman"/>
          <w:color w:val="auto"/>
          <w:sz w:val="24"/>
          <w:highlight w:val="none"/>
        </w:rPr>
      </w:pPr>
      <w:r>
        <w:rPr>
          <w:rFonts w:ascii="Times New Roman" w:hAnsi="Times New Roman" w:cs="Times New Roman"/>
          <w:color w:val="auto"/>
          <w:sz w:val="24"/>
          <w:highlight w:val="none"/>
        </w:rPr>
        <w:t>电话：</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 xml:space="preserve"> </w:t>
      </w:r>
    </w:p>
    <w:p>
      <w:pPr>
        <w:spacing w:line="400" w:lineRule="exact"/>
        <w:ind w:firstLine="3420" w:firstLineChars="1425"/>
        <w:rPr>
          <w:rFonts w:ascii="Times New Roman" w:hAnsi="Times New Roman" w:cs="Times New Roman"/>
          <w:color w:val="auto"/>
          <w:sz w:val="24"/>
          <w:highlight w:val="none"/>
        </w:rPr>
      </w:pPr>
      <w:r>
        <w:rPr>
          <w:rFonts w:ascii="Times New Roman" w:hAnsi="Times New Roman" w:cs="Times New Roman"/>
          <w:color w:val="auto"/>
          <w:sz w:val="24"/>
          <w:highlight w:val="none"/>
        </w:rPr>
        <w:t>电子邮箱：</w:t>
      </w:r>
      <w:r>
        <w:rPr>
          <w:rFonts w:ascii="Times New Roman" w:hAnsi="Times New Roman" w:cs="Times New Roman"/>
          <w:color w:val="auto"/>
          <w:sz w:val="24"/>
          <w:highlight w:val="none"/>
          <w:u w:val="single"/>
        </w:rPr>
        <w:t xml:space="preserve">                                  </w:t>
      </w:r>
    </w:p>
    <w:p>
      <w:pPr>
        <w:spacing w:line="400" w:lineRule="exact"/>
        <w:ind w:firstLine="4740" w:firstLineChars="1975"/>
        <w:rPr>
          <w:rFonts w:ascii="Times New Roman" w:hAnsi="Times New Roman" w:cs="Times New Roman"/>
          <w:color w:val="auto"/>
          <w:sz w:val="24"/>
          <w:highlight w:val="none"/>
        </w:rPr>
      </w:pP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年</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月</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日</w:t>
      </w:r>
    </w:p>
    <w:p>
      <w:pPr>
        <w:rPr>
          <w:rFonts w:ascii="Times New Roman" w:hAnsi="Times New Roman" w:cs="Times New Roman"/>
          <w:color w:val="auto"/>
          <w:sz w:val="24"/>
          <w:highlight w:val="none"/>
        </w:rPr>
      </w:pPr>
      <w:r>
        <w:rPr>
          <w:rFonts w:ascii="Times New Roman" w:hAnsi="Times New Roman" w:cs="Times New Roman"/>
          <w:color w:val="auto"/>
          <w:sz w:val="24"/>
          <w:highlight w:val="none"/>
        </w:rPr>
        <w:br w:type="page"/>
      </w:r>
    </w:p>
    <w:p>
      <w:pPr>
        <w:spacing w:line="440" w:lineRule="exact"/>
        <w:jc w:val="center"/>
        <w:rPr>
          <w:rFonts w:ascii="Times New Roman" w:hAnsi="Times New Roman" w:eastAsia="黑体" w:cs="Times New Roman"/>
          <w:color w:val="auto"/>
          <w:sz w:val="20"/>
          <w:szCs w:val="20"/>
          <w:highlight w:val="none"/>
        </w:rPr>
      </w:pPr>
    </w:p>
    <w:p>
      <w:pPr>
        <w:spacing w:line="440" w:lineRule="exact"/>
        <w:jc w:val="center"/>
        <w:rPr>
          <w:rFonts w:ascii="Times New Roman" w:hAnsi="Times New Roman" w:eastAsia="黑体" w:cs="Times New Roman"/>
          <w:color w:val="auto"/>
          <w:sz w:val="28"/>
          <w:szCs w:val="28"/>
          <w:highlight w:val="none"/>
        </w:rPr>
      </w:pPr>
      <w:bookmarkStart w:id="203" w:name="_Toc4951_WPSOffice_Level1"/>
      <w:bookmarkStart w:id="204" w:name="_Toc18668_WPSOffice_Level1"/>
      <w:bookmarkStart w:id="205" w:name="_Toc32350_WPSOffice_Level1"/>
      <w:bookmarkStart w:id="206" w:name="_Toc10431_WPSOffice_Level1"/>
      <w:bookmarkStart w:id="207" w:name="_Toc1110_WPSOffice_Level1"/>
      <w:bookmarkStart w:id="208" w:name="_Toc14563_WPSOffice_Level1"/>
      <w:bookmarkStart w:id="209" w:name="_Toc1996_WPSOffice_Level1"/>
      <w:r>
        <w:rPr>
          <w:rFonts w:ascii="Times New Roman" w:hAnsi="Times New Roman" w:eastAsia="黑体" w:cs="Times New Roman"/>
          <w:color w:val="auto"/>
          <w:sz w:val="28"/>
          <w:szCs w:val="28"/>
          <w:highlight w:val="none"/>
        </w:rPr>
        <w:t>二、法定代表人身份证明及授权委托书</w:t>
      </w:r>
      <w:bookmarkEnd w:id="203"/>
      <w:bookmarkEnd w:id="204"/>
      <w:bookmarkEnd w:id="205"/>
      <w:bookmarkEnd w:id="206"/>
      <w:bookmarkEnd w:id="207"/>
      <w:bookmarkEnd w:id="208"/>
      <w:bookmarkEnd w:id="209"/>
    </w:p>
    <w:p>
      <w:pPr>
        <w:spacing w:line="440" w:lineRule="exact"/>
        <w:rPr>
          <w:rFonts w:ascii="Times New Roman" w:hAnsi="Times New Roman" w:cs="Times New Roman"/>
          <w:color w:val="auto"/>
          <w:sz w:val="20"/>
          <w:szCs w:val="20"/>
          <w:highlight w:val="none"/>
        </w:rPr>
      </w:pPr>
    </w:p>
    <w:p>
      <w:pPr>
        <w:spacing w:line="440" w:lineRule="exact"/>
        <w:jc w:val="center"/>
        <w:rPr>
          <w:rFonts w:ascii="Times New Roman" w:hAnsi="Times New Roman" w:cs="Times New Roman"/>
          <w:color w:val="auto"/>
          <w:sz w:val="28"/>
          <w:szCs w:val="28"/>
          <w:highlight w:val="none"/>
        </w:rPr>
      </w:pPr>
      <w:bookmarkStart w:id="210" w:name="_Toc20803_WPSOffice_Level2"/>
      <w:bookmarkStart w:id="211" w:name="_Toc5153_WPSOffice_Level2"/>
      <w:r>
        <w:rPr>
          <w:rFonts w:ascii="Times New Roman" w:hAnsi="Times New Roman" w:eastAsia="黑体" w:cs="Times New Roman"/>
          <w:bCs/>
          <w:color w:val="auto"/>
          <w:sz w:val="28"/>
          <w:szCs w:val="28"/>
          <w:highlight w:val="none"/>
        </w:rPr>
        <w:t>2-1 法定代表人身份证明</w:t>
      </w:r>
      <w:bookmarkEnd w:id="210"/>
      <w:bookmarkEnd w:id="211"/>
    </w:p>
    <w:p>
      <w:pPr>
        <w:spacing w:line="440" w:lineRule="exact"/>
        <w:rPr>
          <w:rFonts w:ascii="Times New Roman" w:hAnsi="Times New Roman" w:cs="Times New Roman"/>
          <w:color w:val="auto"/>
          <w:sz w:val="20"/>
          <w:szCs w:val="20"/>
          <w:highlight w:val="none"/>
        </w:rPr>
      </w:pPr>
    </w:p>
    <w:p>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供应商名称：</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 xml:space="preserve"> </w:t>
      </w:r>
    </w:p>
    <w:p>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单位性质：</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 xml:space="preserve"> </w:t>
      </w:r>
    </w:p>
    <w:p>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地址：</w:t>
      </w:r>
      <w:r>
        <w:rPr>
          <w:rFonts w:ascii="Times New Roman" w:hAnsi="Times New Roman" w:cs="Times New Roman"/>
          <w:color w:val="auto"/>
          <w:sz w:val="24"/>
          <w:highlight w:val="none"/>
          <w:u w:val="single"/>
        </w:rPr>
        <w:t xml:space="preserve">                                   </w:t>
      </w:r>
    </w:p>
    <w:p>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成立时间：</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 xml:space="preserve"> 年</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 xml:space="preserve"> 月</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 xml:space="preserve"> 日</w:t>
      </w:r>
    </w:p>
    <w:p>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经营期限：</w:t>
      </w:r>
      <w:r>
        <w:rPr>
          <w:rFonts w:ascii="Times New Roman" w:hAnsi="Times New Roman" w:cs="Times New Roman"/>
          <w:color w:val="auto"/>
          <w:sz w:val="24"/>
          <w:highlight w:val="none"/>
          <w:u w:val="single"/>
        </w:rPr>
        <w:t xml:space="preserve">                               </w:t>
      </w:r>
    </w:p>
    <w:p>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姓名：</w:t>
      </w:r>
      <w:r>
        <w:rPr>
          <w:rFonts w:ascii="Times New Roman" w:hAnsi="Times New Roman" w:cs="Times New Roman"/>
          <w:color w:val="auto"/>
          <w:sz w:val="24"/>
          <w:highlight w:val="none"/>
          <w:u w:val="single"/>
        </w:rPr>
        <w:t xml:space="preserve">  </w:t>
      </w:r>
      <w:r>
        <w:rPr>
          <w:rFonts w:ascii="Times New Roman" w:hAnsi="Times New Roman" w:cs="Times New Roman"/>
          <w:bCs/>
          <w:color w:val="auto"/>
          <w:sz w:val="24"/>
          <w:highlight w:val="none"/>
          <w:u w:val="single"/>
        </w:rPr>
        <w:t xml:space="preserve">                </w:t>
      </w:r>
      <w:r>
        <w:rPr>
          <w:rFonts w:ascii="Times New Roman" w:hAnsi="Times New Roman" w:cs="Times New Roman"/>
          <w:color w:val="auto"/>
          <w:sz w:val="24"/>
          <w:highlight w:val="none"/>
        </w:rPr>
        <w:t xml:space="preserve"> 性别：</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 xml:space="preserve"> 年龄：</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职务：</w:t>
      </w:r>
      <w:r>
        <w:rPr>
          <w:rFonts w:ascii="Times New Roman" w:hAnsi="Times New Roman" w:cs="Times New Roman"/>
          <w:color w:val="auto"/>
          <w:sz w:val="24"/>
          <w:highlight w:val="none"/>
          <w:u w:val="single"/>
        </w:rPr>
        <w:t xml:space="preserve">        </w:t>
      </w:r>
    </w:p>
    <w:p>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系</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 xml:space="preserve"> (供应商名称)的法定代表人。</w:t>
      </w:r>
    </w:p>
    <w:p>
      <w:pPr>
        <w:spacing w:line="44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附：法定代表人身份证正反面复印件</w:t>
      </w:r>
    </w:p>
    <w:p>
      <w:pPr>
        <w:spacing w:line="440" w:lineRule="exact"/>
        <w:ind w:firstLine="480" w:firstLineChars="200"/>
        <w:rPr>
          <w:rFonts w:ascii="Times New Roman" w:hAnsi="Times New Roman" w:cs="Times New Roman"/>
          <w:color w:val="auto"/>
          <w:sz w:val="24"/>
          <w:highlight w:val="none"/>
        </w:rPr>
      </w:pPr>
    </w:p>
    <w:p>
      <w:pPr>
        <w:spacing w:line="44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特此证明。</w:t>
      </w:r>
    </w:p>
    <w:p>
      <w:pPr>
        <w:spacing w:line="440" w:lineRule="exact"/>
        <w:rPr>
          <w:rFonts w:ascii="Times New Roman" w:hAnsi="Times New Roman" w:cs="Times New Roman"/>
          <w:color w:val="auto"/>
          <w:sz w:val="24"/>
          <w:highlight w:val="none"/>
        </w:rPr>
      </w:pPr>
    </w:p>
    <w:p>
      <w:pPr>
        <w:spacing w:line="440" w:lineRule="exact"/>
        <w:rPr>
          <w:rFonts w:ascii="Times New Roman" w:hAnsi="Times New Roman" w:cs="Times New Roman"/>
          <w:color w:val="auto"/>
          <w:sz w:val="24"/>
          <w:highlight w:val="none"/>
        </w:rPr>
      </w:pPr>
    </w:p>
    <w:p>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                          供应商：</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(盖单位章)</w:t>
      </w:r>
    </w:p>
    <w:p>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                                </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年</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月</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 xml:space="preserve"> 日           </w:t>
      </w:r>
    </w:p>
    <w:p>
      <w:pPr>
        <w:topLinePunct/>
        <w:spacing w:line="440" w:lineRule="exact"/>
        <w:rPr>
          <w:rFonts w:ascii="Times New Roman" w:hAnsi="Times New Roman" w:eastAsia="黑体" w:cs="Times New Roman"/>
          <w:color w:val="auto"/>
          <w:sz w:val="24"/>
          <w:highlight w:val="none"/>
        </w:rPr>
      </w:pPr>
    </w:p>
    <w:p>
      <w:pPr>
        <w:topLinePunct/>
        <w:spacing w:line="440" w:lineRule="exact"/>
        <w:rPr>
          <w:rFonts w:ascii="Times New Roman" w:hAnsi="Times New Roman" w:eastAsia="黑体" w:cs="Times New Roman"/>
          <w:color w:val="auto"/>
          <w:sz w:val="24"/>
          <w:highlight w:val="none"/>
        </w:rPr>
      </w:pPr>
    </w:p>
    <w:p>
      <w:pPr>
        <w:topLinePunct/>
        <w:spacing w:line="440" w:lineRule="exact"/>
        <w:rPr>
          <w:rFonts w:ascii="Times New Roman" w:hAnsi="Times New Roman" w:eastAsia="黑体" w:cs="Times New Roman"/>
          <w:color w:val="auto"/>
          <w:sz w:val="24"/>
          <w:highlight w:val="none"/>
        </w:rPr>
      </w:pPr>
    </w:p>
    <w:p>
      <w:pPr>
        <w:topLinePunct/>
        <w:spacing w:line="440" w:lineRule="exact"/>
        <w:rPr>
          <w:rFonts w:ascii="Times New Roman" w:hAnsi="Times New Roman" w:eastAsia="黑体" w:cs="Times New Roman"/>
          <w:color w:val="auto"/>
          <w:sz w:val="24"/>
          <w:highlight w:val="none"/>
        </w:rPr>
      </w:pPr>
    </w:p>
    <w:p>
      <w:pPr>
        <w:topLinePunct/>
        <w:spacing w:line="440" w:lineRule="exact"/>
        <w:rPr>
          <w:rFonts w:ascii="Times New Roman" w:hAnsi="Times New Roman" w:eastAsia="黑体" w:cs="Times New Roman"/>
          <w:color w:val="auto"/>
          <w:sz w:val="24"/>
          <w:highlight w:val="none"/>
        </w:rPr>
      </w:pPr>
    </w:p>
    <w:p>
      <w:pPr>
        <w:topLinePunct/>
        <w:spacing w:line="440" w:lineRule="exact"/>
        <w:ind w:left="315" w:hanging="315" w:hangingChars="150"/>
        <w:rPr>
          <w:rFonts w:ascii="Times New Roman" w:hAnsi="Times New Roman" w:eastAsia="黑体" w:cs="Times New Roman"/>
          <w:color w:val="auto"/>
          <w:szCs w:val="21"/>
          <w:highlight w:val="none"/>
        </w:rPr>
      </w:pPr>
    </w:p>
    <w:p>
      <w:pPr>
        <w:topLinePunct/>
        <w:spacing w:line="440" w:lineRule="exact"/>
        <w:ind w:left="315" w:hanging="315" w:hangingChars="150"/>
        <w:rPr>
          <w:rFonts w:ascii="Times New Roman" w:hAnsi="Times New Roman" w:eastAsia="黑体" w:cs="Times New Roman"/>
          <w:bCs/>
          <w:color w:val="auto"/>
          <w:szCs w:val="21"/>
          <w:highlight w:val="none"/>
        </w:rPr>
      </w:pPr>
    </w:p>
    <w:p>
      <w:pPr>
        <w:spacing w:line="440" w:lineRule="exact"/>
        <w:jc w:val="center"/>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4"/>
          <w:highlight w:val="none"/>
        </w:rPr>
        <w:br w:type="page"/>
      </w:r>
      <w:bookmarkStart w:id="212" w:name="_Toc12035_WPSOffice_Level2"/>
      <w:bookmarkStart w:id="213" w:name="_Toc19768_WPSOffice_Level2"/>
      <w:r>
        <w:rPr>
          <w:rFonts w:ascii="Times New Roman" w:hAnsi="Times New Roman" w:eastAsia="黑体" w:cs="Times New Roman"/>
          <w:bCs/>
          <w:color w:val="auto"/>
          <w:sz w:val="28"/>
          <w:szCs w:val="28"/>
          <w:highlight w:val="none"/>
        </w:rPr>
        <w:t xml:space="preserve">2-2 </w:t>
      </w:r>
      <w:r>
        <w:rPr>
          <w:rFonts w:ascii="Times New Roman" w:hAnsi="Times New Roman" w:eastAsia="黑体" w:cs="Times New Roman"/>
          <w:color w:val="auto"/>
          <w:sz w:val="28"/>
          <w:szCs w:val="28"/>
          <w:highlight w:val="none"/>
        </w:rPr>
        <w:t>授权委托书</w:t>
      </w:r>
      <w:bookmarkEnd w:id="212"/>
      <w:bookmarkEnd w:id="213"/>
    </w:p>
    <w:p>
      <w:pPr>
        <w:spacing w:line="440" w:lineRule="exact"/>
        <w:rPr>
          <w:rFonts w:ascii="Times New Roman" w:hAnsi="Times New Roman" w:eastAsia="黑体" w:cs="Times New Roman"/>
          <w:color w:val="auto"/>
          <w:sz w:val="24"/>
          <w:highlight w:val="none"/>
        </w:rPr>
      </w:pPr>
    </w:p>
    <w:p>
      <w:pPr>
        <w:topLinePunct/>
        <w:spacing w:line="44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本人</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(姓名)系</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(供应商名称)的法定代表人，现委托</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(姓名)为我方代理人。代理人根据授权，以我方名义签署、澄清、说明、补正、递交、撤回、修改</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(项目名称)</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合同包响应文件、签订合同和处理有关事宜，其法律后果由我方承担。</w:t>
      </w:r>
    </w:p>
    <w:p>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    委托期限：</w:t>
      </w:r>
      <w:r>
        <w:rPr>
          <w:rFonts w:ascii="Times New Roman" w:hAnsi="Times New Roman" w:cs="Times New Roman"/>
          <w:color w:val="auto"/>
          <w:sz w:val="24"/>
          <w:highlight w:val="none"/>
          <w:u w:val="single"/>
        </w:rPr>
        <w:t>自授权委托之日起至签订</w:t>
      </w:r>
      <w:r>
        <w:rPr>
          <w:rFonts w:hint="eastAsia" w:ascii="Times New Roman" w:hAnsi="Times New Roman" w:cs="Times New Roman"/>
          <w:color w:val="auto"/>
          <w:sz w:val="24"/>
          <w:highlight w:val="none"/>
          <w:u w:val="single"/>
        </w:rPr>
        <w:t>框架协议</w:t>
      </w:r>
      <w:r>
        <w:rPr>
          <w:rFonts w:ascii="Times New Roman" w:hAnsi="Times New Roman" w:cs="Times New Roman"/>
          <w:color w:val="auto"/>
          <w:sz w:val="24"/>
          <w:highlight w:val="none"/>
          <w:u w:val="single"/>
        </w:rPr>
        <w:t>合同之日止</w:t>
      </w:r>
      <w:r>
        <w:rPr>
          <w:rFonts w:ascii="Times New Roman" w:hAnsi="Times New Roman" w:cs="Times New Roman"/>
          <w:color w:val="auto"/>
          <w:sz w:val="24"/>
          <w:highlight w:val="none"/>
        </w:rPr>
        <w:t>。</w:t>
      </w:r>
    </w:p>
    <w:p>
      <w:pPr>
        <w:spacing w:line="44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代理人无转委托权。</w:t>
      </w:r>
    </w:p>
    <w:p>
      <w:pPr>
        <w:spacing w:line="44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附：法定代表人身份证明、委托代理人的身份证正反面复印件</w:t>
      </w:r>
    </w:p>
    <w:p>
      <w:pPr>
        <w:spacing w:line="440" w:lineRule="exact"/>
        <w:ind w:firstLine="480" w:firstLineChars="200"/>
        <w:rPr>
          <w:rFonts w:ascii="Times New Roman" w:hAnsi="Times New Roman" w:cs="Times New Roman"/>
          <w:color w:val="auto"/>
          <w:sz w:val="24"/>
          <w:highlight w:val="none"/>
        </w:rPr>
      </w:pPr>
    </w:p>
    <w:p>
      <w:pPr>
        <w:spacing w:line="440" w:lineRule="exact"/>
        <w:rPr>
          <w:rFonts w:ascii="Times New Roman" w:hAnsi="Times New Roman" w:cs="Times New Roman"/>
          <w:color w:val="auto"/>
          <w:sz w:val="24"/>
          <w:highlight w:val="none"/>
        </w:rPr>
      </w:pPr>
    </w:p>
    <w:p>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供应商：</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(盖单位章)</w:t>
      </w:r>
    </w:p>
    <w:p>
      <w:pPr>
        <w:spacing w:line="440" w:lineRule="exact"/>
        <w:rPr>
          <w:rFonts w:ascii="Times New Roman" w:hAnsi="Times New Roman" w:cs="Times New Roman"/>
          <w:color w:val="auto"/>
          <w:sz w:val="24"/>
          <w:highlight w:val="none"/>
        </w:rPr>
      </w:pPr>
    </w:p>
    <w:p>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法定代表人：</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(签名)</w:t>
      </w:r>
    </w:p>
    <w:p>
      <w:pPr>
        <w:spacing w:line="440" w:lineRule="exact"/>
        <w:rPr>
          <w:rFonts w:ascii="Times New Roman" w:hAnsi="Times New Roman" w:cs="Times New Roman"/>
          <w:color w:val="auto"/>
          <w:sz w:val="24"/>
          <w:highlight w:val="none"/>
        </w:rPr>
      </w:pPr>
    </w:p>
    <w:p>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身份证号码：</w:t>
      </w:r>
      <w:r>
        <w:rPr>
          <w:rFonts w:ascii="Times New Roman" w:hAnsi="Times New Roman" w:cs="Times New Roman"/>
          <w:color w:val="auto"/>
          <w:sz w:val="24"/>
          <w:highlight w:val="none"/>
          <w:u w:val="single"/>
        </w:rPr>
        <w:t xml:space="preserve">                                    </w:t>
      </w:r>
    </w:p>
    <w:p>
      <w:pPr>
        <w:spacing w:line="440" w:lineRule="exact"/>
        <w:rPr>
          <w:rFonts w:ascii="Times New Roman" w:hAnsi="Times New Roman" w:cs="Times New Roman"/>
          <w:color w:val="auto"/>
          <w:sz w:val="24"/>
          <w:highlight w:val="none"/>
        </w:rPr>
      </w:pPr>
    </w:p>
    <w:p>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委托代理人：</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(签名)</w:t>
      </w:r>
    </w:p>
    <w:p>
      <w:pPr>
        <w:spacing w:line="440" w:lineRule="exact"/>
        <w:rPr>
          <w:rFonts w:ascii="Times New Roman" w:hAnsi="Times New Roman" w:cs="Times New Roman"/>
          <w:color w:val="auto"/>
          <w:sz w:val="24"/>
          <w:highlight w:val="none"/>
        </w:rPr>
      </w:pPr>
    </w:p>
    <w:p>
      <w:pPr>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身份证号码：</w:t>
      </w:r>
      <w:r>
        <w:rPr>
          <w:rFonts w:ascii="Times New Roman" w:hAnsi="Times New Roman" w:cs="Times New Roman"/>
          <w:color w:val="auto"/>
          <w:sz w:val="24"/>
          <w:highlight w:val="none"/>
          <w:u w:val="single"/>
        </w:rPr>
        <w:t xml:space="preserve">                                    </w:t>
      </w:r>
    </w:p>
    <w:p>
      <w:pPr>
        <w:spacing w:line="440" w:lineRule="exact"/>
        <w:rPr>
          <w:rFonts w:ascii="Times New Roman" w:hAnsi="Times New Roman" w:cs="Times New Roman"/>
          <w:color w:val="auto"/>
          <w:sz w:val="24"/>
          <w:highlight w:val="none"/>
        </w:rPr>
      </w:pPr>
    </w:p>
    <w:p>
      <w:pPr>
        <w:spacing w:line="440" w:lineRule="exact"/>
        <w:rPr>
          <w:rFonts w:ascii="Times New Roman" w:hAnsi="Times New Roman" w:cs="Times New Roman"/>
          <w:color w:val="auto"/>
          <w:sz w:val="24"/>
          <w:highlight w:val="none"/>
        </w:rPr>
      </w:pPr>
    </w:p>
    <w:p>
      <w:pPr>
        <w:spacing w:line="440" w:lineRule="exact"/>
        <w:ind w:firstLine="1800" w:firstLineChars="750"/>
        <w:rPr>
          <w:rFonts w:ascii="Times New Roman" w:hAnsi="Times New Roman" w:eastAsia="黑体" w:cs="Times New Roman"/>
          <w:color w:val="auto"/>
          <w:sz w:val="24"/>
          <w:highlight w:val="none"/>
        </w:rPr>
      </w:pP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 xml:space="preserve">年 </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月</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日</w:t>
      </w:r>
    </w:p>
    <w:p>
      <w:pPr>
        <w:spacing w:line="440" w:lineRule="exact"/>
        <w:rPr>
          <w:rFonts w:ascii="Times New Roman" w:hAnsi="Times New Roman" w:eastAsia="黑体" w:cs="Times New Roman"/>
          <w:color w:val="auto"/>
          <w:sz w:val="24"/>
          <w:highlight w:val="none"/>
        </w:rPr>
      </w:pPr>
      <w:r>
        <w:rPr>
          <w:rFonts w:ascii="Times New Roman" w:hAnsi="Times New Roman" w:eastAsia="黑体" w:cs="Times New Roman"/>
          <w:color w:val="auto"/>
          <w:sz w:val="24"/>
          <w:highlight w:val="none"/>
        </w:rPr>
        <w:t xml:space="preserve"> </w:t>
      </w:r>
    </w:p>
    <w:p>
      <w:pPr>
        <w:spacing w:line="360" w:lineRule="exact"/>
        <w:ind w:left="360" w:hanging="360" w:hangingChars="200"/>
        <w:rPr>
          <w:rFonts w:ascii="Times New Roman" w:hAnsi="Times New Roman" w:eastAsia="黑体" w:cs="Times New Roman"/>
          <w:color w:val="auto"/>
          <w:sz w:val="18"/>
          <w:szCs w:val="18"/>
          <w:highlight w:val="none"/>
        </w:rPr>
      </w:pPr>
    </w:p>
    <w:p>
      <w:pPr>
        <w:spacing w:line="440" w:lineRule="exact"/>
        <w:ind w:firstLine="480" w:firstLineChars="200"/>
        <w:rPr>
          <w:rFonts w:ascii="Times New Roman" w:hAnsi="Times New Roman" w:eastAsia="黑体" w:cs="Times New Roman"/>
          <w:color w:val="auto"/>
          <w:sz w:val="24"/>
          <w:highlight w:val="none"/>
        </w:rPr>
      </w:pPr>
    </w:p>
    <w:p>
      <w:pPr>
        <w:spacing w:line="440" w:lineRule="exact"/>
        <w:ind w:firstLine="480" w:firstLineChars="200"/>
        <w:rPr>
          <w:rFonts w:ascii="Times New Roman" w:hAnsi="Times New Roman" w:eastAsia="黑体" w:cs="Times New Roman"/>
          <w:color w:val="auto"/>
          <w:sz w:val="24"/>
          <w:highlight w:val="none"/>
        </w:rPr>
      </w:pPr>
    </w:p>
    <w:p>
      <w:pPr>
        <w:spacing w:line="440" w:lineRule="exact"/>
        <w:rPr>
          <w:rFonts w:ascii="Times New Roman" w:hAnsi="Times New Roman" w:eastAsia="黑体" w:cs="Times New Roman"/>
          <w:color w:val="auto"/>
          <w:sz w:val="24"/>
          <w:highlight w:val="none"/>
        </w:rPr>
        <w:sectPr>
          <w:footnotePr>
            <w:numFmt w:val="decimalEnclosedCircleChinese"/>
          </w:footnotePr>
          <w:pgSz w:w="11906" w:h="16838"/>
          <w:pgMar w:top="1440" w:right="1797" w:bottom="1440" w:left="1797" w:header="851" w:footer="992" w:gutter="0"/>
          <w:cols w:space="720" w:num="1"/>
          <w:docGrid w:type="linesAndChars" w:linePitch="312" w:charSpace="0"/>
        </w:sectPr>
      </w:pPr>
    </w:p>
    <w:p>
      <w:pPr>
        <w:topLinePunct/>
        <w:spacing w:line="440" w:lineRule="exact"/>
        <w:jc w:val="center"/>
        <w:rPr>
          <w:rFonts w:ascii="Times New Roman" w:hAnsi="Times New Roman" w:eastAsia="黑体" w:cs="Times New Roman"/>
          <w:color w:val="auto"/>
          <w:sz w:val="28"/>
          <w:szCs w:val="28"/>
          <w:highlight w:val="none"/>
        </w:rPr>
      </w:pPr>
      <w:bookmarkStart w:id="214" w:name="_Toc7738_WPSOffice_Level1"/>
      <w:bookmarkStart w:id="215" w:name="_Toc1825_WPSOffice_Level1"/>
      <w:bookmarkStart w:id="216" w:name="_Toc31445_WPSOffice_Level1"/>
      <w:bookmarkStart w:id="217" w:name="_Toc19015_WPSOffice_Level1"/>
      <w:bookmarkStart w:id="218" w:name="_Toc7798_WPSOffice_Level1"/>
      <w:bookmarkStart w:id="219" w:name="_Toc10436_WPSOffice_Level1"/>
      <w:bookmarkStart w:id="220" w:name="_Toc10646_WPSOffice_Level1"/>
      <w:r>
        <w:rPr>
          <w:rFonts w:hint="eastAsia" w:ascii="Times New Roman" w:hAnsi="Times New Roman" w:eastAsia="黑体" w:cs="Times New Roman"/>
          <w:color w:val="auto"/>
          <w:sz w:val="28"/>
          <w:szCs w:val="28"/>
          <w:highlight w:val="none"/>
          <w:lang w:eastAsia="zh-CN"/>
        </w:rPr>
        <w:t>三</w:t>
      </w:r>
      <w:r>
        <w:rPr>
          <w:rFonts w:ascii="Times New Roman" w:hAnsi="Times New Roman" w:eastAsia="黑体" w:cs="Times New Roman"/>
          <w:color w:val="auto"/>
          <w:sz w:val="28"/>
          <w:szCs w:val="28"/>
          <w:highlight w:val="none"/>
        </w:rPr>
        <w:t>、</w:t>
      </w:r>
      <w:bookmarkStart w:id="221" w:name="_Toc2807_WPSOffice_Level2"/>
      <w:bookmarkStart w:id="222" w:name="_Toc27600_WPSOffice_Level2"/>
      <w:r>
        <w:rPr>
          <w:rFonts w:ascii="Times New Roman" w:hAnsi="Times New Roman" w:eastAsia="黑体" w:cs="Times New Roman"/>
          <w:color w:val="auto"/>
          <w:sz w:val="28"/>
          <w:szCs w:val="28"/>
          <w:highlight w:val="none"/>
        </w:rPr>
        <w:t>供应商基本情况</w:t>
      </w:r>
      <w:bookmarkEnd w:id="214"/>
      <w:bookmarkEnd w:id="215"/>
      <w:bookmarkEnd w:id="216"/>
      <w:bookmarkEnd w:id="217"/>
      <w:bookmarkEnd w:id="218"/>
      <w:bookmarkEnd w:id="219"/>
      <w:bookmarkEnd w:id="220"/>
      <w:bookmarkEnd w:id="221"/>
      <w:bookmarkEnd w:id="222"/>
    </w:p>
    <w:p>
      <w:pPr>
        <w:topLinePunct/>
        <w:spacing w:line="440" w:lineRule="exact"/>
        <w:jc w:val="center"/>
        <w:rPr>
          <w:rFonts w:ascii="Times New Roman" w:hAnsi="Times New Roman" w:cs="Times New Roman"/>
          <w:color w:val="auto"/>
          <w:sz w:val="23"/>
          <w:szCs w:val="23"/>
          <w:highlight w:val="none"/>
        </w:rPr>
      </w:pPr>
    </w:p>
    <w:tbl>
      <w:tblPr>
        <w:tblStyle w:val="20"/>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职  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电子邮箱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color w:val="auto"/>
                <w:szCs w:val="21"/>
                <w:highlight w:val="none"/>
              </w:rPr>
            </w:pPr>
          </w:p>
          <w:p>
            <w:pPr>
              <w:topLinePunct/>
              <w:spacing w:line="440" w:lineRule="exact"/>
              <w:jc w:val="center"/>
              <w:rPr>
                <w:rFonts w:ascii="Times New Roman" w:hAnsi="Times New Roman" w:cs="Times New Roman"/>
                <w:color w:val="auto"/>
                <w:szCs w:val="21"/>
                <w:highlight w:val="none"/>
              </w:rPr>
            </w:pPr>
          </w:p>
          <w:p>
            <w:pPr>
              <w:topLinePunct/>
              <w:spacing w:line="440" w:lineRule="exact"/>
              <w:rPr>
                <w:rFonts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ascii="Times New Roman" w:hAnsi="Times New Roman" w:cs="Times New Roman"/>
          <w:color w:val="auto"/>
          <w:sz w:val="20"/>
          <w:szCs w:val="20"/>
          <w:highlight w:val="none"/>
        </w:rPr>
      </w:pPr>
      <w:r>
        <w:rPr>
          <w:rFonts w:ascii="Times New Roman" w:hAnsi="Times New Roman" w:eastAsia="黑体" w:cs="Times New Roman"/>
          <w:color w:val="auto"/>
          <w:szCs w:val="21"/>
          <w:highlight w:val="none"/>
        </w:rPr>
        <w:t>注：</w:t>
      </w:r>
    </w:p>
    <w:p>
      <w:pPr>
        <w:widowControl/>
        <w:autoSpaceDE w:val="0"/>
        <w:autoSpaceDN w:val="0"/>
        <w:spacing w:line="360" w:lineRule="atLeast"/>
        <w:ind w:left="420" w:leftChars="200"/>
        <w:textAlignment w:val="bottom"/>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在本表后应附企业法人营业执照（事业单位法人证书，如有）、资质证书（如有）及资格审查要求的其他证件复印件。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color w:val="auto"/>
          <w:szCs w:val="21"/>
          <w:highlight w:val="none"/>
        </w:rPr>
      </w:pPr>
    </w:p>
    <w:p>
      <w:pPr>
        <w:widowControl/>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br w:type="page"/>
      </w:r>
    </w:p>
    <w:p>
      <w:pPr>
        <w:pStyle w:val="9"/>
        <w:spacing w:line="240" w:lineRule="atLeast"/>
        <w:ind w:left="560" w:leftChars="0" w:right="-512" w:rightChars="-244" w:hanging="560" w:hangingChars="200"/>
        <w:jc w:val="center"/>
        <w:rPr>
          <w:rFonts w:ascii="Times New Roman" w:hAnsi="Times New Roman" w:cs="Times New Roman"/>
          <w:color w:val="auto"/>
          <w:sz w:val="28"/>
          <w:szCs w:val="28"/>
          <w:highlight w:val="none"/>
        </w:rPr>
      </w:pPr>
      <w:bookmarkStart w:id="223" w:name="_Toc13664_WPSOffice_Level1"/>
      <w:bookmarkStart w:id="224" w:name="_Toc173_WPSOffice_Level1"/>
      <w:bookmarkStart w:id="225" w:name="_Toc19004_WPSOffice_Level1"/>
      <w:bookmarkStart w:id="226" w:name="_Toc18547_WPSOffice_Level1"/>
      <w:bookmarkStart w:id="227" w:name="_Toc3772_WPSOffice_Level1"/>
      <w:r>
        <w:rPr>
          <w:rFonts w:hint="eastAsia" w:ascii="Times New Roman" w:hAnsi="Times New Roman" w:eastAsia="黑体" w:cs="Times New Roman"/>
          <w:color w:val="auto"/>
          <w:sz w:val="28"/>
          <w:szCs w:val="28"/>
          <w:highlight w:val="none"/>
          <w:lang w:eastAsia="zh-CN"/>
        </w:rPr>
        <w:t>四</w:t>
      </w:r>
      <w:r>
        <w:rPr>
          <w:rFonts w:ascii="Times New Roman" w:hAnsi="Times New Roman" w:eastAsia="黑体" w:cs="Times New Roman"/>
          <w:color w:val="auto"/>
          <w:sz w:val="28"/>
          <w:szCs w:val="28"/>
          <w:highlight w:val="none"/>
        </w:rPr>
        <w:t>、近年类似业绩情况</w:t>
      </w:r>
      <w:bookmarkEnd w:id="223"/>
      <w:bookmarkEnd w:id="224"/>
      <w:bookmarkEnd w:id="225"/>
      <w:bookmarkEnd w:id="226"/>
      <w:bookmarkEnd w:id="227"/>
    </w:p>
    <w:p>
      <w:pPr>
        <w:widowControl/>
        <w:autoSpaceDE w:val="0"/>
        <w:autoSpaceDN w:val="0"/>
        <w:spacing w:line="360" w:lineRule="atLeast"/>
        <w:ind w:left="418" w:hanging="418" w:hangingChars="209"/>
        <w:textAlignment w:val="bottom"/>
        <w:rPr>
          <w:rFonts w:ascii="Times New Roman" w:hAnsi="Times New Roman" w:eastAsia="黑体" w:cs="Times New Roman"/>
          <w:color w:val="auto"/>
          <w:szCs w:val="21"/>
          <w:highlight w:val="none"/>
        </w:rPr>
      </w:pPr>
      <w:r>
        <w:rPr>
          <w:rFonts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textAlignment w:val="bottom"/>
        <w:rPr>
          <w:rFonts w:ascii="Times New Roman" w:hAnsi="Times New Roman" w:eastAsia="黑体" w:cs="Times New Roman"/>
          <w:color w:val="auto"/>
          <w:szCs w:val="21"/>
          <w:highlight w:val="none"/>
        </w:rPr>
      </w:pPr>
      <w:r>
        <w:rPr>
          <w:rFonts w:ascii="Times New Roman" w:hAnsi="Times New Roman" w:eastAsia="黑体" w:cs="Times New Roman"/>
          <w:color w:val="auto"/>
          <w:szCs w:val="21"/>
          <w:highlight w:val="none"/>
        </w:rPr>
        <w:t>1、业绩证明材料要求：________</w:t>
      </w:r>
      <w:r>
        <w:rPr>
          <w:rFonts w:hint="eastAsia" w:ascii="Times New Roman" w:hAnsi="Times New Roman" w:eastAsia="黑体" w:cs="Times New Roman"/>
          <w:color w:val="auto"/>
          <w:szCs w:val="21"/>
          <w:highlight w:val="none"/>
        </w:rPr>
        <w:t>合同复印件及相关证明材料</w:t>
      </w:r>
      <w:r>
        <w:rPr>
          <w:rFonts w:ascii="Times New Roman" w:hAnsi="Times New Roman" w:eastAsia="黑体" w:cs="Times New Roman"/>
          <w:color w:val="auto"/>
          <w:szCs w:val="21"/>
          <w:highlight w:val="none"/>
        </w:rPr>
        <w:t>________________。</w:t>
      </w:r>
    </w:p>
    <w:p>
      <w:pPr>
        <w:widowControl/>
        <w:autoSpaceDE w:val="0"/>
        <w:autoSpaceDN w:val="0"/>
        <w:spacing w:line="360" w:lineRule="atLeast"/>
        <w:ind w:left="420" w:leftChars="200"/>
        <w:textAlignment w:val="bottom"/>
        <w:rPr>
          <w:rFonts w:ascii="Times New Roman" w:hAnsi="Times New Roman" w:eastAsia="黑体" w:cs="Times New Roman"/>
          <w:color w:val="auto"/>
          <w:sz w:val="27"/>
          <w:szCs w:val="27"/>
          <w:highlight w:val="none"/>
        </w:rPr>
      </w:pPr>
      <w:r>
        <w:rPr>
          <w:rFonts w:ascii="Times New Roman" w:hAnsi="Times New Roman" w:eastAsia="黑体" w:cs="Times New Roman"/>
          <w:color w:val="auto"/>
          <w:szCs w:val="21"/>
          <w:highlight w:val="none"/>
        </w:rPr>
        <w:t>2、如近年来，供应商法人机构发生合法变更或重组或法人名称变更时，应提供相关部门的合法批件或其他相关证明材料来证明其所附业绩的继承性。</w:t>
      </w:r>
    </w:p>
    <w:p>
      <w:pPr>
        <w:pStyle w:val="8"/>
        <w:rPr>
          <w:rFonts w:ascii="Times New Roman" w:hAnsi="Times New Roman" w:cs="Times New Roman"/>
          <w:color w:val="auto"/>
          <w:highlight w:val="none"/>
        </w:rPr>
      </w:pPr>
    </w:p>
    <w:p>
      <w:pPr>
        <w:numPr>
          <w:ilvl w:val="-1"/>
          <w:numId w:val="0"/>
        </w:numPr>
        <w:snapToGrid w:val="0"/>
        <w:spacing w:line="440" w:lineRule="exact"/>
        <w:ind w:firstLine="420" w:firstLineChars="200"/>
        <w:rPr>
          <w:rFonts w:ascii="Times New Roman" w:hAnsi="Times New Roman" w:cs="Times New Roman"/>
          <w:color w:val="auto"/>
          <w:szCs w:val="22"/>
          <w:highlight w:val="none"/>
        </w:rPr>
      </w:pPr>
      <w:r>
        <w:rPr>
          <w:rFonts w:hint="eastAsia" w:ascii="Times New Roman" w:hAnsi="Times New Roman" w:cs="Times New Roman"/>
          <w:color w:val="auto"/>
          <w:szCs w:val="22"/>
          <w:highlight w:val="none"/>
          <w:lang w:val="en-US" w:eastAsia="zh-CN"/>
        </w:rPr>
        <w:t>1、业</w:t>
      </w:r>
      <w:r>
        <w:rPr>
          <w:rFonts w:hint="eastAsia" w:ascii="Times New Roman" w:hAnsi="Times New Roman" w:cs="Times New Roman"/>
          <w:color w:val="auto"/>
          <w:szCs w:val="22"/>
          <w:highlight w:val="none"/>
          <w:lang w:eastAsia="zh-CN"/>
        </w:rPr>
        <w:t>绩要求</w:t>
      </w:r>
    </w:p>
    <w:p>
      <w:pPr>
        <w:pStyle w:val="2"/>
        <w:ind w:firstLine="420" w:firstLineChars="200"/>
        <w:rPr>
          <w:rFonts w:hint="eastAsia" w:ascii="Times New Roman" w:hAnsi="Times New Roman" w:cs="Times New Roman" w:eastAsiaTheme="minorEastAsia"/>
          <w:bCs w:val="0"/>
          <w:color w:val="auto"/>
          <w:sz w:val="21"/>
          <w:szCs w:val="22"/>
          <w:highlight w:val="none"/>
        </w:rPr>
      </w:pPr>
      <w:r>
        <w:rPr>
          <w:rFonts w:hint="eastAsia" w:ascii="Times New Roman" w:hAnsi="Times New Roman" w:cs="Times New Roman" w:eastAsiaTheme="minorEastAsia"/>
          <w:bCs w:val="0"/>
          <w:color w:val="auto"/>
          <w:sz w:val="21"/>
          <w:szCs w:val="22"/>
          <w:highlight w:val="none"/>
        </w:rPr>
        <w:t>近3年（2020年1月1日至今，以合同签订时间为准）具备安徽省内</w:t>
      </w:r>
      <w:r>
        <w:rPr>
          <w:rFonts w:hint="eastAsia" w:ascii="Times New Roman" w:hAnsi="Times New Roman" w:cs="Times New Roman" w:eastAsiaTheme="minorEastAsia"/>
          <w:bCs w:val="0"/>
          <w:color w:val="auto"/>
          <w:sz w:val="21"/>
          <w:szCs w:val="22"/>
          <w:highlight w:val="none"/>
          <w:lang w:val="en-US" w:eastAsia="zh-CN"/>
        </w:rPr>
        <w:t>5</w:t>
      </w:r>
      <w:r>
        <w:rPr>
          <w:rFonts w:hint="eastAsia" w:ascii="Times New Roman" w:hAnsi="Times New Roman" w:cs="Times New Roman" w:eastAsiaTheme="minorEastAsia"/>
          <w:bCs w:val="0"/>
          <w:color w:val="auto"/>
          <w:sz w:val="21"/>
          <w:szCs w:val="22"/>
          <w:highlight w:val="none"/>
        </w:rPr>
        <w:t>个单项合同金额不低于</w:t>
      </w:r>
      <w:r>
        <w:rPr>
          <w:rFonts w:hint="eastAsia" w:ascii="Times New Roman" w:hAnsi="Times New Roman" w:cs="Times New Roman" w:eastAsiaTheme="minorEastAsia"/>
          <w:bCs w:val="0"/>
          <w:color w:val="auto"/>
          <w:sz w:val="21"/>
          <w:szCs w:val="22"/>
          <w:highlight w:val="none"/>
          <w:lang w:val="en-US" w:eastAsia="zh-CN"/>
        </w:rPr>
        <w:t>5</w:t>
      </w:r>
      <w:r>
        <w:rPr>
          <w:rFonts w:hint="eastAsia" w:ascii="Times New Roman" w:hAnsi="Times New Roman" w:cs="Times New Roman" w:eastAsiaTheme="minorEastAsia"/>
          <w:bCs w:val="0"/>
          <w:color w:val="auto"/>
          <w:sz w:val="21"/>
          <w:szCs w:val="22"/>
          <w:highlight w:val="none"/>
        </w:rPr>
        <w:t>0万元的与政府机关/事业单位/上市公司/国有企业</w:t>
      </w:r>
      <w:r>
        <w:rPr>
          <w:rFonts w:hint="eastAsia" w:ascii="Times New Roman" w:hAnsi="Times New Roman" w:cs="Times New Roman" w:eastAsiaTheme="minorEastAsia"/>
          <w:bCs w:val="0"/>
          <w:color w:val="auto"/>
          <w:sz w:val="21"/>
          <w:szCs w:val="22"/>
          <w:highlight w:val="none"/>
          <w:lang w:val="en-US" w:eastAsia="zh-CN"/>
        </w:rPr>
        <w:t>/部队</w:t>
      </w:r>
      <w:r>
        <w:rPr>
          <w:rFonts w:hint="eastAsia" w:ascii="Times New Roman" w:hAnsi="Times New Roman" w:cs="Times New Roman" w:eastAsiaTheme="minorEastAsia"/>
          <w:bCs w:val="0"/>
          <w:color w:val="auto"/>
          <w:sz w:val="21"/>
          <w:szCs w:val="22"/>
          <w:highlight w:val="none"/>
        </w:rPr>
        <w:t>的类似食材供货业绩。业绩内容须涵盖</w:t>
      </w:r>
      <w:r>
        <w:rPr>
          <w:rFonts w:hint="eastAsia" w:ascii="Times New Roman" w:hAnsi="Times New Roman" w:cs="Times New Roman" w:eastAsiaTheme="minorEastAsia"/>
          <w:bCs w:val="0"/>
          <w:color w:val="auto"/>
          <w:sz w:val="21"/>
          <w:szCs w:val="22"/>
          <w:highlight w:val="none"/>
          <w:lang w:eastAsia="zh-CN"/>
        </w:rPr>
        <w:t>米面油</w:t>
      </w:r>
      <w:r>
        <w:rPr>
          <w:rFonts w:hint="eastAsia" w:ascii="Times New Roman" w:hAnsi="Times New Roman" w:cs="Times New Roman" w:eastAsiaTheme="minorEastAsia"/>
          <w:bCs w:val="0"/>
          <w:color w:val="auto"/>
          <w:sz w:val="21"/>
          <w:szCs w:val="22"/>
          <w:highlight w:val="none"/>
        </w:rPr>
        <w:t>，且以上产品累计金额不少于</w:t>
      </w:r>
      <w:r>
        <w:rPr>
          <w:rFonts w:hint="eastAsia" w:ascii="Times New Roman" w:hAnsi="Times New Roman" w:cs="Times New Roman" w:eastAsiaTheme="minorEastAsia"/>
          <w:bCs w:val="0"/>
          <w:color w:val="auto"/>
          <w:sz w:val="21"/>
          <w:szCs w:val="22"/>
          <w:highlight w:val="none"/>
          <w:lang w:val="en-US" w:eastAsia="zh-CN"/>
        </w:rPr>
        <w:t>5</w:t>
      </w:r>
      <w:r>
        <w:rPr>
          <w:rFonts w:hint="eastAsia" w:ascii="Times New Roman" w:hAnsi="Times New Roman" w:cs="Times New Roman" w:eastAsiaTheme="minorEastAsia"/>
          <w:bCs w:val="0"/>
          <w:color w:val="auto"/>
          <w:sz w:val="21"/>
          <w:szCs w:val="22"/>
          <w:highlight w:val="none"/>
        </w:rPr>
        <w:t>0万元。</w:t>
      </w:r>
    </w:p>
    <w:p>
      <w:pPr>
        <w:pStyle w:val="2"/>
        <w:ind w:firstLine="420" w:firstLineChars="200"/>
        <w:rPr>
          <w:rFonts w:hint="eastAsia" w:ascii="Times New Roman" w:hAnsi="Times New Roman" w:cs="Times New Roman" w:eastAsiaTheme="minorEastAsia"/>
          <w:bCs w:val="0"/>
          <w:color w:val="auto"/>
          <w:sz w:val="21"/>
          <w:szCs w:val="22"/>
          <w:highlight w:val="none"/>
        </w:rPr>
      </w:pPr>
      <w:r>
        <w:rPr>
          <w:rFonts w:hint="eastAsia" w:ascii="Times New Roman" w:hAnsi="Times New Roman" w:cs="Times New Roman" w:eastAsiaTheme="minorEastAsia"/>
          <w:bCs w:val="0"/>
          <w:color w:val="auto"/>
          <w:sz w:val="21"/>
          <w:szCs w:val="22"/>
          <w:highlight w:val="none"/>
        </w:rPr>
        <w:t>注：业绩须提供合同（包含合同清单）及该合同的累计结算不低于</w:t>
      </w:r>
      <w:r>
        <w:rPr>
          <w:rFonts w:hint="eastAsia" w:ascii="Times New Roman" w:hAnsi="Times New Roman" w:cs="Times New Roman" w:eastAsiaTheme="minorEastAsia"/>
          <w:bCs w:val="0"/>
          <w:color w:val="auto"/>
          <w:sz w:val="21"/>
          <w:szCs w:val="22"/>
          <w:highlight w:val="none"/>
          <w:lang w:val="en-US" w:eastAsia="zh-CN"/>
        </w:rPr>
        <w:t>5</w:t>
      </w:r>
      <w:r>
        <w:rPr>
          <w:rFonts w:hint="eastAsia" w:ascii="Times New Roman" w:hAnsi="Times New Roman" w:cs="Times New Roman" w:eastAsiaTheme="minorEastAsia"/>
          <w:bCs w:val="0"/>
          <w:color w:val="auto"/>
          <w:sz w:val="21"/>
          <w:szCs w:val="22"/>
          <w:highlight w:val="none"/>
        </w:rPr>
        <w:t>0万元的发票或者转账凭证，否则该业绩不予认可。</w:t>
      </w:r>
    </w:p>
    <w:p>
      <w:pPr>
        <w:pStyle w:val="2"/>
        <w:ind w:firstLine="420" w:firstLineChars="200"/>
        <w:rPr>
          <w:rFonts w:hint="eastAsia" w:ascii="Times New Roman" w:hAnsi="Times New Roman" w:cs="Times New Roman" w:eastAsiaTheme="minorEastAsia"/>
          <w:bCs w:val="0"/>
          <w:color w:val="auto"/>
          <w:sz w:val="21"/>
          <w:szCs w:val="22"/>
          <w:highlight w:val="none"/>
        </w:rPr>
      </w:pPr>
      <w:r>
        <w:rPr>
          <w:rFonts w:hint="eastAsia" w:ascii="Times New Roman" w:hAnsi="Times New Roman" w:cs="Times New Roman" w:eastAsiaTheme="minorEastAsia"/>
          <w:bCs w:val="0"/>
          <w:color w:val="auto"/>
          <w:sz w:val="21"/>
          <w:szCs w:val="22"/>
          <w:highlight w:val="none"/>
          <w:lang w:val="en-US" w:eastAsia="zh-CN"/>
        </w:rPr>
        <w:t>2</w:t>
      </w:r>
      <w:r>
        <w:rPr>
          <w:rFonts w:hint="eastAsia" w:ascii="Times New Roman" w:hAnsi="Times New Roman" w:cs="Times New Roman" w:eastAsiaTheme="minorEastAsia"/>
          <w:bCs w:val="0"/>
          <w:color w:val="auto"/>
          <w:sz w:val="21"/>
          <w:szCs w:val="22"/>
          <w:highlight w:val="none"/>
        </w:rPr>
        <w:t>、仓储服务</w:t>
      </w:r>
    </w:p>
    <w:p>
      <w:pPr>
        <w:pStyle w:val="2"/>
        <w:ind w:firstLine="420" w:firstLineChars="200"/>
        <w:rPr>
          <w:rFonts w:hint="eastAsia" w:ascii="Times New Roman" w:hAnsi="Times New Roman" w:cs="Times New Roman" w:eastAsiaTheme="minorEastAsia"/>
          <w:bCs w:val="0"/>
          <w:color w:val="auto"/>
          <w:sz w:val="21"/>
          <w:szCs w:val="22"/>
          <w:highlight w:val="none"/>
          <w:lang w:eastAsia="zh-CN"/>
        </w:rPr>
      </w:pPr>
      <w:r>
        <w:rPr>
          <w:rFonts w:hint="eastAsia" w:ascii="Times New Roman" w:hAnsi="Times New Roman" w:cs="Times New Roman" w:eastAsiaTheme="minorEastAsia"/>
          <w:bCs w:val="0"/>
          <w:color w:val="auto"/>
          <w:sz w:val="21"/>
          <w:szCs w:val="22"/>
          <w:highlight w:val="none"/>
        </w:rPr>
        <w:t>在安徽省内拥有单个仓储面积</w:t>
      </w:r>
      <w:r>
        <w:rPr>
          <w:rFonts w:hint="eastAsia" w:ascii="Times New Roman" w:hAnsi="Times New Roman" w:cs="Times New Roman" w:eastAsiaTheme="minorEastAsia"/>
          <w:bCs w:val="0"/>
          <w:color w:val="auto"/>
          <w:sz w:val="21"/>
          <w:szCs w:val="22"/>
          <w:highlight w:val="none"/>
          <w:lang w:eastAsia="zh-CN"/>
        </w:rPr>
        <w:t>不低于</w:t>
      </w:r>
      <w:r>
        <w:rPr>
          <w:rFonts w:hint="eastAsia" w:ascii="Times New Roman" w:hAnsi="Times New Roman" w:cs="Times New Roman" w:eastAsiaTheme="minorEastAsia"/>
          <w:bCs w:val="0"/>
          <w:color w:val="auto"/>
          <w:sz w:val="21"/>
          <w:szCs w:val="22"/>
          <w:highlight w:val="none"/>
          <w:lang w:val="en-US" w:eastAsia="zh-CN"/>
        </w:rPr>
        <w:t>5</w:t>
      </w:r>
      <w:r>
        <w:rPr>
          <w:rFonts w:hint="eastAsia" w:ascii="Times New Roman" w:hAnsi="Times New Roman" w:cs="Times New Roman" w:eastAsiaTheme="minorEastAsia"/>
          <w:bCs w:val="0"/>
          <w:color w:val="auto"/>
          <w:sz w:val="21"/>
          <w:szCs w:val="22"/>
          <w:highlight w:val="none"/>
        </w:rPr>
        <w:t>000㎡</w:t>
      </w:r>
      <w:r>
        <w:rPr>
          <w:rFonts w:hint="eastAsia" w:ascii="Times New Roman" w:hAnsi="Times New Roman" w:cs="Times New Roman" w:eastAsiaTheme="minorEastAsia"/>
          <w:bCs w:val="0"/>
          <w:color w:val="auto"/>
          <w:sz w:val="21"/>
          <w:szCs w:val="22"/>
          <w:highlight w:val="none"/>
          <w:lang w:eastAsia="zh-CN"/>
        </w:rPr>
        <w:t>。</w:t>
      </w:r>
    </w:p>
    <w:p>
      <w:pPr>
        <w:snapToGrid w:val="0"/>
        <w:spacing w:line="440" w:lineRule="exact"/>
        <w:ind w:firstLine="420" w:firstLineChars="200"/>
        <w:rPr>
          <w:rFonts w:hint="eastAsia" w:ascii="Times New Roman" w:hAnsi="Times New Roman" w:cs="Times New Roman"/>
          <w:color w:val="auto"/>
          <w:szCs w:val="22"/>
          <w:highlight w:val="none"/>
        </w:rPr>
      </w:pPr>
      <w:r>
        <w:rPr>
          <w:rFonts w:hint="eastAsia" w:ascii="Times New Roman" w:hAnsi="Times New Roman" w:cs="Times New Roman"/>
          <w:color w:val="auto"/>
          <w:szCs w:val="22"/>
          <w:highlight w:val="none"/>
        </w:rPr>
        <w:t>注：仓库自有产权的提供房产证及土地使用证，租赁的提供租赁合同、转账凭证和发票；入围后投标人进行现场考察，若考察实际场地与提供的资料、照片、面积不符，取消入围资格并列入不良记录行为。</w:t>
      </w:r>
    </w:p>
    <w:p>
      <w:pPr>
        <w:pStyle w:val="2"/>
        <w:ind w:firstLine="420" w:firstLineChars="200"/>
        <w:rPr>
          <w:rFonts w:hint="eastAsia" w:ascii="Times New Roman" w:hAnsi="Times New Roman" w:cs="Times New Roman" w:eastAsiaTheme="minorEastAsia"/>
          <w:bCs w:val="0"/>
          <w:color w:val="auto"/>
          <w:sz w:val="21"/>
          <w:szCs w:val="22"/>
          <w:highlight w:val="none"/>
          <w:lang w:eastAsia="zh-CN"/>
        </w:rPr>
      </w:pPr>
      <w:r>
        <w:rPr>
          <w:rFonts w:hint="eastAsia" w:ascii="Times New Roman" w:hAnsi="Times New Roman" w:cs="Times New Roman" w:eastAsiaTheme="minorEastAsia"/>
          <w:bCs w:val="0"/>
          <w:color w:val="auto"/>
          <w:sz w:val="21"/>
          <w:szCs w:val="22"/>
          <w:highlight w:val="none"/>
          <w:lang w:val="en-US" w:eastAsia="zh-CN"/>
        </w:rPr>
        <w:t>3</w:t>
      </w:r>
      <w:r>
        <w:rPr>
          <w:rFonts w:hint="eastAsia" w:ascii="Times New Roman" w:hAnsi="Times New Roman" w:cs="Times New Roman" w:eastAsiaTheme="minorEastAsia"/>
          <w:bCs w:val="0"/>
          <w:color w:val="auto"/>
          <w:sz w:val="21"/>
          <w:szCs w:val="22"/>
          <w:highlight w:val="none"/>
        </w:rPr>
        <w:t>、</w:t>
      </w:r>
      <w:r>
        <w:rPr>
          <w:rFonts w:hint="eastAsia" w:ascii="Times New Roman" w:hAnsi="Times New Roman" w:cs="Times New Roman" w:eastAsiaTheme="minorEastAsia"/>
          <w:bCs w:val="0"/>
          <w:color w:val="auto"/>
          <w:sz w:val="21"/>
          <w:szCs w:val="22"/>
          <w:highlight w:val="none"/>
          <w:lang w:eastAsia="zh-CN"/>
        </w:rPr>
        <w:t>配送能力</w:t>
      </w:r>
    </w:p>
    <w:p>
      <w:pPr>
        <w:pStyle w:val="2"/>
        <w:ind w:firstLine="420" w:firstLineChars="200"/>
        <w:rPr>
          <w:rFonts w:hint="eastAsia" w:ascii="Times New Roman" w:hAnsi="Times New Roman" w:cs="Times New Roman" w:eastAsiaTheme="minorEastAsia"/>
          <w:bCs w:val="0"/>
          <w:color w:val="auto"/>
          <w:sz w:val="21"/>
          <w:szCs w:val="22"/>
          <w:highlight w:val="none"/>
        </w:rPr>
      </w:pPr>
      <w:r>
        <w:rPr>
          <w:rFonts w:hint="eastAsia" w:ascii="Times New Roman" w:hAnsi="Times New Roman" w:cs="Times New Roman" w:eastAsiaTheme="minorEastAsia"/>
          <w:bCs w:val="0"/>
          <w:color w:val="auto"/>
          <w:sz w:val="21"/>
          <w:szCs w:val="22"/>
          <w:highlight w:val="none"/>
        </w:rPr>
        <w:t>供应商自有及租赁的</w:t>
      </w:r>
      <w:r>
        <w:rPr>
          <w:rFonts w:hint="eastAsia" w:ascii="Times New Roman" w:hAnsi="Times New Roman" w:cs="Times New Roman" w:eastAsiaTheme="minorEastAsia"/>
          <w:bCs w:val="0"/>
          <w:color w:val="auto"/>
          <w:sz w:val="21"/>
          <w:szCs w:val="22"/>
          <w:highlight w:val="none"/>
          <w:lang w:eastAsia="zh-CN"/>
        </w:rPr>
        <w:t>厢式货车</w:t>
      </w:r>
      <w:r>
        <w:rPr>
          <w:rFonts w:hint="eastAsia" w:ascii="Times New Roman" w:hAnsi="Times New Roman" w:cs="Times New Roman" w:eastAsiaTheme="minorEastAsia"/>
          <w:bCs w:val="0"/>
          <w:color w:val="auto"/>
          <w:sz w:val="21"/>
          <w:szCs w:val="22"/>
          <w:highlight w:val="none"/>
        </w:rPr>
        <w:t>车辆不低于</w:t>
      </w:r>
      <w:r>
        <w:rPr>
          <w:rFonts w:hint="eastAsia" w:ascii="Times New Roman" w:hAnsi="Times New Roman" w:cs="Times New Roman" w:eastAsiaTheme="minorEastAsia"/>
          <w:bCs w:val="0"/>
          <w:color w:val="auto"/>
          <w:sz w:val="21"/>
          <w:szCs w:val="22"/>
          <w:highlight w:val="none"/>
          <w:lang w:val="en-US" w:eastAsia="zh-CN"/>
        </w:rPr>
        <w:t>1</w:t>
      </w:r>
      <w:r>
        <w:rPr>
          <w:rFonts w:hint="eastAsia" w:ascii="Times New Roman" w:hAnsi="Times New Roman" w:cs="Times New Roman" w:eastAsiaTheme="minorEastAsia"/>
          <w:bCs w:val="0"/>
          <w:color w:val="auto"/>
          <w:sz w:val="21"/>
          <w:szCs w:val="22"/>
          <w:highlight w:val="none"/>
        </w:rPr>
        <w:t>0辆。</w:t>
      </w:r>
    </w:p>
    <w:p>
      <w:pPr>
        <w:pStyle w:val="2"/>
        <w:ind w:firstLine="420" w:firstLineChars="200"/>
        <w:rPr>
          <w:rFonts w:hint="eastAsia" w:ascii="Times New Roman" w:hAnsi="Times New Roman" w:cs="Times New Roman" w:eastAsiaTheme="minorEastAsia"/>
          <w:bCs w:val="0"/>
          <w:color w:val="auto"/>
          <w:sz w:val="21"/>
          <w:szCs w:val="22"/>
          <w:highlight w:val="none"/>
        </w:rPr>
      </w:pPr>
      <w:r>
        <w:rPr>
          <w:rFonts w:hint="eastAsia" w:ascii="Times New Roman" w:hAnsi="Times New Roman" w:cs="Times New Roman" w:eastAsiaTheme="minorEastAsia"/>
          <w:bCs w:val="0"/>
          <w:color w:val="auto"/>
          <w:sz w:val="21"/>
          <w:szCs w:val="22"/>
          <w:highlight w:val="none"/>
        </w:rPr>
        <w:t xml:space="preserve">注：自有车辆须同时提供购车发票、车辆行驶证扫描件及车辆照片。租赁车辆需提供租赁合同、连续三个月（招标公示之日起一年内）租赁费用转账凭证及发票、车辆行驶证以及车辆照片。    </w:t>
      </w:r>
    </w:p>
    <w:p>
      <w:pPr>
        <w:snapToGrid w:val="0"/>
        <w:spacing w:line="440" w:lineRule="exact"/>
        <w:ind w:firstLine="420" w:firstLineChars="200"/>
        <w:rPr>
          <w:rFonts w:hint="default"/>
          <w:color w:val="auto"/>
          <w:highlight w:val="none"/>
          <w:lang w:val="en-US"/>
        </w:rPr>
      </w:pPr>
      <w:r>
        <w:rPr>
          <w:rFonts w:hint="eastAsia" w:ascii="Times New Roman" w:hAnsi="Times New Roman" w:cs="Times New Roman"/>
          <w:bCs w:val="0"/>
          <w:color w:val="auto"/>
          <w:sz w:val="21"/>
          <w:szCs w:val="22"/>
          <w:highlight w:val="none"/>
          <w:lang w:val="en-US" w:eastAsia="zh-CN"/>
        </w:rPr>
        <w:t>4、供货保障能力</w:t>
      </w:r>
    </w:p>
    <w:p>
      <w:pPr>
        <w:snapToGrid w:val="0"/>
        <w:spacing w:line="440" w:lineRule="exact"/>
        <w:ind w:firstLine="420" w:firstLineChars="200"/>
        <w:rPr>
          <w:rFonts w:hint="eastAsia"/>
          <w:lang w:eastAsia="zh-CN"/>
        </w:rPr>
      </w:pPr>
      <w:r>
        <w:rPr>
          <w:rFonts w:hint="eastAsia" w:ascii="Times New Roman" w:hAnsi="Times New Roman" w:cs="Times New Roman"/>
          <w:color w:val="auto"/>
          <w:szCs w:val="22"/>
          <w:highlight w:val="none"/>
        </w:rPr>
        <w:t>获得</w:t>
      </w:r>
      <w:r>
        <w:rPr>
          <w:rFonts w:hint="eastAsia" w:ascii="Times New Roman" w:hAnsi="Times New Roman" w:cs="Times New Roman"/>
          <w:color w:val="auto"/>
          <w:szCs w:val="22"/>
          <w:highlight w:val="none"/>
          <w:lang w:eastAsia="zh-CN"/>
        </w:rPr>
        <w:t>安徽省内</w:t>
      </w:r>
      <w:r>
        <w:rPr>
          <w:rFonts w:hint="eastAsia" w:ascii="Times New Roman" w:hAnsi="Times New Roman" w:cs="Times New Roman"/>
          <w:color w:val="auto"/>
          <w:szCs w:val="22"/>
          <w:highlight w:val="none"/>
        </w:rPr>
        <w:t>市级</w:t>
      </w:r>
      <w:r>
        <w:rPr>
          <w:rFonts w:hint="eastAsia" w:ascii="Times New Roman" w:hAnsi="Times New Roman" w:cs="Times New Roman"/>
          <w:color w:val="auto"/>
          <w:szCs w:val="22"/>
          <w:highlight w:val="none"/>
          <w:lang w:eastAsia="zh-CN"/>
        </w:rPr>
        <w:t>及以上</w:t>
      </w:r>
      <w:r>
        <w:rPr>
          <w:rFonts w:hint="eastAsia" w:ascii="Times New Roman" w:hAnsi="Times New Roman" w:cs="Times New Roman"/>
          <w:color w:val="auto"/>
          <w:szCs w:val="22"/>
          <w:highlight w:val="none"/>
        </w:rPr>
        <w:t xml:space="preserve">储备粮油 </w:t>
      </w:r>
      <w:r>
        <w:rPr>
          <w:rFonts w:hint="eastAsia" w:ascii="Times New Roman" w:hAnsi="Times New Roman" w:cs="Times New Roman"/>
          <w:color w:val="auto"/>
          <w:szCs w:val="22"/>
          <w:highlight w:val="none"/>
          <w:lang w:val="en-US" w:eastAsia="zh-CN"/>
        </w:rPr>
        <w:t>5</w:t>
      </w:r>
      <w:r>
        <w:rPr>
          <w:rFonts w:hint="eastAsia" w:ascii="Times New Roman" w:hAnsi="Times New Roman" w:cs="Times New Roman"/>
          <w:color w:val="auto"/>
          <w:szCs w:val="22"/>
          <w:highlight w:val="none"/>
        </w:rPr>
        <w:t>00 吨以上</w:t>
      </w:r>
      <w:r>
        <w:rPr>
          <w:rFonts w:hint="eastAsia" w:ascii="Times New Roman" w:hAnsi="Times New Roman" w:cs="Times New Roman"/>
          <w:color w:val="auto"/>
          <w:szCs w:val="22"/>
          <w:highlight w:val="none"/>
          <w:lang w:eastAsia="zh-CN"/>
        </w:rPr>
        <w:t>的</w:t>
      </w:r>
      <w:r>
        <w:rPr>
          <w:rFonts w:hint="eastAsia" w:ascii="Times New Roman" w:hAnsi="Times New Roman" w:cs="Times New Roman"/>
          <w:color w:val="auto"/>
          <w:szCs w:val="22"/>
          <w:highlight w:val="none"/>
        </w:rPr>
        <w:t>资格</w:t>
      </w:r>
      <w:r>
        <w:rPr>
          <w:rFonts w:hint="eastAsia" w:ascii="Times New Roman" w:hAnsi="Times New Roman" w:cs="Times New Roman"/>
          <w:color w:val="auto"/>
          <w:szCs w:val="22"/>
          <w:highlight w:val="none"/>
          <w:lang w:eastAsia="zh-CN"/>
        </w:rPr>
        <w:t>。</w:t>
      </w:r>
    </w:p>
    <w:p>
      <w:pPr>
        <w:snapToGrid w:val="0"/>
        <w:spacing w:line="440" w:lineRule="exact"/>
        <w:ind w:firstLine="420" w:firstLineChars="200"/>
        <w:rPr>
          <w:rFonts w:hint="eastAsia" w:ascii="Times New Roman" w:hAnsi="Times New Roman" w:cs="Times New Roman"/>
          <w:color w:val="auto"/>
          <w:szCs w:val="22"/>
          <w:highlight w:val="none"/>
        </w:rPr>
      </w:pPr>
      <w:r>
        <w:rPr>
          <w:rFonts w:hint="eastAsia" w:ascii="Times New Roman" w:hAnsi="Times New Roman" w:cs="Times New Roman" w:eastAsiaTheme="minorEastAsia"/>
          <w:bCs w:val="0"/>
          <w:color w:val="auto"/>
          <w:sz w:val="21"/>
          <w:szCs w:val="22"/>
          <w:highlight w:val="none"/>
        </w:rPr>
        <w:t>注：</w:t>
      </w:r>
      <w:r>
        <w:rPr>
          <w:rFonts w:hint="eastAsia" w:ascii="Times New Roman" w:hAnsi="Times New Roman" w:cs="Times New Roman"/>
          <w:bCs w:val="0"/>
          <w:color w:val="auto"/>
          <w:sz w:val="21"/>
          <w:szCs w:val="22"/>
          <w:highlight w:val="none"/>
          <w:lang w:eastAsia="zh-CN"/>
        </w:rPr>
        <w:t>提供与政府单位签订的在有效期内的储备合同</w:t>
      </w:r>
      <w:r>
        <w:rPr>
          <w:rFonts w:hint="eastAsia" w:ascii="Times New Roman" w:hAnsi="Times New Roman" w:cs="Times New Roman" w:eastAsiaTheme="minorEastAsia"/>
          <w:bCs w:val="0"/>
          <w:color w:val="auto"/>
          <w:sz w:val="21"/>
          <w:szCs w:val="22"/>
          <w:highlight w:val="none"/>
        </w:rPr>
        <w:t>。</w:t>
      </w:r>
    </w:p>
    <w:p>
      <w:pPr>
        <w:snapToGrid w:val="0"/>
        <w:spacing w:line="440" w:lineRule="exact"/>
        <w:ind w:firstLine="420" w:firstLineChars="200"/>
        <w:rPr>
          <w:rFonts w:hint="eastAsia" w:ascii="Times New Roman" w:hAnsi="Times New Roman" w:cs="Times New Roman"/>
          <w:color w:val="auto"/>
          <w:szCs w:val="22"/>
          <w:highlight w:val="none"/>
        </w:rPr>
      </w:pPr>
    </w:p>
    <w:p>
      <w:pPr>
        <w:snapToGrid w:val="0"/>
        <w:spacing w:line="440" w:lineRule="exact"/>
        <w:ind w:firstLine="420" w:firstLineChars="200"/>
        <w:rPr>
          <w:rFonts w:hint="eastAsia" w:ascii="Times New Roman" w:hAnsi="Times New Roman" w:cs="Times New Roman"/>
          <w:color w:val="auto"/>
          <w:szCs w:val="22"/>
          <w:highlight w:val="none"/>
        </w:rPr>
      </w:pPr>
    </w:p>
    <w:p>
      <w:pPr>
        <w:snapToGrid w:val="0"/>
        <w:spacing w:line="440" w:lineRule="exact"/>
        <w:ind w:firstLine="420" w:firstLineChars="200"/>
        <w:rPr>
          <w:rFonts w:hint="eastAsia" w:ascii="Times New Roman" w:hAnsi="Times New Roman" w:cs="Times New Roman"/>
          <w:color w:val="auto"/>
          <w:szCs w:val="22"/>
          <w:highlight w:val="none"/>
        </w:rPr>
      </w:pPr>
    </w:p>
    <w:p>
      <w:pPr>
        <w:snapToGrid w:val="0"/>
        <w:spacing w:line="440" w:lineRule="exact"/>
        <w:ind w:firstLine="420" w:firstLineChars="200"/>
        <w:rPr>
          <w:rFonts w:hint="eastAsia" w:ascii="Times New Roman" w:hAnsi="Times New Roman" w:cs="Times New Roman"/>
          <w:color w:val="auto"/>
          <w:szCs w:val="22"/>
          <w:highlight w:val="none"/>
        </w:rPr>
      </w:pPr>
    </w:p>
    <w:p>
      <w:pPr>
        <w:snapToGrid w:val="0"/>
        <w:spacing w:line="440" w:lineRule="exact"/>
        <w:ind w:firstLine="420" w:firstLineChars="200"/>
        <w:rPr>
          <w:rFonts w:hint="eastAsia" w:ascii="Times New Roman" w:hAnsi="Times New Roman" w:cs="Times New Roman"/>
          <w:color w:val="auto"/>
          <w:szCs w:val="22"/>
          <w:highlight w:val="none"/>
        </w:rPr>
      </w:pPr>
    </w:p>
    <w:p>
      <w:pPr>
        <w:snapToGrid w:val="0"/>
        <w:spacing w:line="440" w:lineRule="exact"/>
        <w:ind w:firstLine="420" w:firstLineChars="200"/>
        <w:rPr>
          <w:rFonts w:hint="eastAsia" w:ascii="Times New Roman" w:hAnsi="Times New Roman" w:cs="Times New Roman"/>
          <w:color w:val="auto"/>
          <w:szCs w:val="22"/>
          <w:highlight w:val="none"/>
        </w:rPr>
      </w:pPr>
    </w:p>
    <w:p>
      <w:pPr>
        <w:snapToGrid w:val="0"/>
        <w:spacing w:line="440" w:lineRule="exact"/>
        <w:ind w:firstLine="420" w:firstLineChars="200"/>
        <w:rPr>
          <w:rFonts w:hint="eastAsia" w:ascii="Times New Roman" w:hAnsi="Times New Roman" w:cs="Times New Roman"/>
          <w:color w:val="auto"/>
          <w:szCs w:val="22"/>
          <w:highlight w:val="none"/>
        </w:rPr>
      </w:pPr>
    </w:p>
    <w:p>
      <w:pPr>
        <w:snapToGrid w:val="0"/>
        <w:spacing w:line="440" w:lineRule="exact"/>
        <w:ind w:firstLine="420" w:firstLineChars="200"/>
        <w:rPr>
          <w:rFonts w:hint="eastAsia" w:ascii="Times New Roman" w:hAnsi="Times New Roman" w:cs="Times New Roman"/>
          <w:color w:val="auto"/>
          <w:szCs w:val="22"/>
          <w:highlight w:val="none"/>
        </w:rPr>
      </w:pPr>
    </w:p>
    <w:p>
      <w:pPr>
        <w:snapToGrid w:val="0"/>
        <w:spacing w:line="440" w:lineRule="exact"/>
        <w:ind w:firstLine="420" w:firstLineChars="200"/>
        <w:rPr>
          <w:rFonts w:hint="eastAsia" w:ascii="Times New Roman" w:hAnsi="Times New Roman" w:cs="Times New Roman"/>
          <w:color w:val="auto"/>
          <w:szCs w:val="22"/>
          <w:highlight w:val="none"/>
        </w:rPr>
      </w:pPr>
    </w:p>
    <w:p>
      <w:pPr>
        <w:snapToGrid w:val="0"/>
        <w:spacing w:line="440" w:lineRule="exact"/>
        <w:ind w:firstLine="420" w:firstLineChars="200"/>
        <w:rPr>
          <w:rFonts w:hint="eastAsia" w:ascii="Times New Roman" w:hAnsi="Times New Roman" w:cs="Times New Roman"/>
          <w:color w:val="auto"/>
          <w:szCs w:val="22"/>
          <w:highlight w:val="none"/>
        </w:rPr>
      </w:pPr>
    </w:p>
    <w:p>
      <w:pPr>
        <w:tabs>
          <w:tab w:val="left" w:pos="3060"/>
        </w:tabs>
        <w:topLinePunct/>
        <w:spacing w:line="440" w:lineRule="exact"/>
        <w:jc w:val="center"/>
        <w:rPr>
          <w:rFonts w:ascii="Times New Roman" w:hAnsi="Times New Roman" w:eastAsia="黑体" w:cs="Times New Roman"/>
          <w:color w:val="auto"/>
          <w:sz w:val="28"/>
          <w:szCs w:val="28"/>
          <w:highlight w:val="none"/>
        </w:rPr>
      </w:pPr>
      <w:bookmarkStart w:id="228" w:name="_Toc12019_WPSOffice_Level1"/>
      <w:bookmarkStart w:id="229" w:name="_Toc27072_WPSOffice_Level1"/>
      <w:bookmarkStart w:id="230" w:name="_Toc27376_WPSOffice_Level1"/>
      <w:bookmarkStart w:id="231" w:name="_Toc3893_WPSOffice_Level1"/>
      <w:bookmarkStart w:id="232" w:name="_Toc26594_WPSOffice_Level1"/>
      <w:bookmarkStart w:id="233" w:name="_Toc5889_WPSOffice_Level1"/>
      <w:bookmarkStart w:id="234" w:name="_Toc5403_WPSOffice_Level1"/>
      <w:r>
        <w:rPr>
          <w:rFonts w:hint="eastAsia" w:ascii="Times New Roman" w:hAnsi="Times New Roman" w:eastAsia="黑体" w:cs="Times New Roman"/>
          <w:color w:val="auto"/>
          <w:sz w:val="28"/>
          <w:szCs w:val="28"/>
          <w:highlight w:val="none"/>
          <w:lang w:eastAsia="zh-CN"/>
        </w:rPr>
        <w:t>五</w:t>
      </w:r>
      <w:r>
        <w:rPr>
          <w:rFonts w:ascii="Times New Roman" w:hAnsi="Times New Roman" w:eastAsia="黑体" w:cs="Times New Roman"/>
          <w:color w:val="auto"/>
          <w:sz w:val="28"/>
          <w:szCs w:val="28"/>
          <w:highlight w:val="none"/>
        </w:rPr>
        <w:t>、信誉情况</w:t>
      </w:r>
      <w:bookmarkEnd w:id="228"/>
      <w:bookmarkEnd w:id="229"/>
      <w:bookmarkEnd w:id="230"/>
      <w:bookmarkEnd w:id="231"/>
      <w:bookmarkEnd w:id="232"/>
      <w:bookmarkEnd w:id="233"/>
      <w:bookmarkEnd w:id="234"/>
    </w:p>
    <w:p>
      <w:pPr>
        <w:topLinePunct/>
        <w:spacing w:line="440" w:lineRule="exact"/>
        <w:rPr>
          <w:rFonts w:ascii="Times New Roman" w:hAnsi="Times New Roman" w:cs="Times New Roman"/>
          <w:bCs/>
          <w:color w:val="auto"/>
          <w:sz w:val="23"/>
          <w:szCs w:val="23"/>
          <w:highlight w:val="none"/>
        </w:rPr>
      </w:pP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color w:val="auto"/>
                <w:szCs w:val="21"/>
                <w:highlight w:val="none"/>
              </w:rPr>
            </w:pPr>
            <w:r>
              <w:rPr>
                <w:rFonts w:ascii="Times New Roman" w:hAnsi="Times New Roman" w:cs="Times New Roman"/>
                <w:bCs/>
                <w:color w:val="auto"/>
                <w:szCs w:val="21"/>
                <w:highlight w:val="none"/>
              </w:rPr>
              <w:t>项 目</w:t>
            </w:r>
          </w:p>
        </w:tc>
        <w:tc>
          <w:tcPr>
            <w:tcW w:w="4445" w:type="dxa"/>
          </w:tcPr>
          <w:p>
            <w:pPr>
              <w:topLinePunct/>
              <w:spacing w:line="440" w:lineRule="exact"/>
              <w:jc w:val="center"/>
              <w:rPr>
                <w:rFonts w:ascii="Times New Roman" w:hAnsi="Times New Roman" w:cs="Times New Roman"/>
                <w:bCs/>
                <w:color w:val="auto"/>
                <w:szCs w:val="21"/>
                <w:highlight w:val="none"/>
              </w:rPr>
            </w:pPr>
            <w:r>
              <w:rPr>
                <w:rFonts w:ascii="Times New Roman" w:hAnsi="Times New Roman" w:cs="Times New Roman"/>
                <w:bCs/>
                <w:color w:val="auto"/>
                <w:szCs w:val="21"/>
                <w:highlight w:val="none"/>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color w:val="auto"/>
                <w:szCs w:val="21"/>
                <w:highlight w:val="none"/>
              </w:rPr>
            </w:pPr>
            <w:r>
              <w:rPr>
                <w:rFonts w:ascii="Times New Roman" w:hAnsi="Times New Roman" w:cs="Times New Roman"/>
                <w:color w:val="auto"/>
                <w:sz w:val="24"/>
                <w:szCs w:val="28"/>
                <w:highlight w:val="none"/>
              </w:rPr>
              <w:t>是否被责令停业，暂扣或吊销执照，或吊销资质证书</w:t>
            </w:r>
          </w:p>
        </w:tc>
        <w:tc>
          <w:tcPr>
            <w:tcW w:w="4445" w:type="dxa"/>
          </w:tcPr>
          <w:p>
            <w:pPr>
              <w:topLinePunct/>
              <w:spacing w:line="440" w:lineRule="exact"/>
              <w:rPr>
                <w:rFonts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color w:val="auto"/>
                <w:szCs w:val="21"/>
                <w:highlight w:val="none"/>
              </w:rPr>
            </w:pPr>
            <w:r>
              <w:rPr>
                <w:rFonts w:ascii="Times New Roman" w:hAnsi="Times New Roman" w:cs="Times New Roman"/>
                <w:color w:val="auto"/>
                <w:sz w:val="24"/>
                <w:szCs w:val="28"/>
                <w:highlight w:val="none"/>
              </w:rPr>
              <w:t>是否进入清算程序，或被宣告破产，或其他丧失履约能力的情形</w:t>
            </w:r>
          </w:p>
        </w:tc>
        <w:tc>
          <w:tcPr>
            <w:tcW w:w="4445" w:type="dxa"/>
          </w:tcPr>
          <w:p>
            <w:pPr>
              <w:topLinePunct/>
              <w:spacing w:line="440" w:lineRule="exact"/>
              <w:rPr>
                <w:rFonts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color w:val="auto"/>
                <w:szCs w:val="21"/>
                <w:highlight w:val="none"/>
              </w:rPr>
            </w:pPr>
            <w:r>
              <w:rPr>
                <w:rFonts w:ascii="Times New Roman" w:hAnsi="Times New Roman" w:cs="Times New Roman"/>
                <w:color w:val="auto"/>
                <w:sz w:val="24"/>
                <w:szCs w:val="28"/>
                <w:highlight w:val="none"/>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color w:val="auto"/>
                <w:szCs w:val="21"/>
                <w:highlight w:val="none"/>
              </w:rPr>
            </w:pPr>
            <w:r>
              <w:rPr>
                <w:rFonts w:ascii="Times New Roman" w:hAnsi="Times New Roman" w:cs="Times New Roman"/>
                <w:color w:val="auto"/>
                <w:sz w:val="24"/>
                <w:szCs w:val="28"/>
                <w:highlight w:val="none"/>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color w:val="auto"/>
                <w:szCs w:val="21"/>
                <w:highlight w:val="none"/>
              </w:rPr>
            </w:pPr>
            <w:r>
              <w:rPr>
                <w:rFonts w:ascii="Times New Roman" w:hAnsi="Times New Roman" w:cs="Times New Roman"/>
                <w:color w:val="auto"/>
                <w:sz w:val="24"/>
                <w:szCs w:val="28"/>
                <w:highlight w:val="none"/>
              </w:rPr>
              <w:t>是否在近三年内（自响应文件递交截止之日向前追溯3年）供应商或其法定代表人、拟委任的项目经理（如有）有行贿犯罪行为</w:t>
            </w:r>
          </w:p>
        </w:tc>
        <w:tc>
          <w:tcPr>
            <w:tcW w:w="4445" w:type="dxa"/>
          </w:tcPr>
          <w:p>
            <w:pPr>
              <w:topLinePunct/>
              <w:spacing w:line="440" w:lineRule="exact"/>
              <w:rPr>
                <w:rFonts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color w:val="auto"/>
                <w:sz w:val="24"/>
                <w:szCs w:val="28"/>
                <w:highlight w:val="none"/>
              </w:rPr>
            </w:pPr>
            <w:r>
              <w:rPr>
                <w:rFonts w:hint="eastAsia" w:ascii="Times New Roman" w:hAnsi="Times New Roman" w:cs="Times New Roman"/>
                <w:color w:val="auto"/>
                <w:sz w:val="24"/>
                <w:szCs w:val="28"/>
                <w:highlight w:val="none"/>
              </w:rPr>
              <w:t>在近三年内（自响应文件递交截止之日向前追溯3年）供应商与安徽交控集团所辖子公司、分公司、路段管理中心合作未有不良记录（不良记录包括但不限于考评不合格）</w:t>
            </w:r>
          </w:p>
        </w:tc>
        <w:tc>
          <w:tcPr>
            <w:tcW w:w="4445" w:type="dxa"/>
          </w:tcPr>
          <w:p>
            <w:pPr>
              <w:topLinePunct/>
              <w:spacing w:line="440" w:lineRule="exact"/>
              <w:rPr>
                <w:rFonts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color w:val="auto"/>
                <w:sz w:val="24"/>
                <w:szCs w:val="28"/>
                <w:highlight w:val="none"/>
              </w:rPr>
            </w:pPr>
            <w:r>
              <w:rPr>
                <w:rFonts w:ascii="Times New Roman" w:hAnsi="Times New Roman" w:cs="Times New Roman"/>
                <w:color w:val="auto"/>
                <w:sz w:val="24"/>
                <w:szCs w:val="28"/>
                <w:highlight w:val="none"/>
              </w:rPr>
              <w:t>……</w:t>
            </w:r>
          </w:p>
        </w:tc>
        <w:tc>
          <w:tcPr>
            <w:tcW w:w="4445" w:type="dxa"/>
          </w:tcPr>
          <w:p>
            <w:pPr>
              <w:topLinePunct/>
              <w:spacing w:line="440" w:lineRule="exact"/>
              <w:rPr>
                <w:rFonts w:ascii="Times New Roman" w:hAnsi="Times New Roman" w:cs="Times New Roman"/>
                <w:bCs/>
                <w:color w:val="auto"/>
                <w:szCs w:val="21"/>
                <w:highlight w:val="none"/>
              </w:rPr>
            </w:pPr>
          </w:p>
        </w:tc>
      </w:tr>
    </w:tbl>
    <w:p>
      <w:pPr>
        <w:spacing w:line="440" w:lineRule="exact"/>
        <w:jc w:val="left"/>
        <w:rPr>
          <w:rFonts w:ascii="Times New Roman" w:hAnsi="Times New Roman" w:cs="Times New Roman"/>
          <w:color w:val="auto"/>
          <w:sz w:val="24"/>
          <w:highlight w:val="none"/>
        </w:rPr>
      </w:pPr>
      <w:r>
        <w:rPr>
          <w:rFonts w:ascii="Times New Roman" w:hAnsi="Times New Roman" w:cs="Times New Roman"/>
          <w:color w:val="auto"/>
          <w:sz w:val="24"/>
          <w:highlight w:val="none"/>
        </w:rPr>
        <w:t>注：本表无需附证明材料。</w:t>
      </w:r>
    </w:p>
    <w:p>
      <w:pPr>
        <w:pStyle w:val="8"/>
        <w:jc w:val="right"/>
        <w:rPr>
          <w:rFonts w:ascii="Times New Roman" w:hAnsi="Times New Roman" w:cs="Times New Roman"/>
          <w:color w:val="auto"/>
          <w:sz w:val="24"/>
          <w:highlight w:val="none"/>
        </w:rPr>
      </w:pPr>
    </w:p>
    <w:p>
      <w:pPr>
        <w:spacing w:line="440" w:lineRule="exact"/>
        <w:jc w:val="right"/>
        <w:rPr>
          <w:rFonts w:ascii="Times New Roman" w:hAnsi="Times New Roman" w:cs="Times New Roman"/>
          <w:color w:val="auto"/>
          <w:sz w:val="24"/>
          <w:highlight w:val="none"/>
        </w:rPr>
      </w:pPr>
      <w:r>
        <w:rPr>
          <w:rFonts w:ascii="Times New Roman" w:hAnsi="Times New Roman" w:cs="Times New Roman"/>
          <w:color w:val="auto"/>
          <w:sz w:val="24"/>
          <w:highlight w:val="none"/>
        </w:rPr>
        <w:t xml:space="preserve"> 供应商：</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(盖单位章)</w:t>
      </w:r>
    </w:p>
    <w:p>
      <w:pPr>
        <w:pStyle w:val="8"/>
        <w:jc w:val="right"/>
        <w:rPr>
          <w:rFonts w:ascii="Times New Roman" w:hAnsi="Times New Roman" w:cs="Times New Roman"/>
          <w:color w:val="auto"/>
          <w:highlight w:val="none"/>
          <w:u w:val="single"/>
        </w:rPr>
      </w:pP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 xml:space="preserve">年 </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月</w:t>
      </w:r>
      <w:r>
        <w:rPr>
          <w:rFonts w:ascii="Times New Roman" w:hAnsi="Times New Roman" w:cs="Times New Roman"/>
          <w:color w:val="auto"/>
          <w:sz w:val="24"/>
          <w:highlight w:val="none"/>
          <w:u w:val="single"/>
        </w:rPr>
        <w:t xml:space="preserve">       </w:t>
      </w:r>
      <w:r>
        <w:rPr>
          <w:rFonts w:ascii="Times New Roman" w:hAnsi="Times New Roman" w:cs="Times New Roman"/>
          <w:color w:val="auto"/>
          <w:sz w:val="24"/>
          <w:highlight w:val="none"/>
        </w:rPr>
        <w:t>日</w:t>
      </w:r>
    </w:p>
    <w:p>
      <w:pPr>
        <w:pStyle w:val="8"/>
        <w:rPr>
          <w:rFonts w:ascii="Times New Roman" w:hAnsi="Times New Roman" w:cs="Times New Roman"/>
          <w:color w:val="auto"/>
          <w:highlight w:val="none"/>
        </w:rPr>
      </w:pPr>
    </w:p>
    <w:p>
      <w:pPr>
        <w:pStyle w:val="8"/>
        <w:spacing w:line="440" w:lineRule="exact"/>
        <w:rPr>
          <w:rFonts w:ascii="Times New Roman" w:hAnsi="Times New Roman" w:cs="Times New Roman"/>
          <w:color w:val="auto"/>
          <w:sz w:val="24"/>
          <w:highlight w:val="none"/>
        </w:rPr>
      </w:pPr>
    </w:p>
    <w:p>
      <w:pPr>
        <w:spacing w:line="400" w:lineRule="atLeast"/>
        <w:jc w:val="center"/>
        <w:rPr>
          <w:rFonts w:ascii="Times New Roman" w:hAnsi="Times New Roman" w:cs="Times New Roman"/>
          <w:color w:val="auto"/>
          <w:sz w:val="24"/>
          <w:highlight w:val="none"/>
        </w:rPr>
      </w:pPr>
      <w:r>
        <w:rPr>
          <w:rFonts w:ascii="Times New Roman" w:hAnsi="Times New Roman" w:eastAsia="黑体" w:cs="Times New Roman"/>
          <w:color w:val="auto"/>
          <w:sz w:val="27"/>
          <w:szCs w:val="27"/>
          <w:highlight w:val="none"/>
        </w:rPr>
        <w:br w:type="page"/>
      </w:r>
    </w:p>
    <w:p>
      <w:pPr>
        <w:spacing w:line="440" w:lineRule="exact"/>
        <w:jc w:val="center"/>
        <w:rPr>
          <w:rFonts w:ascii="Times New Roman" w:hAnsi="Times New Roman" w:eastAsia="黑体" w:cs="Times New Roman"/>
          <w:color w:val="auto"/>
          <w:sz w:val="28"/>
          <w:szCs w:val="28"/>
          <w:highlight w:val="none"/>
        </w:rPr>
      </w:pPr>
      <w:bookmarkStart w:id="235" w:name="_Toc22303_WPSOffice_Level1"/>
      <w:bookmarkStart w:id="236" w:name="_Toc19034_WPSOffice_Level1"/>
      <w:bookmarkStart w:id="237" w:name="_Toc2428_WPSOffice_Level1"/>
      <w:bookmarkStart w:id="238" w:name="_Toc8137_WPSOffice_Level1"/>
      <w:bookmarkStart w:id="239" w:name="_Toc13165_WPSOffice_Level1"/>
      <w:bookmarkStart w:id="240" w:name="_Toc27648_WPSOffice_Level1"/>
      <w:bookmarkStart w:id="241" w:name="_Toc31963_WPSOffice_Level1"/>
      <w:r>
        <w:rPr>
          <w:rFonts w:hint="eastAsia" w:ascii="Times New Roman" w:hAnsi="Times New Roman" w:eastAsia="黑体" w:cs="Times New Roman"/>
          <w:color w:val="auto"/>
          <w:sz w:val="28"/>
          <w:szCs w:val="28"/>
          <w:highlight w:val="none"/>
          <w:lang w:eastAsia="zh-CN"/>
        </w:rPr>
        <w:t>六</w:t>
      </w:r>
      <w:r>
        <w:rPr>
          <w:rFonts w:ascii="Times New Roman" w:hAnsi="Times New Roman" w:eastAsia="黑体" w:cs="Times New Roman"/>
          <w:color w:val="auto"/>
          <w:sz w:val="28"/>
          <w:szCs w:val="28"/>
          <w:highlight w:val="none"/>
        </w:rPr>
        <w:t>、其它</w:t>
      </w:r>
      <w:bookmarkEnd w:id="235"/>
      <w:r>
        <w:rPr>
          <w:rFonts w:ascii="Times New Roman" w:hAnsi="Times New Roman" w:eastAsia="黑体" w:cs="Times New Roman"/>
          <w:color w:val="auto"/>
          <w:sz w:val="28"/>
          <w:szCs w:val="28"/>
          <w:highlight w:val="none"/>
        </w:rPr>
        <w:t>材料</w:t>
      </w:r>
      <w:bookmarkEnd w:id="236"/>
      <w:bookmarkEnd w:id="237"/>
      <w:bookmarkEnd w:id="238"/>
      <w:bookmarkEnd w:id="239"/>
      <w:bookmarkEnd w:id="240"/>
      <w:bookmarkEnd w:id="241"/>
    </w:p>
    <w:p>
      <w:pPr>
        <w:pStyle w:val="26"/>
        <w:rPr>
          <w:rFonts w:hint="default" w:ascii="Times New Roman" w:hAnsi="Times New Roman"/>
          <w:color w:val="auto"/>
          <w:szCs w:val="28"/>
          <w:highlight w:val="none"/>
        </w:rPr>
      </w:pPr>
    </w:p>
    <w:p>
      <w:pPr>
        <w:pStyle w:val="26"/>
        <w:ind w:firstLine="420" w:firstLineChars="175"/>
        <w:rPr>
          <w:rFonts w:hint="default" w:ascii="Times New Roman" w:hAnsi="Times New Roman"/>
          <w:color w:val="auto"/>
          <w:szCs w:val="28"/>
          <w:highlight w:val="none"/>
        </w:rPr>
      </w:pPr>
      <w:r>
        <w:rPr>
          <w:rFonts w:hint="default" w:ascii="Times New Roman" w:hAnsi="Times New Roman"/>
          <w:color w:val="auto"/>
          <w:szCs w:val="28"/>
          <w:highlight w:val="none"/>
        </w:rPr>
        <w:t>响应保证金的银行凭证（电汇回单）复印件等。</w:t>
      </w:r>
    </w:p>
    <w:p>
      <w:pPr>
        <w:pStyle w:val="26"/>
        <w:ind w:firstLine="420" w:firstLineChars="175"/>
        <w:rPr>
          <w:rFonts w:hint="default" w:ascii="Times New Roman" w:hAnsi="Times New Roman"/>
          <w:color w:val="auto"/>
          <w:szCs w:val="28"/>
          <w:highlight w:val="none"/>
        </w:rPr>
      </w:pPr>
      <w:r>
        <w:rPr>
          <w:rFonts w:ascii="Times New Roman" w:hAnsi="Times New Roman"/>
          <w:color w:val="auto"/>
          <w:szCs w:val="28"/>
          <w:highlight w:val="none"/>
        </w:rPr>
        <w:t>包括但不限于：1.</w:t>
      </w:r>
      <w:r>
        <w:rPr>
          <w:rFonts w:hint="eastAsia" w:ascii="Times New Roman" w:hAnsi="Times New Roman"/>
          <w:color w:val="auto"/>
          <w:szCs w:val="28"/>
          <w:highlight w:val="none"/>
          <w:lang w:val="en-US" w:eastAsia="zh-CN"/>
        </w:rPr>
        <w:t>承诺函</w:t>
      </w:r>
      <w:r>
        <w:rPr>
          <w:rFonts w:ascii="Times New Roman" w:hAnsi="Times New Roman"/>
          <w:color w:val="auto"/>
          <w:szCs w:val="28"/>
          <w:highlight w:val="none"/>
        </w:rPr>
        <w:t>。</w:t>
      </w:r>
    </w:p>
    <w:p>
      <w:pPr>
        <w:pStyle w:val="8"/>
        <w:rPr>
          <w:rFonts w:ascii="Times New Roman" w:hAnsi="Times New Roman" w:cs="Times New Roman"/>
          <w:color w:val="auto"/>
          <w:highlight w:val="none"/>
        </w:rPr>
      </w:pPr>
    </w:p>
    <w:p>
      <w:pPr>
        <w:pStyle w:val="26"/>
        <w:rPr>
          <w:rFonts w:hint="default" w:ascii="Times New Roman" w:hAnsi="Times New Roman"/>
          <w:color w:val="auto"/>
          <w:szCs w:val="28"/>
          <w:highlight w:val="none"/>
        </w:rPr>
      </w:pPr>
    </w:p>
    <w:p>
      <w:pPr>
        <w:spacing w:line="400" w:lineRule="atLeast"/>
        <w:jc w:val="left"/>
        <w:rPr>
          <w:rFonts w:ascii="Times New Roman" w:hAnsi="Times New Roman" w:cs="Times New Roman"/>
          <w:color w:val="auto"/>
          <w:highlight w:val="none"/>
        </w:rPr>
      </w:pPr>
    </w:p>
    <w:p>
      <w:pPr>
        <w:pStyle w:val="2"/>
        <w:rPr>
          <w:rFonts w:ascii="Times New Roman" w:hAnsi="Times New Roman" w:cs="Times New Roman"/>
          <w:color w:val="auto"/>
          <w:highlight w:val="none"/>
        </w:rPr>
      </w:pPr>
    </w:p>
    <w:p>
      <w:pPr>
        <w:rPr>
          <w:rFonts w:ascii="Times New Roman" w:hAnsi="Times New Roman" w:cs="Times New Roman"/>
          <w:color w:val="auto"/>
          <w:highlight w:val="none"/>
        </w:rPr>
      </w:pPr>
    </w:p>
    <w:p>
      <w:pPr>
        <w:pStyle w:val="2"/>
        <w:rPr>
          <w:rFonts w:ascii="Times New Roman" w:hAnsi="Times New Roman" w:cs="Times New Roman"/>
          <w:color w:val="auto"/>
          <w:highlight w:val="none"/>
        </w:rPr>
      </w:pPr>
    </w:p>
    <w:p>
      <w:pPr>
        <w:rPr>
          <w:rFonts w:ascii="Times New Roman" w:hAnsi="Times New Roman" w:cs="Times New Roman"/>
          <w:color w:val="auto"/>
          <w:highlight w:val="none"/>
        </w:rPr>
      </w:pPr>
    </w:p>
    <w:p>
      <w:pPr>
        <w:pStyle w:val="2"/>
        <w:rPr>
          <w:rFonts w:ascii="Times New Roman" w:hAnsi="Times New Roman" w:cs="Times New Roman"/>
          <w:color w:val="auto"/>
          <w:highlight w:val="none"/>
        </w:rPr>
      </w:pPr>
    </w:p>
    <w:p>
      <w:pPr>
        <w:rPr>
          <w:rFonts w:ascii="Times New Roman" w:hAnsi="Times New Roman" w:cs="Times New Roman"/>
          <w:color w:val="auto"/>
          <w:highlight w:val="none"/>
        </w:rPr>
      </w:pPr>
    </w:p>
    <w:p>
      <w:pPr>
        <w:pStyle w:val="2"/>
        <w:rPr>
          <w:rFonts w:ascii="Times New Roman" w:hAnsi="Times New Roman" w:cs="Times New Roman"/>
          <w:color w:val="auto"/>
          <w:highlight w:val="none"/>
        </w:rPr>
      </w:pPr>
    </w:p>
    <w:p>
      <w:pPr>
        <w:rPr>
          <w:rFonts w:ascii="Times New Roman" w:hAnsi="Times New Roman" w:cs="Times New Roman"/>
          <w:color w:val="auto"/>
          <w:highlight w:val="none"/>
        </w:rPr>
      </w:pPr>
    </w:p>
    <w:p>
      <w:pPr>
        <w:pStyle w:val="2"/>
        <w:rPr>
          <w:rFonts w:ascii="Times New Roman" w:hAnsi="Times New Roman" w:cs="Times New Roman"/>
          <w:color w:val="auto"/>
          <w:highlight w:val="none"/>
        </w:rPr>
      </w:pPr>
    </w:p>
    <w:p>
      <w:pPr>
        <w:rPr>
          <w:rFonts w:ascii="Times New Roman" w:hAnsi="Times New Roman" w:cs="Times New Roman"/>
          <w:color w:val="auto"/>
          <w:highlight w:val="none"/>
        </w:rPr>
      </w:pPr>
    </w:p>
    <w:p>
      <w:pPr>
        <w:pStyle w:val="2"/>
        <w:rPr>
          <w:rFonts w:ascii="Times New Roman" w:hAnsi="Times New Roman" w:cs="Times New Roman"/>
          <w:color w:val="auto"/>
          <w:highlight w:val="none"/>
        </w:rPr>
      </w:pPr>
    </w:p>
    <w:p>
      <w:pPr>
        <w:rPr>
          <w:rFonts w:ascii="Times New Roman" w:hAnsi="Times New Roman" w:cs="Times New Roman"/>
          <w:color w:val="auto"/>
          <w:highlight w:val="none"/>
        </w:rPr>
      </w:pPr>
    </w:p>
    <w:p>
      <w:pPr>
        <w:pStyle w:val="2"/>
        <w:rPr>
          <w:rFonts w:ascii="Times New Roman" w:hAnsi="Times New Roman" w:cs="Times New Roman"/>
          <w:color w:val="auto"/>
          <w:highlight w:val="none"/>
        </w:rPr>
      </w:pPr>
    </w:p>
    <w:p>
      <w:pPr>
        <w:rPr>
          <w:rFonts w:ascii="Times New Roman" w:hAnsi="Times New Roman" w:cs="Times New Roman"/>
          <w:color w:val="auto"/>
          <w:highlight w:val="none"/>
        </w:rPr>
      </w:pPr>
    </w:p>
    <w:p>
      <w:pPr>
        <w:pStyle w:val="2"/>
        <w:rPr>
          <w:rFonts w:ascii="Times New Roman" w:hAnsi="Times New Roman" w:cs="Times New Roman"/>
          <w:color w:val="auto"/>
          <w:highlight w:val="none"/>
        </w:rPr>
      </w:pPr>
    </w:p>
    <w:p>
      <w:pPr>
        <w:rPr>
          <w:rFonts w:ascii="Times New Roman" w:hAnsi="Times New Roman" w:cs="Times New Roman"/>
          <w:color w:val="auto"/>
          <w:highlight w:val="none"/>
        </w:rPr>
      </w:pPr>
    </w:p>
    <w:p>
      <w:pPr>
        <w:pStyle w:val="2"/>
        <w:rPr>
          <w:rFonts w:ascii="Times New Roman" w:hAnsi="Times New Roman" w:cs="Times New Roman"/>
          <w:color w:val="auto"/>
          <w:highlight w:val="none"/>
        </w:rPr>
      </w:pPr>
    </w:p>
    <w:p>
      <w:pPr>
        <w:rPr>
          <w:rFonts w:ascii="Times New Roman" w:hAnsi="Times New Roman" w:cs="Times New Roman"/>
          <w:color w:val="auto"/>
          <w:highlight w:val="none"/>
        </w:rPr>
      </w:pPr>
    </w:p>
    <w:p>
      <w:pPr>
        <w:pStyle w:val="2"/>
        <w:rPr>
          <w:rFonts w:ascii="Times New Roman" w:hAnsi="Times New Roman" w:cs="Times New Roman"/>
          <w:color w:val="auto"/>
          <w:highlight w:val="none"/>
        </w:rPr>
      </w:pPr>
    </w:p>
    <w:p>
      <w:pPr>
        <w:rPr>
          <w:rFonts w:ascii="Times New Roman" w:hAnsi="Times New Roman" w:cs="Times New Roman"/>
          <w:color w:val="auto"/>
          <w:highlight w:val="none"/>
        </w:rPr>
      </w:pPr>
    </w:p>
    <w:p>
      <w:pPr>
        <w:pStyle w:val="2"/>
        <w:rPr>
          <w:rFonts w:ascii="Times New Roman" w:hAnsi="Times New Roman" w:cs="Times New Roman"/>
          <w:color w:val="auto"/>
          <w:highlight w:val="none"/>
        </w:rPr>
      </w:pPr>
    </w:p>
    <w:p>
      <w:pPr>
        <w:rPr>
          <w:rFonts w:ascii="Times New Roman" w:hAnsi="Times New Roman" w:cs="Times New Roman"/>
          <w:color w:val="auto"/>
          <w:highlight w:val="none"/>
        </w:rPr>
      </w:pPr>
    </w:p>
    <w:p>
      <w:pPr>
        <w:pStyle w:val="2"/>
        <w:rPr>
          <w:rFonts w:ascii="Times New Roman" w:hAnsi="Times New Roman" w:cs="Times New Roman"/>
          <w:color w:val="auto"/>
          <w:highlight w:val="none"/>
        </w:rPr>
      </w:pPr>
    </w:p>
    <w:p>
      <w:pPr>
        <w:rPr>
          <w:rFonts w:ascii="Times New Roman" w:hAnsi="Times New Roman" w:cs="Times New Roman"/>
          <w:color w:val="auto"/>
          <w:highlight w:val="none"/>
        </w:rPr>
      </w:pPr>
    </w:p>
    <w:p>
      <w:pPr>
        <w:pStyle w:val="2"/>
        <w:rPr>
          <w:rFonts w:ascii="Times New Roman" w:hAnsi="Times New Roman" w:cs="Times New Roman"/>
          <w:color w:val="auto"/>
          <w:highlight w:val="none"/>
        </w:rPr>
      </w:pPr>
    </w:p>
    <w:p>
      <w:pPr>
        <w:rPr>
          <w:rFonts w:ascii="Times New Roman" w:hAnsi="Times New Roman" w:cs="Times New Roman"/>
          <w:color w:val="auto"/>
          <w:highlight w:val="none"/>
        </w:rPr>
      </w:pPr>
    </w:p>
    <w:p>
      <w:pPr>
        <w:pStyle w:val="2"/>
        <w:rPr>
          <w:rFonts w:ascii="Times New Roman" w:hAnsi="Times New Roman" w:cs="Times New Roman"/>
          <w:color w:val="auto"/>
          <w:highlight w:val="none"/>
        </w:rPr>
      </w:pPr>
    </w:p>
    <w:p>
      <w:pPr>
        <w:rPr>
          <w:rFonts w:ascii="Times New Roman" w:hAnsi="Times New Roman" w:cs="Times New Roman"/>
          <w:color w:val="auto"/>
          <w:highlight w:val="none"/>
        </w:rPr>
      </w:pPr>
    </w:p>
    <w:p>
      <w:pPr>
        <w:pStyle w:val="2"/>
        <w:rPr>
          <w:rFonts w:ascii="Times New Roman" w:hAnsi="Times New Roman" w:cs="Times New Roman"/>
          <w:color w:val="auto"/>
          <w:highlight w:val="none"/>
        </w:rPr>
      </w:pPr>
    </w:p>
    <w:p>
      <w:pPr>
        <w:rPr>
          <w:rFonts w:ascii="Times New Roman" w:hAnsi="Times New Roman" w:cs="Times New Roman"/>
          <w:color w:val="auto"/>
          <w:highlight w:val="none"/>
        </w:rPr>
      </w:pPr>
    </w:p>
    <w:p>
      <w:pPr>
        <w:pStyle w:val="2"/>
        <w:rPr>
          <w:rFonts w:ascii="Times New Roman" w:hAnsi="Times New Roman" w:cs="Times New Roman"/>
          <w:color w:val="auto"/>
          <w:highlight w:val="none"/>
        </w:rPr>
      </w:pPr>
    </w:p>
    <w:p>
      <w:pPr>
        <w:rPr>
          <w:rFonts w:ascii="Times New Roman" w:hAnsi="Times New Roman" w:cs="Times New Roman"/>
          <w:color w:val="auto"/>
          <w:highlight w:val="none"/>
        </w:rPr>
      </w:pPr>
    </w:p>
    <w:p>
      <w:pPr>
        <w:rPr>
          <w:color w:val="auto"/>
          <w:highlight w:val="none"/>
        </w:rPr>
      </w:pPr>
    </w:p>
    <w:p>
      <w:pPr>
        <w:jc w:val="center"/>
        <w:rPr>
          <w:rFonts w:hint="eastAsia" w:hAnsi="宋体"/>
          <w:b/>
          <w:color w:val="auto"/>
          <w:sz w:val="44"/>
          <w:szCs w:val="44"/>
          <w:highlight w:val="none"/>
          <w:lang w:val="en-US" w:eastAsia="zh-CN"/>
        </w:rPr>
      </w:pPr>
    </w:p>
    <w:p>
      <w:pPr>
        <w:jc w:val="center"/>
        <w:rPr>
          <w:rFonts w:hint="eastAsia" w:hAnsi="宋体"/>
          <w:b/>
          <w:color w:val="auto"/>
          <w:sz w:val="44"/>
          <w:szCs w:val="44"/>
          <w:highlight w:val="none"/>
          <w:lang w:val="en-US" w:eastAsia="zh-CN"/>
        </w:rPr>
      </w:pPr>
    </w:p>
    <w:p>
      <w:pPr>
        <w:jc w:val="center"/>
        <w:rPr>
          <w:rFonts w:hint="eastAsia" w:hAnsi="宋体"/>
          <w:b/>
          <w:color w:val="auto"/>
          <w:sz w:val="44"/>
          <w:szCs w:val="44"/>
          <w:highlight w:val="none"/>
          <w:lang w:val="en-US" w:eastAsia="zh-CN"/>
        </w:rPr>
      </w:pPr>
      <w:r>
        <w:rPr>
          <w:rFonts w:hint="eastAsia" w:hAnsi="宋体"/>
          <w:b/>
          <w:color w:val="auto"/>
          <w:sz w:val="44"/>
          <w:szCs w:val="44"/>
          <w:highlight w:val="none"/>
          <w:lang w:val="en-US" w:eastAsia="zh-CN"/>
        </w:rPr>
        <w:t>承诺函</w:t>
      </w:r>
    </w:p>
    <w:p>
      <w:pPr>
        <w:pStyle w:val="2"/>
        <w:ind w:firstLine="600" w:firstLineChars="200"/>
        <w:rPr>
          <w:rFonts w:hint="eastAsia" w:eastAsia="方正仿宋_GB2312" w:asciiTheme="minorHAnsi" w:hAnsiTheme="minorHAnsi"/>
          <w:b w:val="0"/>
          <w:bCs w:val="0"/>
          <w:color w:val="auto"/>
          <w:sz w:val="30"/>
          <w:szCs w:val="30"/>
          <w:highlight w:val="none"/>
          <w:lang w:val="en-US" w:eastAsia="zh-CN"/>
        </w:rPr>
      </w:pPr>
    </w:p>
    <w:p>
      <w:pPr>
        <w:pStyle w:val="2"/>
        <w:ind w:firstLine="600" w:firstLineChars="200"/>
        <w:rPr>
          <w:rFonts w:hint="eastAsia" w:eastAsia="方正仿宋_GB2312" w:asciiTheme="minorHAnsi" w:hAnsiTheme="minorHAnsi"/>
          <w:b w:val="0"/>
          <w:bCs w:val="0"/>
          <w:color w:val="auto"/>
          <w:sz w:val="30"/>
          <w:szCs w:val="30"/>
          <w:highlight w:val="none"/>
          <w:lang w:val="en-US" w:eastAsia="zh-CN"/>
        </w:rPr>
      </w:pPr>
      <w:r>
        <w:rPr>
          <w:rFonts w:hint="eastAsia" w:eastAsia="方正仿宋_GB2312" w:asciiTheme="minorHAnsi" w:hAnsiTheme="minorHAnsi"/>
          <w:b w:val="0"/>
          <w:bCs w:val="0"/>
          <w:color w:val="auto"/>
          <w:sz w:val="30"/>
          <w:szCs w:val="30"/>
          <w:highlight w:val="none"/>
          <w:lang w:val="en-US" w:eastAsia="zh-CN"/>
        </w:rPr>
        <w:t>至：安徽高速公路服务区经营管理有限公司</w:t>
      </w:r>
    </w:p>
    <w:p>
      <w:pPr>
        <w:ind w:firstLine="600" w:firstLineChars="200"/>
        <w:rPr>
          <w:rFonts w:hint="eastAsia" w:eastAsia="方正仿宋_GB2312"/>
          <w:color w:val="auto"/>
          <w:sz w:val="30"/>
          <w:szCs w:val="30"/>
          <w:highlight w:val="none"/>
          <w:u w:val="single"/>
        </w:rPr>
      </w:pPr>
      <w:r>
        <w:rPr>
          <w:rFonts w:hint="eastAsia" w:eastAsia="方正仿宋_GB2312"/>
          <w:color w:val="auto"/>
          <w:sz w:val="30"/>
          <w:szCs w:val="30"/>
          <w:highlight w:val="none"/>
          <w:lang w:val="en-US" w:eastAsia="zh-CN"/>
        </w:rPr>
        <w:t>为响应你方组织的</w:t>
      </w:r>
      <w:r>
        <w:rPr>
          <w:rFonts w:hint="eastAsia" w:eastAsia="方正仿宋_GB2312"/>
          <w:color w:val="auto"/>
          <w:sz w:val="30"/>
          <w:szCs w:val="30"/>
          <w:highlight w:val="none"/>
          <w:u w:val="single"/>
        </w:rPr>
        <w:t>驿达公司餐饮原辅材料采购供应商入库</w:t>
      </w:r>
    </w:p>
    <w:p>
      <w:pPr>
        <w:ind w:firstLine="0" w:firstLineChars="0"/>
        <w:rPr>
          <w:rFonts w:hint="eastAsia" w:eastAsia="方正仿宋_GB2312"/>
          <w:color w:val="auto"/>
          <w:sz w:val="30"/>
          <w:szCs w:val="30"/>
          <w:highlight w:val="none"/>
          <w:lang w:val="en-US" w:eastAsia="zh-CN"/>
        </w:rPr>
      </w:pPr>
      <w:r>
        <w:rPr>
          <w:rFonts w:hint="eastAsia" w:eastAsia="方正仿宋_GB2312"/>
          <w:color w:val="auto"/>
          <w:sz w:val="30"/>
          <w:szCs w:val="30"/>
          <w:highlight w:val="none"/>
          <w:u w:val="single"/>
        </w:rPr>
        <w:t>项目（二期第一次公开询比）</w:t>
      </w:r>
      <w:r>
        <w:rPr>
          <w:rFonts w:hint="eastAsia" w:eastAsia="方正仿宋_GB2312"/>
          <w:color w:val="auto"/>
          <w:sz w:val="30"/>
          <w:szCs w:val="30"/>
          <w:highlight w:val="none"/>
          <w:u w:val="single"/>
          <w:lang w:eastAsia="zh-CN"/>
        </w:rPr>
        <w:t>（</w:t>
      </w:r>
      <w:r>
        <w:rPr>
          <w:rFonts w:hint="eastAsia" w:eastAsia="方正仿宋_GB2312"/>
          <w:color w:val="auto"/>
          <w:sz w:val="30"/>
          <w:szCs w:val="30"/>
          <w:highlight w:val="none"/>
        </w:rPr>
        <w:t>编号：YDCYYCL-02</w:t>
      </w:r>
      <w:r>
        <w:rPr>
          <w:rFonts w:hint="eastAsia" w:eastAsia="方正仿宋_GB2312"/>
          <w:color w:val="auto"/>
          <w:sz w:val="30"/>
          <w:szCs w:val="30"/>
          <w:highlight w:val="none"/>
          <w:lang w:eastAsia="zh-CN"/>
        </w:rPr>
        <w:t>），我方在参与投标前已详细研究了招标文件的所有内容，</w:t>
      </w:r>
      <w:r>
        <w:rPr>
          <w:rFonts w:hint="eastAsia" w:eastAsia="方正仿宋_GB2312"/>
          <w:color w:val="auto"/>
          <w:sz w:val="30"/>
          <w:szCs w:val="30"/>
          <w:highlight w:val="none"/>
          <w:lang w:val="en-US" w:eastAsia="zh-CN"/>
        </w:rPr>
        <w:t>若我单位中标，郑重承诺：</w:t>
      </w:r>
    </w:p>
    <w:p>
      <w:pPr>
        <w:pStyle w:val="2"/>
        <w:numPr>
          <w:ilvl w:val="-1"/>
          <w:numId w:val="0"/>
        </w:numPr>
        <w:ind w:firstLine="600" w:firstLineChars="200"/>
        <w:rPr>
          <w:rFonts w:hint="eastAsia" w:eastAsia="方正仿宋_GB2312"/>
          <w:color w:val="auto"/>
          <w:sz w:val="30"/>
          <w:szCs w:val="30"/>
          <w:highlight w:val="none"/>
          <w:lang w:eastAsia="zh-CN"/>
        </w:rPr>
      </w:pPr>
      <w:r>
        <w:rPr>
          <w:rFonts w:hint="eastAsia" w:eastAsia="方正仿宋_GB2312"/>
          <w:color w:val="auto"/>
          <w:sz w:val="30"/>
          <w:szCs w:val="30"/>
          <w:highlight w:val="none"/>
          <w:lang w:eastAsia="zh-CN"/>
        </w:rPr>
        <w:t>一、我单位</w:t>
      </w:r>
      <w:r>
        <w:rPr>
          <w:rFonts w:hint="eastAsia" w:eastAsia="方正仿宋_GB2312"/>
          <w:color w:val="auto"/>
          <w:sz w:val="30"/>
          <w:szCs w:val="30"/>
          <w:highlight w:val="none"/>
        </w:rPr>
        <w:t>承诺食品安全责任险到期后继续购买针对本项目食材的食品安全责任保险</w:t>
      </w:r>
      <w:r>
        <w:rPr>
          <w:rFonts w:hint="eastAsia" w:eastAsia="方正仿宋_GB2312"/>
          <w:color w:val="auto"/>
          <w:sz w:val="30"/>
          <w:szCs w:val="30"/>
          <w:highlight w:val="none"/>
          <w:lang w:eastAsia="zh-CN"/>
        </w:rPr>
        <w:t>。</w:t>
      </w:r>
    </w:p>
    <w:p>
      <w:pPr>
        <w:pStyle w:val="2"/>
        <w:numPr>
          <w:ilvl w:val="0"/>
          <w:numId w:val="0"/>
        </w:numPr>
        <w:ind w:firstLine="600" w:firstLineChars="200"/>
        <w:rPr>
          <w:rFonts w:hint="eastAsia"/>
          <w:color w:val="auto"/>
          <w:highlight w:val="none"/>
          <w:lang w:eastAsia="zh-CN"/>
        </w:rPr>
      </w:pPr>
      <w:r>
        <w:rPr>
          <w:rFonts w:hint="eastAsia" w:eastAsia="方正仿宋_GB2312"/>
          <w:color w:val="auto"/>
          <w:sz w:val="30"/>
          <w:szCs w:val="30"/>
          <w:highlight w:val="none"/>
          <w:lang w:eastAsia="zh-CN"/>
        </w:rPr>
        <w:t>二、若达成合作后，我单位承诺与贵公司成立联合工作小组，提高服务质量。</w:t>
      </w:r>
    </w:p>
    <w:p>
      <w:pPr>
        <w:ind w:firstLine="600" w:firstLineChars="200"/>
        <w:rPr>
          <w:rFonts w:hint="eastAsia" w:eastAsia="方正仿宋_GB2312"/>
          <w:color w:val="auto"/>
          <w:sz w:val="30"/>
          <w:szCs w:val="30"/>
          <w:highlight w:val="none"/>
          <w:lang w:val="en-US" w:eastAsia="zh-CN"/>
        </w:rPr>
      </w:pPr>
      <w:r>
        <w:rPr>
          <w:rFonts w:hint="eastAsia" w:eastAsia="方正仿宋_GB2312"/>
          <w:color w:val="auto"/>
          <w:sz w:val="30"/>
          <w:szCs w:val="30"/>
          <w:highlight w:val="none"/>
          <w:lang w:eastAsia="zh-CN"/>
        </w:rPr>
        <w:t>若我单位有违反本承诺内容行为，愿意承担相关责任，包含：贵公司有权终止合作，并没收履约保证金；未来</w:t>
      </w:r>
      <w:r>
        <w:rPr>
          <w:rFonts w:hint="eastAsia" w:eastAsia="方正仿宋_GB2312"/>
          <w:color w:val="auto"/>
          <w:sz w:val="30"/>
          <w:szCs w:val="30"/>
          <w:highlight w:val="none"/>
          <w:lang w:val="en-US" w:eastAsia="zh-CN"/>
        </w:rPr>
        <w:t>3年我单位无权</w:t>
      </w:r>
      <w:r>
        <w:rPr>
          <w:rFonts w:hint="eastAsia" w:eastAsia="方正仿宋_GB2312"/>
          <w:color w:val="auto"/>
          <w:sz w:val="30"/>
          <w:szCs w:val="30"/>
          <w:highlight w:val="none"/>
        </w:rPr>
        <w:t>参与我公司类似项目的招标</w:t>
      </w:r>
      <w:r>
        <w:rPr>
          <w:rFonts w:hint="eastAsia" w:eastAsia="方正仿宋_GB2312"/>
          <w:color w:val="auto"/>
          <w:sz w:val="30"/>
          <w:szCs w:val="30"/>
          <w:highlight w:val="none"/>
          <w:lang w:eastAsia="zh-CN"/>
        </w:rPr>
        <w:t>。</w:t>
      </w:r>
    </w:p>
    <w:p>
      <w:pPr>
        <w:pStyle w:val="2"/>
        <w:rPr>
          <w:rFonts w:hint="eastAsia" w:eastAsia="方正仿宋_GB2312"/>
          <w:color w:val="auto"/>
          <w:sz w:val="30"/>
          <w:szCs w:val="30"/>
          <w:highlight w:val="none"/>
          <w:lang w:eastAsia="zh-CN"/>
        </w:rPr>
      </w:pPr>
    </w:p>
    <w:p>
      <w:pPr>
        <w:rPr>
          <w:rFonts w:hint="eastAsia" w:eastAsia="方正仿宋_GB2312"/>
          <w:color w:val="auto"/>
          <w:sz w:val="30"/>
          <w:szCs w:val="30"/>
          <w:highlight w:val="none"/>
          <w:lang w:eastAsia="zh-CN"/>
        </w:rPr>
      </w:pPr>
    </w:p>
    <w:p>
      <w:pPr>
        <w:pStyle w:val="2"/>
        <w:rPr>
          <w:rFonts w:hint="eastAsia" w:eastAsia="方正仿宋_GB2312"/>
          <w:color w:val="auto"/>
          <w:sz w:val="30"/>
          <w:szCs w:val="30"/>
          <w:highlight w:val="none"/>
          <w:lang w:eastAsia="zh-CN"/>
        </w:rPr>
      </w:pPr>
      <w:r>
        <w:rPr>
          <w:rFonts w:hint="eastAsia" w:eastAsia="方正仿宋_GB2312"/>
          <w:color w:val="auto"/>
          <w:sz w:val="30"/>
          <w:szCs w:val="30"/>
          <w:highlight w:val="none"/>
          <w:lang w:eastAsia="zh-CN"/>
        </w:rPr>
        <w:t>投标人（盖章）：</w:t>
      </w:r>
    </w:p>
    <w:p>
      <w:pPr>
        <w:rPr>
          <w:rFonts w:hint="eastAsia" w:eastAsia="方正仿宋_GB2312"/>
          <w:color w:val="auto"/>
          <w:sz w:val="30"/>
          <w:szCs w:val="30"/>
          <w:highlight w:val="none"/>
          <w:lang w:eastAsia="zh-CN"/>
        </w:rPr>
      </w:pPr>
      <w:r>
        <w:rPr>
          <w:rFonts w:hint="eastAsia" w:eastAsia="方正仿宋_GB2312"/>
          <w:color w:val="auto"/>
          <w:sz w:val="30"/>
          <w:szCs w:val="30"/>
          <w:highlight w:val="none"/>
          <w:lang w:eastAsia="zh-CN"/>
        </w:rPr>
        <w:t>法定代表人（签章）：</w:t>
      </w:r>
    </w:p>
    <w:p>
      <w:pPr>
        <w:pStyle w:val="2"/>
        <w:rPr>
          <w:rFonts w:hint="default"/>
          <w:color w:val="auto"/>
          <w:highlight w:val="none"/>
          <w:lang w:val="en-US" w:eastAsia="zh-CN"/>
        </w:rPr>
      </w:pPr>
      <w:r>
        <w:rPr>
          <w:rFonts w:hint="eastAsia" w:eastAsia="方正仿宋_GB2312"/>
          <w:color w:val="auto"/>
          <w:sz w:val="30"/>
          <w:szCs w:val="30"/>
          <w:highlight w:val="none"/>
          <w:lang w:val="en-US" w:eastAsia="zh-CN"/>
        </w:rPr>
        <w:t xml:space="preserve">    年  月  日</w:t>
      </w:r>
    </w:p>
    <w:p>
      <w:pPr>
        <w:rPr>
          <w:rFonts w:hint="eastAsia" w:eastAsiaTheme="minorEastAsia"/>
          <w:color w:val="auto"/>
          <w:highlight w:val="none"/>
          <w:lang w:val="en-US" w:eastAsia="zh-CN"/>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Fang Song">
    <w:altName w:val="宋体"/>
    <w:panose1 w:val="00000000000000000000"/>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p>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p>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fldChar w:fldCharType="begin"/>
                          </w:r>
                          <w:r>
                            <w:rPr>
                              <w:rStyle w:val="23"/>
                            </w:rPr>
                            <w:instrText xml:space="preserve"> PAGE </w:instrText>
                          </w:r>
                          <w:r>
                            <w:fldChar w:fldCharType="separate"/>
                          </w:r>
                          <w:r>
                            <w:rPr>
                              <w:rStyle w:val="23"/>
                            </w:rPr>
                            <w:t>33</w:t>
                          </w:r>
                          <w:r>
                            <w:fldChar w:fldCharType="end"/>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jc w:val="center"/>
                    </w:pPr>
                    <w:r>
                      <w:fldChar w:fldCharType="begin"/>
                    </w:r>
                    <w:r>
                      <w:rPr>
                        <w:rStyle w:val="23"/>
                      </w:rPr>
                      <w:instrText xml:space="preserve"> PAGE </w:instrText>
                    </w:r>
                    <w:r>
                      <w:fldChar w:fldCharType="separate"/>
                    </w:r>
                    <w:r>
                      <w:rPr>
                        <w:rStyle w:val="23"/>
                      </w:rPr>
                      <w:t>33</w:t>
                    </w:r>
                    <w:r>
                      <w:fldChar w:fldCharType="end"/>
                    </w:r>
                  </w:p>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13"/>
                      <w:ind w:firstLine="360"/>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B6B564AC"/>
    <w:multiLevelType w:val="singleLevel"/>
    <w:tmpl w:val="B6B564AC"/>
    <w:lvl w:ilvl="0" w:tentative="0">
      <w:start w:val="5"/>
      <w:numFmt w:val="chineseCounting"/>
      <w:suff w:val="space"/>
      <w:lvlText w:val="第%1章"/>
      <w:lvlJc w:val="left"/>
      <w:rPr>
        <w:rFonts w:hint="eastAsia"/>
      </w:rPr>
    </w:lvl>
  </w:abstractNum>
  <w:abstractNum w:abstractNumId="2">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3">
    <w:nsid w:val="62687BB6"/>
    <w:multiLevelType w:val="multilevel"/>
    <w:tmpl w:val="62687BB6"/>
    <w:lvl w:ilvl="0" w:tentative="0">
      <w:start w:val="1"/>
      <w:numFmt w:val="decimal"/>
      <w:pStyle w:val="38"/>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iNTIxZjBmMTJlOTdmMzUwNjQxZDlhYTkxNzVlNWUifQ=="/>
  </w:docVars>
  <w:rsids>
    <w:rsidRoot w:val="00172A27"/>
    <w:rsid w:val="000153E6"/>
    <w:rsid w:val="00056C08"/>
    <w:rsid w:val="000971DE"/>
    <w:rsid w:val="00126DE8"/>
    <w:rsid w:val="001659E6"/>
    <w:rsid w:val="00172A27"/>
    <w:rsid w:val="001F0609"/>
    <w:rsid w:val="00286930"/>
    <w:rsid w:val="002D69D5"/>
    <w:rsid w:val="00316729"/>
    <w:rsid w:val="003B0CE5"/>
    <w:rsid w:val="003C6A6E"/>
    <w:rsid w:val="00466F51"/>
    <w:rsid w:val="004932B8"/>
    <w:rsid w:val="00512041"/>
    <w:rsid w:val="005B1C62"/>
    <w:rsid w:val="00650469"/>
    <w:rsid w:val="00774C23"/>
    <w:rsid w:val="007B61C3"/>
    <w:rsid w:val="007F0E50"/>
    <w:rsid w:val="009106DC"/>
    <w:rsid w:val="00914B6D"/>
    <w:rsid w:val="009D129D"/>
    <w:rsid w:val="00AE1115"/>
    <w:rsid w:val="00AF0DA2"/>
    <w:rsid w:val="00B02139"/>
    <w:rsid w:val="00B56F3C"/>
    <w:rsid w:val="00BE5CDE"/>
    <w:rsid w:val="00DE0562"/>
    <w:rsid w:val="00E359A8"/>
    <w:rsid w:val="00F43DE7"/>
    <w:rsid w:val="00F64338"/>
    <w:rsid w:val="00FA1044"/>
    <w:rsid w:val="00FD2626"/>
    <w:rsid w:val="01036DAC"/>
    <w:rsid w:val="01082DCE"/>
    <w:rsid w:val="011029DE"/>
    <w:rsid w:val="01125AEB"/>
    <w:rsid w:val="01196377"/>
    <w:rsid w:val="011A27E6"/>
    <w:rsid w:val="011B4B0A"/>
    <w:rsid w:val="011D6ED0"/>
    <w:rsid w:val="01207EA1"/>
    <w:rsid w:val="01247D15"/>
    <w:rsid w:val="013C7065"/>
    <w:rsid w:val="014C247D"/>
    <w:rsid w:val="014D641B"/>
    <w:rsid w:val="015768EB"/>
    <w:rsid w:val="01604B65"/>
    <w:rsid w:val="01631629"/>
    <w:rsid w:val="016A3995"/>
    <w:rsid w:val="01767A67"/>
    <w:rsid w:val="018A1A08"/>
    <w:rsid w:val="018B2605"/>
    <w:rsid w:val="019312E0"/>
    <w:rsid w:val="0195715E"/>
    <w:rsid w:val="019728CA"/>
    <w:rsid w:val="019D2FC7"/>
    <w:rsid w:val="019E058F"/>
    <w:rsid w:val="01B82FCB"/>
    <w:rsid w:val="01BC5540"/>
    <w:rsid w:val="01C94FD8"/>
    <w:rsid w:val="01E22FC9"/>
    <w:rsid w:val="01ED4448"/>
    <w:rsid w:val="01F1324F"/>
    <w:rsid w:val="02056ABC"/>
    <w:rsid w:val="020A7458"/>
    <w:rsid w:val="021447C7"/>
    <w:rsid w:val="02241CA7"/>
    <w:rsid w:val="022C0382"/>
    <w:rsid w:val="022D7E5C"/>
    <w:rsid w:val="022E2D0F"/>
    <w:rsid w:val="02360F3C"/>
    <w:rsid w:val="02454DC6"/>
    <w:rsid w:val="024B086A"/>
    <w:rsid w:val="024C3FDE"/>
    <w:rsid w:val="025C2FF3"/>
    <w:rsid w:val="0260580C"/>
    <w:rsid w:val="026F50F7"/>
    <w:rsid w:val="027A19C3"/>
    <w:rsid w:val="028F5B92"/>
    <w:rsid w:val="0292228F"/>
    <w:rsid w:val="029D3473"/>
    <w:rsid w:val="02A843B9"/>
    <w:rsid w:val="02B17534"/>
    <w:rsid w:val="02C148EA"/>
    <w:rsid w:val="02D03DBF"/>
    <w:rsid w:val="02D558E0"/>
    <w:rsid w:val="02E82578"/>
    <w:rsid w:val="02F11F86"/>
    <w:rsid w:val="031402A0"/>
    <w:rsid w:val="03386B9A"/>
    <w:rsid w:val="03530EF0"/>
    <w:rsid w:val="035C22BE"/>
    <w:rsid w:val="035C40E5"/>
    <w:rsid w:val="035D3D3E"/>
    <w:rsid w:val="0361402A"/>
    <w:rsid w:val="03637D0B"/>
    <w:rsid w:val="03666726"/>
    <w:rsid w:val="036A6013"/>
    <w:rsid w:val="0381345C"/>
    <w:rsid w:val="03921536"/>
    <w:rsid w:val="03957CCA"/>
    <w:rsid w:val="039F1EFC"/>
    <w:rsid w:val="03C25774"/>
    <w:rsid w:val="03DE6BBF"/>
    <w:rsid w:val="03EA0F31"/>
    <w:rsid w:val="03EB716A"/>
    <w:rsid w:val="03EC548F"/>
    <w:rsid w:val="03EE09A3"/>
    <w:rsid w:val="03FB4891"/>
    <w:rsid w:val="03FB6B06"/>
    <w:rsid w:val="04233E93"/>
    <w:rsid w:val="04295DA0"/>
    <w:rsid w:val="04352FAD"/>
    <w:rsid w:val="04533F12"/>
    <w:rsid w:val="046040DA"/>
    <w:rsid w:val="046B7205"/>
    <w:rsid w:val="04772D64"/>
    <w:rsid w:val="0477369B"/>
    <w:rsid w:val="047B3AB4"/>
    <w:rsid w:val="047C0CFA"/>
    <w:rsid w:val="047C234D"/>
    <w:rsid w:val="048328A9"/>
    <w:rsid w:val="048A0490"/>
    <w:rsid w:val="04A61CAB"/>
    <w:rsid w:val="04B66E9B"/>
    <w:rsid w:val="04BC0107"/>
    <w:rsid w:val="04DF02F5"/>
    <w:rsid w:val="04EA65EC"/>
    <w:rsid w:val="04F54297"/>
    <w:rsid w:val="04F76AAC"/>
    <w:rsid w:val="04F95D73"/>
    <w:rsid w:val="050022AA"/>
    <w:rsid w:val="05051277"/>
    <w:rsid w:val="05090E93"/>
    <w:rsid w:val="05205AD8"/>
    <w:rsid w:val="05264F50"/>
    <w:rsid w:val="05297706"/>
    <w:rsid w:val="052C0E42"/>
    <w:rsid w:val="053F07B3"/>
    <w:rsid w:val="05423B93"/>
    <w:rsid w:val="05474D67"/>
    <w:rsid w:val="0547510E"/>
    <w:rsid w:val="054C38C5"/>
    <w:rsid w:val="055A7109"/>
    <w:rsid w:val="057351EA"/>
    <w:rsid w:val="05843C7B"/>
    <w:rsid w:val="059761EF"/>
    <w:rsid w:val="059F2433"/>
    <w:rsid w:val="05A12F8F"/>
    <w:rsid w:val="05AA0535"/>
    <w:rsid w:val="05AD45DD"/>
    <w:rsid w:val="05B16949"/>
    <w:rsid w:val="05C614B1"/>
    <w:rsid w:val="05C70E9C"/>
    <w:rsid w:val="05EC3DBF"/>
    <w:rsid w:val="05F90297"/>
    <w:rsid w:val="060C39DD"/>
    <w:rsid w:val="061006D5"/>
    <w:rsid w:val="0621782F"/>
    <w:rsid w:val="06227012"/>
    <w:rsid w:val="06291D77"/>
    <w:rsid w:val="062929E2"/>
    <w:rsid w:val="064B1FD0"/>
    <w:rsid w:val="0655574A"/>
    <w:rsid w:val="0666508A"/>
    <w:rsid w:val="066756C3"/>
    <w:rsid w:val="066E50AF"/>
    <w:rsid w:val="066E7995"/>
    <w:rsid w:val="0671119D"/>
    <w:rsid w:val="06782592"/>
    <w:rsid w:val="067C2170"/>
    <w:rsid w:val="068C07A0"/>
    <w:rsid w:val="068D16FC"/>
    <w:rsid w:val="068D61C1"/>
    <w:rsid w:val="06995CCA"/>
    <w:rsid w:val="069C2279"/>
    <w:rsid w:val="06B14015"/>
    <w:rsid w:val="06B2059C"/>
    <w:rsid w:val="06C75E0F"/>
    <w:rsid w:val="06C76C73"/>
    <w:rsid w:val="06CD2659"/>
    <w:rsid w:val="06D9617D"/>
    <w:rsid w:val="06DF051B"/>
    <w:rsid w:val="06E209B7"/>
    <w:rsid w:val="06EE5449"/>
    <w:rsid w:val="06FF3C76"/>
    <w:rsid w:val="07105568"/>
    <w:rsid w:val="07154CA3"/>
    <w:rsid w:val="071D3AEF"/>
    <w:rsid w:val="071F775B"/>
    <w:rsid w:val="07214CE9"/>
    <w:rsid w:val="0725414F"/>
    <w:rsid w:val="073E4D0F"/>
    <w:rsid w:val="07430BAD"/>
    <w:rsid w:val="078152CB"/>
    <w:rsid w:val="07911918"/>
    <w:rsid w:val="07914D92"/>
    <w:rsid w:val="079973CA"/>
    <w:rsid w:val="07B04AE7"/>
    <w:rsid w:val="07B95EAB"/>
    <w:rsid w:val="07C93DD2"/>
    <w:rsid w:val="07D83F2F"/>
    <w:rsid w:val="07E63320"/>
    <w:rsid w:val="07E6414E"/>
    <w:rsid w:val="07E945E9"/>
    <w:rsid w:val="07F04AD3"/>
    <w:rsid w:val="07F10BD9"/>
    <w:rsid w:val="07F33261"/>
    <w:rsid w:val="07F3488D"/>
    <w:rsid w:val="07FB3039"/>
    <w:rsid w:val="07FC2047"/>
    <w:rsid w:val="080A4F8B"/>
    <w:rsid w:val="081D312D"/>
    <w:rsid w:val="08216F2E"/>
    <w:rsid w:val="08290DFC"/>
    <w:rsid w:val="082D031A"/>
    <w:rsid w:val="082F71D7"/>
    <w:rsid w:val="083C612C"/>
    <w:rsid w:val="083E61F6"/>
    <w:rsid w:val="08441F41"/>
    <w:rsid w:val="084D031A"/>
    <w:rsid w:val="0871359F"/>
    <w:rsid w:val="08762289"/>
    <w:rsid w:val="08862B80"/>
    <w:rsid w:val="088C112C"/>
    <w:rsid w:val="088E2B2E"/>
    <w:rsid w:val="0891403F"/>
    <w:rsid w:val="08A45B58"/>
    <w:rsid w:val="08A75E9F"/>
    <w:rsid w:val="08B51EFD"/>
    <w:rsid w:val="08C520FD"/>
    <w:rsid w:val="08C644EB"/>
    <w:rsid w:val="08CB31B1"/>
    <w:rsid w:val="08DE0702"/>
    <w:rsid w:val="08E36B16"/>
    <w:rsid w:val="08E60AEA"/>
    <w:rsid w:val="08EB2A28"/>
    <w:rsid w:val="08FB1D01"/>
    <w:rsid w:val="08FC53C7"/>
    <w:rsid w:val="09033D88"/>
    <w:rsid w:val="091033C7"/>
    <w:rsid w:val="092454AE"/>
    <w:rsid w:val="09247DCC"/>
    <w:rsid w:val="09346064"/>
    <w:rsid w:val="09351C66"/>
    <w:rsid w:val="094350D2"/>
    <w:rsid w:val="09520EC1"/>
    <w:rsid w:val="09522E65"/>
    <w:rsid w:val="095C0917"/>
    <w:rsid w:val="096126C2"/>
    <w:rsid w:val="09694018"/>
    <w:rsid w:val="097529BD"/>
    <w:rsid w:val="09A12CC8"/>
    <w:rsid w:val="09A1577F"/>
    <w:rsid w:val="09B1743D"/>
    <w:rsid w:val="09BF3C5F"/>
    <w:rsid w:val="09CA0F50"/>
    <w:rsid w:val="09D43BBF"/>
    <w:rsid w:val="09D81D4E"/>
    <w:rsid w:val="09EC3543"/>
    <w:rsid w:val="09F91EEF"/>
    <w:rsid w:val="0A017749"/>
    <w:rsid w:val="0A116F15"/>
    <w:rsid w:val="0A416CAA"/>
    <w:rsid w:val="0A433EA3"/>
    <w:rsid w:val="0A436F66"/>
    <w:rsid w:val="0A487DF8"/>
    <w:rsid w:val="0A4A271E"/>
    <w:rsid w:val="0A4C0A53"/>
    <w:rsid w:val="0A515CD4"/>
    <w:rsid w:val="0A562E5C"/>
    <w:rsid w:val="0A5C732A"/>
    <w:rsid w:val="0A70103F"/>
    <w:rsid w:val="0A830A8F"/>
    <w:rsid w:val="0A874A25"/>
    <w:rsid w:val="0A9833A6"/>
    <w:rsid w:val="0AC65656"/>
    <w:rsid w:val="0AD105D3"/>
    <w:rsid w:val="0ADB488F"/>
    <w:rsid w:val="0ADF4740"/>
    <w:rsid w:val="0AF404CA"/>
    <w:rsid w:val="0AFB188E"/>
    <w:rsid w:val="0AFE03FE"/>
    <w:rsid w:val="0B106354"/>
    <w:rsid w:val="0B237F0C"/>
    <w:rsid w:val="0B252239"/>
    <w:rsid w:val="0B25655D"/>
    <w:rsid w:val="0B282B17"/>
    <w:rsid w:val="0B3B41A4"/>
    <w:rsid w:val="0B466158"/>
    <w:rsid w:val="0B4D454E"/>
    <w:rsid w:val="0B6F71C8"/>
    <w:rsid w:val="0B765704"/>
    <w:rsid w:val="0B7B5C3B"/>
    <w:rsid w:val="0B7D0BA2"/>
    <w:rsid w:val="0B7D590C"/>
    <w:rsid w:val="0B831417"/>
    <w:rsid w:val="0B936A8C"/>
    <w:rsid w:val="0B976282"/>
    <w:rsid w:val="0BAA0921"/>
    <w:rsid w:val="0BC23763"/>
    <w:rsid w:val="0BD75140"/>
    <w:rsid w:val="0BD821CA"/>
    <w:rsid w:val="0BEE41BA"/>
    <w:rsid w:val="0BFB57C0"/>
    <w:rsid w:val="0BFF569C"/>
    <w:rsid w:val="0C067FCC"/>
    <w:rsid w:val="0C0A4650"/>
    <w:rsid w:val="0C122E87"/>
    <w:rsid w:val="0C142061"/>
    <w:rsid w:val="0C1B4792"/>
    <w:rsid w:val="0C1E5717"/>
    <w:rsid w:val="0C1F4242"/>
    <w:rsid w:val="0C241A25"/>
    <w:rsid w:val="0C25115F"/>
    <w:rsid w:val="0C2A03A1"/>
    <w:rsid w:val="0C30164C"/>
    <w:rsid w:val="0C4909C1"/>
    <w:rsid w:val="0C54553C"/>
    <w:rsid w:val="0C6153DA"/>
    <w:rsid w:val="0C680BDD"/>
    <w:rsid w:val="0C715D36"/>
    <w:rsid w:val="0C72723E"/>
    <w:rsid w:val="0C7E6AFE"/>
    <w:rsid w:val="0C8529B7"/>
    <w:rsid w:val="0C8830F0"/>
    <w:rsid w:val="0C91319F"/>
    <w:rsid w:val="0C915D6B"/>
    <w:rsid w:val="0C9F0011"/>
    <w:rsid w:val="0CA8035A"/>
    <w:rsid w:val="0CAD361F"/>
    <w:rsid w:val="0CAD70A0"/>
    <w:rsid w:val="0CB07770"/>
    <w:rsid w:val="0CCA7A68"/>
    <w:rsid w:val="0CD64520"/>
    <w:rsid w:val="0CE45ABA"/>
    <w:rsid w:val="0CE55D2A"/>
    <w:rsid w:val="0CEA1161"/>
    <w:rsid w:val="0CEB10F8"/>
    <w:rsid w:val="0CF11217"/>
    <w:rsid w:val="0D0E1A16"/>
    <w:rsid w:val="0D10611A"/>
    <w:rsid w:val="0D1462B1"/>
    <w:rsid w:val="0D1A741A"/>
    <w:rsid w:val="0D202514"/>
    <w:rsid w:val="0D204464"/>
    <w:rsid w:val="0D245D5D"/>
    <w:rsid w:val="0D2A5D78"/>
    <w:rsid w:val="0D464A6E"/>
    <w:rsid w:val="0D4A1AD5"/>
    <w:rsid w:val="0D643C93"/>
    <w:rsid w:val="0D6567F6"/>
    <w:rsid w:val="0D7E3CB5"/>
    <w:rsid w:val="0D804A68"/>
    <w:rsid w:val="0D840310"/>
    <w:rsid w:val="0D935001"/>
    <w:rsid w:val="0DA75F7E"/>
    <w:rsid w:val="0DB05E21"/>
    <w:rsid w:val="0DC53040"/>
    <w:rsid w:val="0DC759FA"/>
    <w:rsid w:val="0DCE19B4"/>
    <w:rsid w:val="0DF6425C"/>
    <w:rsid w:val="0DFF508E"/>
    <w:rsid w:val="0E14052A"/>
    <w:rsid w:val="0E143A4D"/>
    <w:rsid w:val="0E1B588D"/>
    <w:rsid w:val="0E265F28"/>
    <w:rsid w:val="0E2873E9"/>
    <w:rsid w:val="0E491A43"/>
    <w:rsid w:val="0E5F4DDE"/>
    <w:rsid w:val="0E69306D"/>
    <w:rsid w:val="0E6A7112"/>
    <w:rsid w:val="0E744B2D"/>
    <w:rsid w:val="0E835113"/>
    <w:rsid w:val="0E912CE0"/>
    <w:rsid w:val="0E920897"/>
    <w:rsid w:val="0E9B3C63"/>
    <w:rsid w:val="0E9D5F8F"/>
    <w:rsid w:val="0E9F1A79"/>
    <w:rsid w:val="0EA301E6"/>
    <w:rsid w:val="0EA42C76"/>
    <w:rsid w:val="0EB204DE"/>
    <w:rsid w:val="0EB4636E"/>
    <w:rsid w:val="0EB75DCA"/>
    <w:rsid w:val="0ED12EB4"/>
    <w:rsid w:val="0ED16605"/>
    <w:rsid w:val="0ED97B37"/>
    <w:rsid w:val="0EE3071C"/>
    <w:rsid w:val="0EEA3C85"/>
    <w:rsid w:val="0EED2DF2"/>
    <w:rsid w:val="0EFE3455"/>
    <w:rsid w:val="0F067515"/>
    <w:rsid w:val="0F0E026B"/>
    <w:rsid w:val="0F0E73BB"/>
    <w:rsid w:val="0F1E28BF"/>
    <w:rsid w:val="0F2D48EA"/>
    <w:rsid w:val="0F2F364C"/>
    <w:rsid w:val="0F401FA4"/>
    <w:rsid w:val="0F4F57E8"/>
    <w:rsid w:val="0F502FE8"/>
    <w:rsid w:val="0F5247A9"/>
    <w:rsid w:val="0F68646E"/>
    <w:rsid w:val="0F6A2C75"/>
    <w:rsid w:val="0F6C3B60"/>
    <w:rsid w:val="0F6F6315"/>
    <w:rsid w:val="0F7150A0"/>
    <w:rsid w:val="0F741A2A"/>
    <w:rsid w:val="0F885318"/>
    <w:rsid w:val="0F8E65D1"/>
    <w:rsid w:val="0F9D0EBF"/>
    <w:rsid w:val="0FB81B5B"/>
    <w:rsid w:val="0FBB477F"/>
    <w:rsid w:val="0FD00E8A"/>
    <w:rsid w:val="0FD74BC5"/>
    <w:rsid w:val="10090199"/>
    <w:rsid w:val="10337DDD"/>
    <w:rsid w:val="103656D1"/>
    <w:rsid w:val="103C7917"/>
    <w:rsid w:val="103D5DF2"/>
    <w:rsid w:val="10432DCB"/>
    <w:rsid w:val="10481A0A"/>
    <w:rsid w:val="10482B91"/>
    <w:rsid w:val="10564A8B"/>
    <w:rsid w:val="1058602D"/>
    <w:rsid w:val="105B44E3"/>
    <w:rsid w:val="106B0AD8"/>
    <w:rsid w:val="10890BEF"/>
    <w:rsid w:val="108B3AFA"/>
    <w:rsid w:val="10A5602B"/>
    <w:rsid w:val="10B15280"/>
    <w:rsid w:val="10B60E9D"/>
    <w:rsid w:val="10D50461"/>
    <w:rsid w:val="10DC0B54"/>
    <w:rsid w:val="10E24CD8"/>
    <w:rsid w:val="10ED7EC8"/>
    <w:rsid w:val="10F15163"/>
    <w:rsid w:val="10F26CDC"/>
    <w:rsid w:val="11163C77"/>
    <w:rsid w:val="11176ABC"/>
    <w:rsid w:val="11180C20"/>
    <w:rsid w:val="1139732F"/>
    <w:rsid w:val="114A7510"/>
    <w:rsid w:val="114C67B8"/>
    <w:rsid w:val="115A53BC"/>
    <w:rsid w:val="11636F82"/>
    <w:rsid w:val="11696085"/>
    <w:rsid w:val="116A5371"/>
    <w:rsid w:val="117A2D8F"/>
    <w:rsid w:val="118E75B9"/>
    <w:rsid w:val="1194155A"/>
    <w:rsid w:val="11AB3509"/>
    <w:rsid w:val="11AC563E"/>
    <w:rsid w:val="11C6354B"/>
    <w:rsid w:val="11D075C8"/>
    <w:rsid w:val="11D15819"/>
    <w:rsid w:val="11E52624"/>
    <w:rsid w:val="11E8124D"/>
    <w:rsid w:val="11EB49A1"/>
    <w:rsid w:val="11ED4284"/>
    <w:rsid w:val="11F9333E"/>
    <w:rsid w:val="11FB5203"/>
    <w:rsid w:val="11FE31AD"/>
    <w:rsid w:val="120072B3"/>
    <w:rsid w:val="121466AA"/>
    <w:rsid w:val="122159ED"/>
    <w:rsid w:val="12232B11"/>
    <w:rsid w:val="1225159D"/>
    <w:rsid w:val="1228203A"/>
    <w:rsid w:val="122B6577"/>
    <w:rsid w:val="12343761"/>
    <w:rsid w:val="123756D1"/>
    <w:rsid w:val="12394851"/>
    <w:rsid w:val="123B7167"/>
    <w:rsid w:val="123F6E4B"/>
    <w:rsid w:val="124E5F2C"/>
    <w:rsid w:val="12597E87"/>
    <w:rsid w:val="125B3739"/>
    <w:rsid w:val="126943EE"/>
    <w:rsid w:val="12715C00"/>
    <w:rsid w:val="127D6C75"/>
    <w:rsid w:val="12875FA6"/>
    <w:rsid w:val="12881E44"/>
    <w:rsid w:val="129A697A"/>
    <w:rsid w:val="12A12A75"/>
    <w:rsid w:val="12B62C9C"/>
    <w:rsid w:val="12C60D48"/>
    <w:rsid w:val="12C6189A"/>
    <w:rsid w:val="12CE785B"/>
    <w:rsid w:val="12D16BCB"/>
    <w:rsid w:val="12DC08F7"/>
    <w:rsid w:val="12DC2AAB"/>
    <w:rsid w:val="12E72814"/>
    <w:rsid w:val="12E74E3F"/>
    <w:rsid w:val="12ED7F8F"/>
    <w:rsid w:val="12F04674"/>
    <w:rsid w:val="12FE1AE7"/>
    <w:rsid w:val="132A5815"/>
    <w:rsid w:val="13324C72"/>
    <w:rsid w:val="13356A71"/>
    <w:rsid w:val="13386F35"/>
    <w:rsid w:val="134666F2"/>
    <w:rsid w:val="13471E04"/>
    <w:rsid w:val="134854F2"/>
    <w:rsid w:val="134F1862"/>
    <w:rsid w:val="13563177"/>
    <w:rsid w:val="13594F2D"/>
    <w:rsid w:val="135A7AFB"/>
    <w:rsid w:val="135F1A74"/>
    <w:rsid w:val="13714DE1"/>
    <w:rsid w:val="137D16C0"/>
    <w:rsid w:val="13A70B15"/>
    <w:rsid w:val="13A74077"/>
    <w:rsid w:val="13A740BB"/>
    <w:rsid w:val="13BA32C6"/>
    <w:rsid w:val="13DE4A24"/>
    <w:rsid w:val="13DE6604"/>
    <w:rsid w:val="13E427F7"/>
    <w:rsid w:val="14003B68"/>
    <w:rsid w:val="14073714"/>
    <w:rsid w:val="14077165"/>
    <w:rsid w:val="140A4876"/>
    <w:rsid w:val="140D6D05"/>
    <w:rsid w:val="1410744A"/>
    <w:rsid w:val="14117588"/>
    <w:rsid w:val="14231FAC"/>
    <w:rsid w:val="14264818"/>
    <w:rsid w:val="142D10AA"/>
    <w:rsid w:val="144932D3"/>
    <w:rsid w:val="14524C24"/>
    <w:rsid w:val="145378D4"/>
    <w:rsid w:val="145404BE"/>
    <w:rsid w:val="1463315F"/>
    <w:rsid w:val="14664519"/>
    <w:rsid w:val="146F09C5"/>
    <w:rsid w:val="146F2E2A"/>
    <w:rsid w:val="147441B4"/>
    <w:rsid w:val="14745B8C"/>
    <w:rsid w:val="14800A37"/>
    <w:rsid w:val="14832530"/>
    <w:rsid w:val="14936D19"/>
    <w:rsid w:val="14C120EC"/>
    <w:rsid w:val="14EF6BBE"/>
    <w:rsid w:val="14F33B67"/>
    <w:rsid w:val="14F3457E"/>
    <w:rsid w:val="15071404"/>
    <w:rsid w:val="150740B1"/>
    <w:rsid w:val="151E62FD"/>
    <w:rsid w:val="15313039"/>
    <w:rsid w:val="15353EB3"/>
    <w:rsid w:val="153A65BE"/>
    <w:rsid w:val="15422B45"/>
    <w:rsid w:val="154675F7"/>
    <w:rsid w:val="156629A4"/>
    <w:rsid w:val="156A38D6"/>
    <w:rsid w:val="1584295D"/>
    <w:rsid w:val="15870857"/>
    <w:rsid w:val="158735B1"/>
    <w:rsid w:val="15895244"/>
    <w:rsid w:val="15980752"/>
    <w:rsid w:val="159E013D"/>
    <w:rsid w:val="15B12879"/>
    <w:rsid w:val="15BA0961"/>
    <w:rsid w:val="15BC6BCB"/>
    <w:rsid w:val="15CC012F"/>
    <w:rsid w:val="15D32868"/>
    <w:rsid w:val="15E70CC4"/>
    <w:rsid w:val="15EC490F"/>
    <w:rsid w:val="15EE1192"/>
    <w:rsid w:val="15F1061F"/>
    <w:rsid w:val="15FA20B2"/>
    <w:rsid w:val="15FD0081"/>
    <w:rsid w:val="15FD6214"/>
    <w:rsid w:val="161713B9"/>
    <w:rsid w:val="162117F2"/>
    <w:rsid w:val="1624041B"/>
    <w:rsid w:val="163D38BD"/>
    <w:rsid w:val="164432FC"/>
    <w:rsid w:val="1660446D"/>
    <w:rsid w:val="166867F9"/>
    <w:rsid w:val="166D339A"/>
    <w:rsid w:val="16746A12"/>
    <w:rsid w:val="16751419"/>
    <w:rsid w:val="16763172"/>
    <w:rsid w:val="167E2633"/>
    <w:rsid w:val="168431DE"/>
    <w:rsid w:val="16870792"/>
    <w:rsid w:val="168C763B"/>
    <w:rsid w:val="1690501F"/>
    <w:rsid w:val="16A4485A"/>
    <w:rsid w:val="16BB7661"/>
    <w:rsid w:val="16CE014D"/>
    <w:rsid w:val="16D147CF"/>
    <w:rsid w:val="16D75AB8"/>
    <w:rsid w:val="16DB2D50"/>
    <w:rsid w:val="16DE5569"/>
    <w:rsid w:val="16E8299C"/>
    <w:rsid w:val="16F40010"/>
    <w:rsid w:val="16FB1042"/>
    <w:rsid w:val="17096A52"/>
    <w:rsid w:val="170A391E"/>
    <w:rsid w:val="170A608F"/>
    <w:rsid w:val="17176EC0"/>
    <w:rsid w:val="171A22E9"/>
    <w:rsid w:val="173213AE"/>
    <w:rsid w:val="1735048C"/>
    <w:rsid w:val="173C70F5"/>
    <w:rsid w:val="174206F3"/>
    <w:rsid w:val="176B4C2E"/>
    <w:rsid w:val="177B2752"/>
    <w:rsid w:val="178506BF"/>
    <w:rsid w:val="17912DBB"/>
    <w:rsid w:val="179E2BB2"/>
    <w:rsid w:val="17A31E57"/>
    <w:rsid w:val="17A41A09"/>
    <w:rsid w:val="17BE7705"/>
    <w:rsid w:val="17C4740B"/>
    <w:rsid w:val="17C510B2"/>
    <w:rsid w:val="17DE1931"/>
    <w:rsid w:val="17E43CA4"/>
    <w:rsid w:val="17FF3634"/>
    <w:rsid w:val="1803234F"/>
    <w:rsid w:val="180627B8"/>
    <w:rsid w:val="18120195"/>
    <w:rsid w:val="181B0B66"/>
    <w:rsid w:val="181F7B0D"/>
    <w:rsid w:val="18253800"/>
    <w:rsid w:val="184D7361"/>
    <w:rsid w:val="18611ADF"/>
    <w:rsid w:val="18660D83"/>
    <w:rsid w:val="18664544"/>
    <w:rsid w:val="187D413F"/>
    <w:rsid w:val="18867BA4"/>
    <w:rsid w:val="188E0EA9"/>
    <w:rsid w:val="188F0361"/>
    <w:rsid w:val="18A34D8C"/>
    <w:rsid w:val="18A748DF"/>
    <w:rsid w:val="18AD0BE1"/>
    <w:rsid w:val="18BD2A66"/>
    <w:rsid w:val="18D05E62"/>
    <w:rsid w:val="18D119EE"/>
    <w:rsid w:val="18D64C89"/>
    <w:rsid w:val="18E00BB0"/>
    <w:rsid w:val="18FB62DA"/>
    <w:rsid w:val="1900308B"/>
    <w:rsid w:val="190524A1"/>
    <w:rsid w:val="1908026A"/>
    <w:rsid w:val="19111C94"/>
    <w:rsid w:val="191335D8"/>
    <w:rsid w:val="19214637"/>
    <w:rsid w:val="19244ABB"/>
    <w:rsid w:val="193809C2"/>
    <w:rsid w:val="193A79D1"/>
    <w:rsid w:val="194E641E"/>
    <w:rsid w:val="195671A6"/>
    <w:rsid w:val="19651738"/>
    <w:rsid w:val="19670696"/>
    <w:rsid w:val="196E297D"/>
    <w:rsid w:val="19720275"/>
    <w:rsid w:val="197A25C2"/>
    <w:rsid w:val="197A7041"/>
    <w:rsid w:val="19832287"/>
    <w:rsid w:val="198365E2"/>
    <w:rsid w:val="19A425F9"/>
    <w:rsid w:val="19B044DF"/>
    <w:rsid w:val="19C5729B"/>
    <w:rsid w:val="19E97CC7"/>
    <w:rsid w:val="19F0265A"/>
    <w:rsid w:val="19FA5475"/>
    <w:rsid w:val="19FC6A1D"/>
    <w:rsid w:val="1A110767"/>
    <w:rsid w:val="1A1964F4"/>
    <w:rsid w:val="1A576AE8"/>
    <w:rsid w:val="1A613F40"/>
    <w:rsid w:val="1A6450AE"/>
    <w:rsid w:val="1A6F3D1D"/>
    <w:rsid w:val="1A851E5E"/>
    <w:rsid w:val="1A884F87"/>
    <w:rsid w:val="1A8B66E7"/>
    <w:rsid w:val="1A976D8E"/>
    <w:rsid w:val="1A9A00BD"/>
    <w:rsid w:val="1A9E12F6"/>
    <w:rsid w:val="1A9F3526"/>
    <w:rsid w:val="1AB60854"/>
    <w:rsid w:val="1AB62259"/>
    <w:rsid w:val="1ACA7288"/>
    <w:rsid w:val="1ADB5923"/>
    <w:rsid w:val="1ADF24BC"/>
    <w:rsid w:val="1AE031F8"/>
    <w:rsid w:val="1AE30162"/>
    <w:rsid w:val="1AF66D2A"/>
    <w:rsid w:val="1AFB2F34"/>
    <w:rsid w:val="1B0F5723"/>
    <w:rsid w:val="1B111758"/>
    <w:rsid w:val="1B12783F"/>
    <w:rsid w:val="1B142E41"/>
    <w:rsid w:val="1B1C4A6C"/>
    <w:rsid w:val="1B1F0131"/>
    <w:rsid w:val="1B2372F3"/>
    <w:rsid w:val="1B253FC6"/>
    <w:rsid w:val="1B2709C3"/>
    <w:rsid w:val="1B2B5B2C"/>
    <w:rsid w:val="1B2C2EBB"/>
    <w:rsid w:val="1B300A8F"/>
    <w:rsid w:val="1B344A57"/>
    <w:rsid w:val="1B364075"/>
    <w:rsid w:val="1B387860"/>
    <w:rsid w:val="1B527AB7"/>
    <w:rsid w:val="1B543436"/>
    <w:rsid w:val="1B551DC0"/>
    <w:rsid w:val="1B6F3157"/>
    <w:rsid w:val="1B7209A3"/>
    <w:rsid w:val="1B745152"/>
    <w:rsid w:val="1B763A15"/>
    <w:rsid w:val="1B7B33DF"/>
    <w:rsid w:val="1B9357AB"/>
    <w:rsid w:val="1B941FF2"/>
    <w:rsid w:val="1BAF3882"/>
    <w:rsid w:val="1BB532EE"/>
    <w:rsid w:val="1BB91E00"/>
    <w:rsid w:val="1BC0329E"/>
    <w:rsid w:val="1BF067F9"/>
    <w:rsid w:val="1BF25AFE"/>
    <w:rsid w:val="1C01157A"/>
    <w:rsid w:val="1C025FD8"/>
    <w:rsid w:val="1C067CEA"/>
    <w:rsid w:val="1C0F4155"/>
    <w:rsid w:val="1C16542D"/>
    <w:rsid w:val="1C337FF5"/>
    <w:rsid w:val="1C3B4532"/>
    <w:rsid w:val="1C3C2DBD"/>
    <w:rsid w:val="1C3F63C6"/>
    <w:rsid w:val="1C4A4F18"/>
    <w:rsid w:val="1C574BB6"/>
    <w:rsid w:val="1C6063BC"/>
    <w:rsid w:val="1C614432"/>
    <w:rsid w:val="1C677760"/>
    <w:rsid w:val="1C8342C9"/>
    <w:rsid w:val="1C835541"/>
    <w:rsid w:val="1CA63F16"/>
    <w:rsid w:val="1CB63D17"/>
    <w:rsid w:val="1CBE15B8"/>
    <w:rsid w:val="1CC70AAE"/>
    <w:rsid w:val="1CF533E7"/>
    <w:rsid w:val="1CF93C71"/>
    <w:rsid w:val="1CF97B60"/>
    <w:rsid w:val="1CFE19CF"/>
    <w:rsid w:val="1D017892"/>
    <w:rsid w:val="1D030883"/>
    <w:rsid w:val="1D041C43"/>
    <w:rsid w:val="1D1D75F2"/>
    <w:rsid w:val="1D2A02D5"/>
    <w:rsid w:val="1D4E05E3"/>
    <w:rsid w:val="1D5039A9"/>
    <w:rsid w:val="1D5A2B85"/>
    <w:rsid w:val="1D5D47CA"/>
    <w:rsid w:val="1D641353"/>
    <w:rsid w:val="1D670B14"/>
    <w:rsid w:val="1D672B77"/>
    <w:rsid w:val="1D753C86"/>
    <w:rsid w:val="1D81772B"/>
    <w:rsid w:val="1D924EB5"/>
    <w:rsid w:val="1D9F65B1"/>
    <w:rsid w:val="1DA002EB"/>
    <w:rsid w:val="1DBF7E66"/>
    <w:rsid w:val="1DC16CC5"/>
    <w:rsid w:val="1DD7785D"/>
    <w:rsid w:val="1DE0242C"/>
    <w:rsid w:val="1DE02E8C"/>
    <w:rsid w:val="1DFB418B"/>
    <w:rsid w:val="1E0E72E0"/>
    <w:rsid w:val="1E1510B3"/>
    <w:rsid w:val="1E1B06D7"/>
    <w:rsid w:val="1E1D003B"/>
    <w:rsid w:val="1E220564"/>
    <w:rsid w:val="1E2A3511"/>
    <w:rsid w:val="1E2A636A"/>
    <w:rsid w:val="1E2B49A3"/>
    <w:rsid w:val="1E2B5895"/>
    <w:rsid w:val="1E3F71AC"/>
    <w:rsid w:val="1E407FC7"/>
    <w:rsid w:val="1E434137"/>
    <w:rsid w:val="1E480EEC"/>
    <w:rsid w:val="1E4A65BA"/>
    <w:rsid w:val="1E506677"/>
    <w:rsid w:val="1E570B7C"/>
    <w:rsid w:val="1E5A2DA3"/>
    <w:rsid w:val="1E611165"/>
    <w:rsid w:val="1E6C6427"/>
    <w:rsid w:val="1E7646AA"/>
    <w:rsid w:val="1E823CD8"/>
    <w:rsid w:val="1E8A318B"/>
    <w:rsid w:val="1E965D04"/>
    <w:rsid w:val="1EB05929"/>
    <w:rsid w:val="1EC13239"/>
    <w:rsid w:val="1ED312D1"/>
    <w:rsid w:val="1ED920BE"/>
    <w:rsid w:val="1EF7470E"/>
    <w:rsid w:val="1F05265B"/>
    <w:rsid w:val="1F073AFB"/>
    <w:rsid w:val="1F0C234D"/>
    <w:rsid w:val="1F0E2E4B"/>
    <w:rsid w:val="1F1068A9"/>
    <w:rsid w:val="1F11207D"/>
    <w:rsid w:val="1F2E4B7E"/>
    <w:rsid w:val="1F322146"/>
    <w:rsid w:val="1F3309E4"/>
    <w:rsid w:val="1F3475E5"/>
    <w:rsid w:val="1F375157"/>
    <w:rsid w:val="1F3C6344"/>
    <w:rsid w:val="1F4004DF"/>
    <w:rsid w:val="1F4629DA"/>
    <w:rsid w:val="1F5435CA"/>
    <w:rsid w:val="1F546D45"/>
    <w:rsid w:val="1F557BA1"/>
    <w:rsid w:val="1F5A21E2"/>
    <w:rsid w:val="1F6A639E"/>
    <w:rsid w:val="1F8132C8"/>
    <w:rsid w:val="1F84634A"/>
    <w:rsid w:val="1F9A0EC5"/>
    <w:rsid w:val="1FA02744"/>
    <w:rsid w:val="1FAC011C"/>
    <w:rsid w:val="1FAE155C"/>
    <w:rsid w:val="1FC24714"/>
    <w:rsid w:val="1FCB3278"/>
    <w:rsid w:val="1FCC22E5"/>
    <w:rsid w:val="1FCC3990"/>
    <w:rsid w:val="200A6703"/>
    <w:rsid w:val="200C298F"/>
    <w:rsid w:val="202303A0"/>
    <w:rsid w:val="2027156C"/>
    <w:rsid w:val="202A4D90"/>
    <w:rsid w:val="20435529"/>
    <w:rsid w:val="20517E69"/>
    <w:rsid w:val="20530F08"/>
    <w:rsid w:val="2066350B"/>
    <w:rsid w:val="20775899"/>
    <w:rsid w:val="208268C0"/>
    <w:rsid w:val="208701DC"/>
    <w:rsid w:val="20942936"/>
    <w:rsid w:val="209E212C"/>
    <w:rsid w:val="20AD1511"/>
    <w:rsid w:val="20AE71CD"/>
    <w:rsid w:val="20BA0621"/>
    <w:rsid w:val="20C75587"/>
    <w:rsid w:val="20C92253"/>
    <w:rsid w:val="20DD7EA1"/>
    <w:rsid w:val="20EB2123"/>
    <w:rsid w:val="20EC6F0D"/>
    <w:rsid w:val="20EF3849"/>
    <w:rsid w:val="20F14F07"/>
    <w:rsid w:val="210F1469"/>
    <w:rsid w:val="21114D59"/>
    <w:rsid w:val="212707FC"/>
    <w:rsid w:val="21297813"/>
    <w:rsid w:val="213F05A2"/>
    <w:rsid w:val="21492F42"/>
    <w:rsid w:val="216403E6"/>
    <w:rsid w:val="216D73A5"/>
    <w:rsid w:val="21817485"/>
    <w:rsid w:val="218923EA"/>
    <w:rsid w:val="218D6398"/>
    <w:rsid w:val="21BB2CF9"/>
    <w:rsid w:val="21C614F6"/>
    <w:rsid w:val="21C870E9"/>
    <w:rsid w:val="21CA10B7"/>
    <w:rsid w:val="21CB58AD"/>
    <w:rsid w:val="21D57E5D"/>
    <w:rsid w:val="21D83ACE"/>
    <w:rsid w:val="21E1636B"/>
    <w:rsid w:val="21F54A2A"/>
    <w:rsid w:val="220B38D3"/>
    <w:rsid w:val="220F27AB"/>
    <w:rsid w:val="22247758"/>
    <w:rsid w:val="222561EE"/>
    <w:rsid w:val="222A3E22"/>
    <w:rsid w:val="223029AE"/>
    <w:rsid w:val="223223EF"/>
    <w:rsid w:val="22366072"/>
    <w:rsid w:val="22490AC6"/>
    <w:rsid w:val="224B1241"/>
    <w:rsid w:val="22565E31"/>
    <w:rsid w:val="225D0DB7"/>
    <w:rsid w:val="22632602"/>
    <w:rsid w:val="2265600B"/>
    <w:rsid w:val="226C24D9"/>
    <w:rsid w:val="227540C8"/>
    <w:rsid w:val="229A12CF"/>
    <w:rsid w:val="22A031AA"/>
    <w:rsid w:val="22C438D9"/>
    <w:rsid w:val="22C43C49"/>
    <w:rsid w:val="22C90127"/>
    <w:rsid w:val="22CD081E"/>
    <w:rsid w:val="22D008F7"/>
    <w:rsid w:val="22D42D6B"/>
    <w:rsid w:val="22DF5D82"/>
    <w:rsid w:val="22ED61CC"/>
    <w:rsid w:val="22FD581D"/>
    <w:rsid w:val="231A6446"/>
    <w:rsid w:val="23200D04"/>
    <w:rsid w:val="23252F62"/>
    <w:rsid w:val="23284A00"/>
    <w:rsid w:val="2329015A"/>
    <w:rsid w:val="232A0E6E"/>
    <w:rsid w:val="233D3CAD"/>
    <w:rsid w:val="233D41F6"/>
    <w:rsid w:val="233E1D9D"/>
    <w:rsid w:val="23407BB3"/>
    <w:rsid w:val="235A23F9"/>
    <w:rsid w:val="236457F0"/>
    <w:rsid w:val="23690BF3"/>
    <w:rsid w:val="23716F5B"/>
    <w:rsid w:val="2383404C"/>
    <w:rsid w:val="238A746E"/>
    <w:rsid w:val="238F5EF3"/>
    <w:rsid w:val="23AF2973"/>
    <w:rsid w:val="23BD11D2"/>
    <w:rsid w:val="23BD6673"/>
    <w:rsid w:val="23C010A7"/>
    <w:rsid w:val="23D003FB"/>
    <w:rsid w:val="23E06FF0"/>
    <w:rsid w:val="23E54CEB"/>
    <w:rsid w:val="23E87814"/>
    <w:rsid w:val="23F26B67"/>
    <w:rsid w:val="23F8401C"/>
    <w:rsid w:val="2418733F"/>
    <w:rsid w:val="241B5CF9"/>
    <w:rsid w:val="2422714D"/>
    <w:rsid w:val="24321DFA"/>
    <w:rsid w:val="24530C8F"/>
    <w:rsid w:val="24536864"/>
    <w:rsid w:val="24636547"/>
    <w:rsid w:val="24717D47"/>
    <w:rsid w:val="247506D3"/>
    <w:rsid w:val="2478599C"/>
    <w:rsid w:val="2493716D"/>
    <w:rsid w:val="249C788A"/>
    <w:rsid w:val="24B379C3"/>
    <w:rsid w:val="24B82B32"/>
    <w:rsid w:val="24BB49EA"/>
    <w:rsid w:val="24BB6D5B"/>
    <w:rsid w:val="24C73500"/>
    <w:rsid w:val="24DC6375"/>
    <w:rsid w:val="24F27361"/>
    <w:rsid w:val="24F755BB"/>
    <w:rsid w:val="24FA5375"/>
    <w:rsid w:val="25073DFB"/>
    <w:rsid w:val="250B71FB"/>
    <w:rsid w:val="25167458"/>
    <w:rsid w:val="251E581D"/>
    <w:rsid w:val="252A368C"/>
    <w:rsid w:val="253317B8"/>
    <w:rsid w:val="2537641D"/>
    <w:rsid w:val="253B140B"/>
    <w:rsid w:val="253C3EF7"/>
    <w:rsid w:val="253C502B"/>
    <w:rsid w:val="254B3152"/>
    <w:rsid w:val="2558795E"/>
    <w:rsid w:val="255E089E"/>
    <w:rsid w:val="25634BD4"/>
    <w:rsid w:val="25736C85"/>
    <w:rsid w:val="257E62F7"/>
    <w:rsid w:val="257F5882"/>
    <w:rsid w:val="25821957"/>
    <w:rsid w:val="258B383C"/>
    <w:rsid w:val="25987884"/>
    <w:rsid w:val="25B07FA3"/>
    <w:rsid w:val="25BF330D"/>
    <w:rsid w:val="25C27A7C"/>
    <w:rsid w:val="25C668FF"/>
    <w:rsid w:val="25C76039"/>
    <w:rsid w:val="25CD1FBC"/>
    <w:rsid w:val="25CD6C0B"/>
    <w:rsid w:val="25E31DB1"/>
    <w:rsid w:val="25E45546"/>
    <w:rsid w:val="25F341F9"/>
    <w:rsid w:val="25FB1C57"/>
    <w:rsid w:val="25FC0ECC"/>
    <w:rsid w:val="25FD4EFD"/>
    <w:rsid w:val="2603678D"/>
    <w:rsid w:val="26050C41"/>
    <w:rsid w:val="261A0D6A"/>
    <w:rsid w:val="262477ED"/>
    <w:rsid w:val="26356020"/>
    <w:rsid w:val="264826D8"/>
    <w:rsid w:val="26486C62"/>
    <w:rsid w:val="26581526"/>
    <w:rsid w:val="265C3A46"/>
    <w:rsid w:val="26845C6C"/>
    <w:rsid w:val="2685028B"/>
    <w:rsid w:val="268E053F"/>
    <w:rsid w:val="269408C3"/>
    <w:rsid w:val="269B51B0"/>
    <w:rsid w:val="26AF5A72"/>
    <w:rsid w:val="26B95771"/>
    <w:rsid w:val="26BC7A25"/>
    <w:rsid w:val="26BE55EA"/>
    <w:rsid w:val="26C35476"/>
    <w:rsid w:val="26C624F6"/>
    <w:rsid w:val="26C67DB3"/>
    <w:rsid w:val="26C762DB"/>
    <w:rsid w:val="26DC20E5"/>
    <w:rsid w:val="26F97745"/>
    <w:rsid w:val="270E3585"/>
    <w:rsid w:val="271A7B24"/>
    <w:rsid w:val="271D20C3"/>
    <w:rsid w:val="27205A60"/>
    <w:rsid w:val="274B353E"/>
    <w:rsid w:val="27524FD4"/>
    <w:rsid w:val="275319F4"/>
    <w:rsid w:val="27613BAA"/>
    <w:rsid w:val="27664CE5"/>
    <w:rsid w:val="276A2C20"/>
    <w:rsid w:val="276E6872"/>
    <w:rsid w:val="277473F6"/>
    <w:rsid w:val="277F1633"/>
    <w:rsid w:val="278D4769"/>
    <w:rsid w:val="278E3101"/>
    <w:rsid w:val="27906EA7"/>
    <w:rsid w:val="27941CFF"/>
    <w:rsid w:val="27966193"/>
    <w:rsid w:val="279C3C4F"/>
    <w:rsid w:val="27B5113B"/>
    <w:rsid w:val="27B66B92"/>
    <w:rsid w:val="27BC1DF8"/>
    <w:rsid w:val="27C7398D"/>
    <w:rsid w:val="27D060DE"/>
    <w:rsid w:val="27E72237"/>
    <w:rsid w:val="28036557"/>
    <w:rsid w:val="28076074"/>
    <w:rsid w:val="280D4614"/>
    <w:rsid w:val="2817567C"/>
    <w:rsid w:val="281846D4"/>
    <w:rsid w:val="281B797E"/>
    <w:rsid w:val="282F78FD"/>
    <w:rsid w:val="28434800"/>
    <w:rsid w:val="28436F61"/>
    <w:rsid w:val="286A2391"/>
    <w:rsid w:val="28724132"/>
    <w:rsid w:val="287B59F6"/>
    <w:rsid w:val="28847D06"/>
    <w:rsid w:val="288B5FD6"/>
    <w:rsid w:val="288F48FB"/>
    <w:rsid w:val="28974169"/>
    <w:rsid w:val="28983DE5"/>
    <w:rsid w:val="28AC0ECF"/>
    <w:rsid w:val="28AE2264"/>
    <w:rsid w:val="28B80F4D"/>
    <w:rsid w:val="28BE57FD"/>
    <w:rsid w:val="28C01F1D"/>
    <w:rsid w:val="28C14CAA"/>
    <w:rsid w:val="28C52BA1"/>
    <w:rsid w:val="28CC5BCA"/>
    <w:rsid w:val="28D35487"/>
    <w:rsid w:val="28D44DD5"/>
    <w:rsid w:val="28EB33ED"/>
    <w:rsid w:val="28F64B17"/>
    <w:rsid w:val="29001D45"/>
    <w:rsid w:val="290D0C20"/>
    <w:rsid w:val="29154A5F"/>
    <w:rsid w:val="29162105"/>
    <w:rsid w:val="291D6CFF"/>
    <w:rsid w:val="291E564E"/>
    <w:rsid w:val="29454998"/>
    <w:rsid w:val="294B39EB"/>
    <w:rsid w:val="295C0609"/>
    <w:rsid w:val="296C0E83"/>
    <w:rsid w:val="29700F5B"/>
    <w:rsid w:val="29732775"/>
    <w:rsid w:val="29741CFA"/>
    <w:rsid w:val="297C2E49"/>
    <w:rsid w:val="29846A65"/>
    <w:rsid w:val="29941624"/>
    <w:rsid w:val="299554BA"/>
    <w:rsid w:val="29956056"/>
    <w:rsid w:val="29A024A9"/>
    <w:rsid w:val="29AA3C23"/>
    <w:rsid w:val="29BF59D6"/>
    <w:rsid w:val="29C025DD"/>
    <w:rsid w:val="29C066B7"/>
    <w:rsid w:val="29C53546"/>
    <w:rsid w:val="29C941A2"/>
    <w:rsid w:val="29EB49C9"/>
    <w:rsid w:val="29EF3FB8"/>
    <w:rsid w:val="29F12286"/>
    <w:rsid w:val="29F251A1"/>
    <w:rsid w:val="29FB2966"/>
    <w:rsid w:val="2A093B92"/>
    <w:rsid w:val="2A0B4C59"/>
    <w:rsid w:val="2A1D7695"/>
    <w:rsid w:val="2A2B2E5B"/>
    <w:rsid w:val="2A307D13"/>
    <w:rsid w:val="2A332876"/>
    <w:rsid w:val="2A37472F"/>
    <w:rsid w:val="2A3A63BF"/>
    <w:rsid w:val="2A411009"/>
    <w:rsid w:val="2A420242"/>
    <w:rsid w:val="2A48150B"/>
    <w:rsid w:val="2A4C0A1A"/>
    <w:rsid w:val="2A4C6A3D"/>
    <w:rsid w:val="2A633D38"/>
    <w:rsid w:val="2A655AFF"/>
    <w:rsid w:val="2A715DEA"/>
    <w:rsid w:val="2A7704AC"/>
    <w:rsid w:val="2A7D6818"/>
    <w:rsid w:val="2A97631D"/>
    <w:rsid w:val="2A983CC8"/>
    <w:rsid w:val="2AB4054B"/>
    <w:rsid w:val="2AB64A15"/>
    <w:rsid w:val="2AB843C9"/>
    <w:rsid w:val="2AC744E6"/>
    <w:rsid w:val="2AD307BD"/>
    <w:rsid w:val="2AF05EF0"/>
    <w:rsid w:val="2AFB2E5C"/>
    <w:rsid w:val="2AFE46B0"/>
    <w:rsid w:val="2B073FBC"/>
    <w:rsid w:val="2B0D54D4"/>
    <w:rsid w:val="2B150495"/>
    <w:rsid w:val="2B22095A"/>
    <w:rsid w:val="2B2F0815"/>
    <w:rsid w:val="2B392180"/>
    <w:rsid w:val="2B3C1D66"/>
    <w:rsid w:val="2B3E28EB"/>
    <w:rsid w:val="2B643AFD"/>
    <w:rsid w:val="2B6E1F63"/>
    <w:rsid w:val="2B6F273D"/>
    <w:rsid w:val="2B7A1CBB"/>
    <w:rsid w:val="2B7C7EF4"/>
    <w:rsid w:val="2B8F6902"/>
    <w:rsid w:val="2B9215B2"/>
    <w:rsid w:val="2B996324"/>
    <w:rsid w:val="2BA42C24"/>
    <w:rsid w:val="2BAE1B34"/>
    <w:rsid w:val="2BB623FD"/>
    <w:rsid w:val="2BB72199"/>
    <w:rsid w:val="2BC06028"/>
    <w:rsid w:val="2BC566C7"/>
    <w:rsid w:val="2BC74E34"/>
    <w:rsid w:val="2BC81736"/>
    <w:rsid w:val="2BDD6474"/>
    <w:rsid w:val="2BE3479D"/>
    <w:rsid w:val="2BF93F6F"/>
    <w:rsid w:val="2BFB3F34"/>
    <w:rsid w:val="2C09048B"/>
    <w:rsid w:val="2C19133D"/>
    <w:rsid w:val="2C1A1B3D"/>
    <w:rsid w:val="2C221397"/>
    <w:rsid w:val="2C282ED9"/>
    <w:rsid w:val="2C2B0D8E"/>
    <w:rsid w:val="2C5129BE"/>
    <w:rsid w:val="2C6A5BD9"/>
    <w:rsid w:val="2C6D7FD1"/>
    <w:rsid w:val="2C81653D"/>
    <w:rsid w:val="2C817596"/>
    <w:rsid w:val="2C822D0A"/>
    <w:rsid w:val="2CAC7BBA"/>
    <w:rsid w:val="2CB20AE9"/>
    <w:rsid w:val="2CB9247E"/>
    <w:rsid w:val="2CF42A2C"/>
    <w:rsid w:val="2D1547AA"/>
    <w:rsid w:val="2D1C0C8B"/>
    <w:rsid w:val="2D307540"/>
    <w:rsid w:val="2D4310C2"/>
    <w:rsid w:val="2D4328D7"/>
    <w:rsid w:val="2D500625"/>
    <w:rsid w:val="2D511CF8"/>
    <w:rsid w:val="2D594AF6"/>
    <w:rsid w:val="2D5A0B9D"/>
    <w:rsid w:val="2D8207CC"/>
    <w:rsid w:val="2D822826"/>
    <w:rsid w:val="2D8E5DB3"/>
    <w:rsid w:val="2D904EBA"/>
    <w:rsid w:val="2D9C231F"/>
    <w:rsid w:val="2D9F3C27"/>
    <w:rsid w:val="2DB15F1B"/>
    <w:rsid w:val="2DB431DC"/>
    <w:rsid w:val="2DB47CFE"/>
    <w:rsid w:val="2DC10C67"/>
    <w:rsid w:val="2DC951FB"/>
    <w:rsid w:val="2DD734EE"/>
    <w:rsid w:val="2DE44B7D"/>
    <w:rsid w:val="2E00515D"/>
    <w:rsid w:val="2E0816D3"/>
    <w:rsid w:val="2E153C96"/>
    <w:rsid w:val="2E2C3CC9"/>
    <w:rsid w:val="2E2D39B2"/>
    <w:rsid w:val="2E3944DD"/>
    <w:rsid w:val="2E524DAC"/>
    <w:rsid w:val="2E553313"/>
    <w:rsid w:val="2E6C4C6B"/>
    <w:rsid w:val="2E760F81"/>
    <w:rsid w:val="2E7A64DB"/>
    <w:rsid w:val="2E7F0E45"/>
    <w:rsid w:val="2E816717"/>
    <w:rsid w:val="2E8C1D17"/>
    <w:rsid w:val="2EB07263"/>
    <w:rsid w:val="2EB774D0"/>
    <w:rsid w:val="2ED62883"/>
    <w:rsid w:val="2EDE3EE6"/>
    <w:rsid w:val="2EE04406"/>
    <w:rsid w:val="2EE3501E"/>
    <w:rsid w:val="2EE642AD"/>
    <w:rsid w:val="2EF10E12"/>
    <w:rsid w:val="2EF86FE5"/>
    <w:rsid w:val="2EFD1504"/>
    <w:rsid w:val="2F05447E"/>
    <w:rsid w:val="2F1C3457"/>
    <w:rsid w:val="2F2C7532"/>
    <w:rsid w:val="2F3A1C68"/>
    <w:rsid w:val="2F3F6D21"/>
    <w:rsid w:val="2F427B64"/>
    <w:rsid w:val="2F7A7771"/>
    <w:rsid w:val="2F7E34A4"/>
    <w:rsid w:val="2F917E15"/>
    <w:rsid w:val="2F9D284F"/>
    <w:rsid w:val="2FA70B41"/>
    <w:rsid w:val="2FAA6FB7"/>
    <w:rsid w:val="2FAE780E"/>
    <w:rsid w:val="2FB05185"/>
    <w:rsid w:val="2FC42573"/>
    <w:rsid w:val="2FDD2EE6"/>
    <w:rsid w:val="2FEA61C6"/>
    <w:rsid w:val="2FEC68B9"/>
    <w:rsid w:val="2FF46A33"/>
    <w:rsid w:val="30164ACC"/>
    <w:rsid w:val="301746AE"/>
    <w:rsid w:val="303D4291"/>
    <w:rsid w:val="30446691"/>
    <w:rsid w:val="30536DA5"/>
    <w:rsid w:val="30555F0B"/>
    <w:rsid w:val="30594AB0"/>
    <w:rsid w:val="305B18F9"/>
    <w:rsid w:val="306675DB"/>
    <w:rsid w:val="306F4A5C"/>
    <w:rsid w:val="30704F1E"/>
    <w:rsid w:val="30821E14"/>
    <w:rsid w:val="30851E60"/>
    <w:rsid w:val="30903C44"/>
    <w:rsid w:val="30A62E64"/>
    <w:rsid w:val="30BD4AC6"/>
    <w:rsid w:val="30CB47A4"/>
    <w:rsid w:val="30E33D6A"/>
    <w:rsid w:val="30EC06C8"/>
    <w:rsid w:val="30F27EBE"/>
    <w:rsid w:val="30FA1B3B"/>
    <w:rsid w:val="310544A1"/>
    <w:rsid w:val="31063824"/>
    <w:rsid w:val="31130579"/>
    <w:rsid w:val="31150AF7"/>
    <w:rsid w:val="311D6D46"/>
    <w:rsid w:val="3140510D"/>
    <w:rsid w:val="31490B16"/>
    <w:rsid w:val="31496F27"/>
    <w:rsid w:val="31525124"/>
    <w:rsid w:val="31606BA9"/>
    <w:rsid w:val="316B214F"/>
    <w:rsid w:val="317A74CD"/>
    <w:rsid w:val="317B5137"/>
    <w:rsid w:val="31B173FD"/>
    <w:rsid w:val="31B535AF"/>
    <w:rsid w:val="31D301B6"/>
    <w:rsid w:val="31D525E6"/>
    <w:rsid w:val="31EA44FA"/>
    <w:rsid w:val="31F304A6"/>
    <w:rsid w:val="31FE6F1E"/>
    <w:rsid w:val="32091243"/>
    <w:rsid w:val="320E77C6"/>
    <w:rsid w:val="32171056"/>
    <w:rsid w:val="321D1044"/>
    <w:rsid w:val="32294765"/>
    <w:rsid w:val="322E27DB"/>
    <w:rsid w:val="327457E2"/>
    <w:rsid w:val="327958E8"/>
    <w:rsid w:val="327E7CD9"/>
    <w:rsid w:val="32B56E69"/>
    <w:rsid w:val="32BA0999"/>
    <w:rsid w:val="32C26851"/>
    <w:rsid w:val="32D87E02"/>
    <w:rsid w:val="32E43144"/>
    <w:rsid w:val="32F32A21"/>
    <w:rsid w:val="32F445A5"/>
    <w:rsid w:val="32FC5FC6"/>
    <w:rsid w:val="330F4401"/>
    <w:rsid w:val="3312314E"/>
    <w:rsid w:val="331E1E02"/>
    <w:rsid w:val="33353215"/>
    <w:rsid w:val="33435036"/>
    <w:rsid w:val="33472431"/>
    <w:rsid w:val="33510E79"/>
    <w:rsid w:val="335D7B29"/>
    <w:rsid w:val="33677117"/>
    <w:rsid w:val="336B0B61"/>
    <w:rsid w:val="338853F1"/>
    <w:rsid w:val="338C3ABE"/>
    <w:rsid w:val="33A867A1"/>
    <w:rsid w:val="33BC0176"/>
    <w:rsid w:val="33BE0CB2"/>
    <w:rsid w:val="33C02706"/>
    <w:rsid w:val="33D21CA6"/>
    <w:rsid w:val="33D25587"/>
    <w:rsid w:val="33D77C4D"/>
    <w:rsid w:val="33ED27D2"/>
    <w:rsid w:val="33F133C2"/>
    <w:rsid w:val="33F943AC"/>
    <w:rsid w:val="33FF3CB1"/>
    <w:rsid w:val="340412FF"/>
    <w:rsid w:val="34151FB4"/>
    <w:rsid w:val="341548E7"/>
    <w:rsid w:val="341C1963"/>
    <w:rsid w:val="34204EA8"/>
    <w:rsid w:val="34377867"/>
    <w:rsid w:val="34436F0B"/>
    <w:rsid w:val="34490E4F"/>
    <w:rsid w:val="34506700"/>
    <w:rsid w:val="345074D3"/>
    <w:rsid w:val="345A7961"/>
    <w:rsid w:val="347A05C3"/>
    <w:rsid w:val="347E5080"/>
    <w:rsid w:val="348D4D75"/>
    <w:rsid w:val="34902CE5"/>
    <w:rsid w:val="34965FFC"/>
    <w:rsid w:val="349E0792"/>
    <w:rsid w:val="34AF5368"/>
    <w:rsid w:val="34B475AD"/>
    <w:rsid w:val="34B70E18"/>
    <w:rsid w:val="34BC6566"/>
    <w:rsid w:val="34C1398D"/>
    <w:rsid w:val="34D33C1F"/>
    <w:rsid w:val="34DB71D0"/>
    <w:rsid w:val="34E077DE"/>
    <w:rsid w:val="34E32E05"/>
    <w:rsid w:val="34EB3FFA"/>
    <w:rsid w:val="34F230ED"/>
    <w:rsid w:val="34FB7031"/>
    <w:rsid w:val="3514219D"/>
    <w:rsid w:val="35572F42"/>
    <w:rsid w:val="35680A2A"/>
    <w:rsid w:val="35682CA4"/>
    <w:rsid w:val="356E330B"/>
    <w:rsid w:val="356E5C0E"/>
    <w:rsid w:val="357375C4"/>
    <w:rsid w:val="357762F6"/>
    <w:rsid w:val="357A743D"/>
    <w:rsid w:val="358B52B4"/>
    <w:rsid w:val="35990A65"/>
    <w:rsid w:val="359D6299"/>
    <w:rsid w:val="35A21A40"/>
    <w:rsid w:val="35A6171B"/>
    <w:rsid w:val="35A82F5F"/>
    <w:rsid w:val="35AA3A3A"/>
    <w:rsid w:val="35B603F5"/>
    <w:rsid w:val="35CC2089"/>
    <w:rsid w:val="35EF1F65"/>
    <w:rsid w:val="35EF4E9F"/>
    <w:rsid w:val="36011B96"/>
    <w:rsid w:val="360D3064"/>
    <w:rsid w:val="3618193B"/>
    <w:rsid w:val="364F1AF3"/>
    <w:rsid w:val="3652616D"/>
    <w:rsid w:val="366046B9"/>
    <w:rsid w:val="366135C0"/>
    <w:rsid w:val="366A5627"/>
    <w:rsid w:val="36897237"/>
    <w:rsid w:val="36A1138B"/>
    <w:rsid w:val="36AB298A"/>
    <w:rsid w:val="36AC26B2"/>
    <w:rsid w:val="36B630C0"/>
    <w:rsid w:val="36C63234"/>
    <w:rsid w:val="36C81B5B"/>
    <w:rsid w:val="36CA4796"/>
    <w:rsid w:val="36D12B9D"/>
    <w:rsid w:val="36D305E5"/>
    <w:rsid w:val="36EA7FF2"/>
    <w:rsid w:val="370074BA"/>
    <w:rsid w:val="37017235"/>
    <w:rsid w:val="371B2070"/>
    <w:rsid w:val="372071FE"/>
    <w:rsid w:val="373D169F"/>
    <w:rsid w:val="374E143A"/>
    <w:rsid w:val="375145A6"/>
    <w:rsid w:val="37522485"/>
    <w:rsid w:val="37613C52"/>
    <w:rsid w:val="376C7468"/>
    <w:rsid w:val="376F2885"/>
    <w:rsid w:val="377835C6"/>
    <w:rsid w:val="377F0400"/>
    <w:rsid w:val="378810A1"/>
    <w:rsid w:val="37A61C82"/>
    <w:rsid w:val="37D15C40"/>
    <w:rsid w:val="37DD1744"/>
    <w:rsid w:val="37EC105F"/>
    <w:rsid w:val="37EE2631"/>
    <w:rsid w:val="37F25243"/>
    <w:rsid w:val="37F47234"/>
    <w:rsid w:val="37F72A30"/>
    <w:rsid w:val="380255AF"/>
    <w:rsid w:val="38333626"/>
    <w:rsid w:val="38341B11"/>
    <w:rsid w:val="383C5B1E"/>
    <w:rsid w:val="38425089"/>
    <w:rsid w:val="384313D8"/>
    <w:rsid w:val="384E441A"/>
    <w:rsid w:val="38506C2F"/>
    <w:rsid w:val="38803B23"/>
    <w:rsid w:val="38877CF7"/>
    <w:rsid w:val="388F62B7"/>
    <w:rsid w:val="38951865"/>
    <w:rsid w:val="38961914"/>
    <w:rsid w:val="38971D8D"/>
    <w:rsid w:val="38AF3010"/>
    <w:rsid w:val="38BD3B15"/>
    <w:rsid w:val="38BD6721"/>
    <w:rsid w:val="38D61BCF"/>
    <w:rsid w:val="38D822E9"/>
    <w:rsid w:val="38DD6A3B"/>
    <w:rsid w:val="38E03474"/>
    <w:rsid w:val="38E2286A"/>
    <w:rsid w:val="38E32D4B"/>
    <w:rsid w:val="38E94228"/>
    <w:rsid w:val="39090EB2"/>
    <w:rsid w:val="390A09B4"/>
    <w:rsid w:val="390B2C76"/>
    <w:rsid w:val="391644FB"/>
    <w:rsid w:val="39257351"/>
    <w:rsid w:val="392F0F3D"/>
    <w:rsid w:val="39322F95"/>
    <w:rsid w:val="39430A5E"/>
    <w:rsid w:val="394A5BAB"/>
    <w:rsid w:val="39595BDC"/>
    <w:rsid w:val="39602F23"/>
    <w:rsid w:val="396B58C4"/>
    <w:rsid w:val="396F5D1F"/>
    <w:rsid w:val="397B0BB4"/>
    <w:rsid w:val="399B3376"/>
    <w:rsid w:val="39A64195"/>
    <w:rsid w:val="39AD5E7D"/>
    <w:rsid w:val="39C04E20"/>
    <w:rsid w:val="39CA3463"/>
    <w:rsid w:val="39CF6662"/>
    <w:rsid w:val="39D13A82"/>
    <w:rsid w:val="39F143A6"/>
    <w:rsid w:val="39F2252B"/>
    <w:rsid w:val="39F8041B"/>
    <w:rsid w:val="39FF4D9E"/>
    <w:rsid w:val="3A0E5A41"/>
    <w:rsid w:val="3A10216C"/>
    <w:rsid w:val="3A2175BE"/>
    <w:rsid w:val="3A2A7F00"/>
    <w:rsid w:val="3A573B8F"/>
    <w:rsid w:val="3A593D19"/>
    <w:rsid w:val="3A597041"/>
    <w:rsid w:val="3A6154A9"/>
    <w:rsid w:val="3A6A27D7"/>
    <w:rsid w:val="3A863FC4"/>
    <w:rsid w:val="3A8D0D1C"/>
    <w:rsid w:val="3A8E6700"/>
    <w:rsid w:val="3AB54B04"/>
    <w:rsid w:val="3ABC09E4"/>
    <w:rsid w:val="3AC407C9"/>
    <w:rsid w:val="3ADA700B"/>
    <w:rsid w:val="3ADD1A06"/>
    <w:rsid w:val="3AE33D50"/>
    <w:rsid w:val="3AF06CC1"/>
    <w:rsid w:val="3AFF308E"/>
    <w:rsid w:val="3B04324F"/>
    <w:rsid w:val="3B084294"/>
    <w:rsid w:val="3B183E18"/>
    <w:rsid w:val="3B1E4EF7"/>
    <w:rsid w:val="3B215631"/>
    <w:rsid w:val="3B2D6711"/>
    <w:rsid w:val="3B4F6D68"/>
    <w:rsid w:val="3B51309B"/>
    <w:rsid w:val="3B5318D1"/>
    <w:rsid w:val="3B715103"/>
    <w:rsid w:val="3B74756B"/>
    <w:rsid w:val="3B806E1C"/>
    <w:rsid w:val="3B883403"/>
    <w:rsid w:val="3B91742D"/>
    <w:rsid w:val="3B954F85"/>
    <w:rsid w:val="3B9C0E95"/>
    <w:rsid w:val="3B9F5CAC"/>
    <w:rsid w:val="3BA32D54"/>
    <w:rsid w:val="3BA96A60"/>
    <w:rsid w:val="3BAB3434"/>
    <w:rsid w:val="3BB521BD"/>
    <w:rsid w:val="3BBD0AD4"/>
    <w:rsid w:val="3BBE52E7"/>
    <w:rsid w:val="3BC80F89"/>
    <w:rsid w:val="3BC92878"/>
    <w:rsid w:val="3BE21159"/>
    <w:rsid w:val="3BF2370D"/>
    <w:rsid w:val="3BFE5D03"/>
    <w:rsid w:val="3C01329F"/>
    <w:rsid w:val="3C0248C3"/>
    <w:rsid w:val="3C035857"/>
    <w:rsid w:val="3C043AEA"/>
    <w:rsid w:val="3C072215"/>
    <w:rsid w:val="3C167592"/>
    <w:rsid w:val="3C170EB9"/>
    <w:rsid w:val="3C250799"/>
    <w:rsid w:val="3C276162"/>
    <w:rsid w:val="3C2B1BD6"/>
    <w:rsid w:val="3C342236"/>
    <w:rsid w:val="3C3563E5"/>
    <w:rsid w:val="3C364397"/>
    <w:rsid w:val="3C396A58"/>
    <w:rsid w:val="3C3C369B"/>
    <w:rsid w:val="3C686CC7"/>
    <w:rsid w:val="3C705476"/>
    <w:rsid w:val="3C714A0F"/>
    <w:rsid w:val="3C762FBC"/>
    <w:rsid w:val="3C89533A"/>
    <w:rsid w:val="3C9108DC"/>
    <w:rsid w:val="3C9454E1"/>
    <w:rsid w:val="3C984A89"/>
    <w:rsid w:val="3CA427D7"/>
    <w:rsid w:val="3CA431D4"/>
    <w:rsid w:val="3CA86B29"/>
    <w:rsid w:val="3CB013F2"/>
    <w:rsid w:val="3CBD03A6"/>
    <w:rsid w:val="3CC17996"/>
    <w:rsid w:val="3CC8720C"/>
    <w:rsid w:val="3CD94A35"/>
    <w:rsid w:val="3CDC27C9"/>
    <w:rsid w:val="3CE068D8"/>
    <w:rsid w:val="3CF21AEE"/>
    <w:rsid w:val="3D0A22D5"/>
    <w:rsid w:val="3D0B5F2D"/>
    <w:rsid w:val="3D114B5C"/>
    <w:rsid w:val="3D13167F"/>
    <w:rsid w:val="3D193B16"/>
    <w:rsid w:val="3D266669"/>
    <w:rsid w:val="3D375A42"/>
    <w:rsid w:val="3D3F2810"/>
    <w:rsid w:val="3D484D37"/>
    <w:rsid w:val="3D495DF7"/>
    <w:rsid w:val="3D746D97"/>
    <w:rsid w:val="3D851633"/>
    <w:rsid w:val="3D875BB8"/>
    <w:rsid w:val="3D911903"/>
    <w:rsid w:val="3DBF1661"/>
    <w:rsid w:val="3DD62AE9"/>
    <w:rsid w:val="3DDC47DD"/>
    <w:rsid w:val="3DF14ADE"/>
    <w:rsid w:val="3DF80EEB"/>
    <w:rsid w:val="3E031C84"/>
    <w:rsid w:val="3E051FCE"/>
    <w:rsid w:val="3E066ABD"/>
    <w:rsid w:val="3E1756B6"/>
    <w:rsid w:val="3E1D3A84"/>
    <w:rsid w:val="3E2048C2"/>
    <w:rsid w:val="3E28471D"/>
    <w:rsid w:val="3E465775"/>
    <w:rsid w:val="3E4C632F"/>
    <w:rsid w:val="3E5B02A3"/>
    <w:rsid w:val="3E5E3BF8"/>
    <w:rsid w:val="3E5F70CE"/>
    <w:rsid w:val="3E610DA9"/>
    <w:rsid w:val="3E645172"/>
    <w:rsid w:val="3E6A6335"/>
    <w:rsid w:val="3E701062"/>
    <w:rsid w:val="3E77442B"/>
    <w:rsid w:val="3E783EC0"/>
    <w:rsid w:val="3EAC39B4"/>
    <w:rsid w:val="3EB154B3"/>
    <w:rsid w:val="3EC11BF7"/>
    <w:rsid w:val="3ECD5BE4"/>
    <w:rsid w:val="3EF93089"/>
    <w:rsid w:val="3F045F06"/>
    <w:rsid w:val="3F091664"/>
    <w:rsid w:val="3F0E4239"/>
    <w:rsid w:val="3F127531"/>
    <w:rsid w:val="3F14179A"/>
    <w:rsid w:val="3F224384"/>
    <w:rsid w:val="3F2B4E96"/>
    <w:rsid w:val="3F376D2E"/>
    <w:rsid w:val="3F390B07"/>
    <w:rsid w:val="3F3A7BF4"/>
    <w:rsid w:val="3F3C15CF"/>
    <w:rsid w:val="3F3D1564"/>
    <w:rsid w:val="3F403B65"/>
    <w:rsid w:val="3F507482"/>
    <w:rsid w:val="3F5500B9"/>
    <w:rsid w:val="3F5661ED"/>
    <w:rsid w:val="3F5C181E"/>
    <w:rsid w:val="3F610EBC"/>
    <w:rsid w:val="3F6263C0"/>
    <w:rsid w:val="3F700303"/>
    <w:rsid w:val="3F755AF4"/>
    <w:rsid w:val="3F7A035D"/>
    <w:rsid w:val="3F7F2AED"/>
    <w:rsid w:val="3F8568C6"/>
    <w:rsid w:val="3F895D56"/>
    <w:rsid w:val="3F8B3E3B"/>
    <w:rsid w:val="3F8F0757"/>
    <w:rsid w:val="3F9C6528"/>
    <w:rsid w:val="3FA16BCB"/>
    <w:rsid w:val="3FAF7F99"/>
    <w:rsid w:val="3FB253EA"/>
    <w:rsid w:val="3FB62E0C"/>
    <w:rsid w:val="3FC24EFB"/>
    <w:rsid w:val="3FC42D5D"/>
    <w:rsid w:val="3FC470DF"/>
    <w:rsid w:val="3FC74891"/>
    <w:rsid w:val="3FDD44BD"/>
    <w:rsid w:val="3FEE4FBE"/>
    <w:rsid w:val="3FFC4473"/>
    <w:rsid w:val="4016105A"/>
    <w:rsid w:val="40507088"/>
    <w:rsid w:val="40511B29"/>
    <w:rsid w:val="40525CFA"/>
    <w:rsid w:val="405666DE"/>
    <w:rsid w:val="405A164D"/>
    <w:rsid w:val="405A2653"/>
    <w:rsid w:val="40622EEA"/>
    <w:rsid w:val="4078244A"/>
    <w:rsid w:val="407D09B4"/>
    <w:rsid w:val="4087681C"/>
    <w:rsid w:val="40892F96"/>
    <w:rsid w:val="408E1F25"/>
    <w:rsid w:val="409D774F"/>
    <w:rsid w:val="40A12BD8"/>
    <w:rsid w:val="40A22DA0"/>
    <w:rsid w:val="40B03322"/>
    <w:rsid w:val="40B528D0"/>
    <w:rsid w:val="40C448ED"/>
    <w:rsid w:val="40C7040C"/>
    <w:rsid w:val="40D04CE6"/>
    <w:rsid w:val="40EF50D7"/>
    <w:rsid w:val="41070CF4"/>
    <w:rsid w:val="4109777D"/>
    <w:rsid w:val="41143360"/>
    <w:rsid w:val="411F6223"/>
    <w:rsid w:val="412D41FC"/>
    <w:rsid w:val="41390C96"/>
    <w:rsid w:val="413B683F"/>
    <w:rsid w:val="414145F5"/>
    <w:rsid w:val="41466C95"/>
    <w:rsid w:val="414B6987"/>
    <w:rsid w:val="4158647C"/>
    <w:rsid w:val="416B0B98"/>
    <w:rsid w:val="416E7E6D"/>
    <w:rsid w:val="41740777"/>
    <w:rsid w:val="4175321B"/>
    <w:rsid w:val="417D4DB5"/>
    <w:rsid w:val="418F78FA"/>
    <w:rsid w:val="4195768D"/>
    <w:rsid w:val="419F1DDA"/>
    <w:rsid w:val="41A501DF"/>
    <w:rsid w:val="41CA3305"/>
    <w:rsid w:val="41CC6A6E"/>
    <w:rsid w:val="41D24F42"/>
    <w:rsid w:val="41D46746"/>
    <w:rsid w:val="41D61274"/>
    <w:rsid w:val="41D8095C"/>
    <w:rsid w:val="41DB0720"/>
    <w:rsid w:val="41DC58DF"/>
    <w:rsid w:val="41E50241"/>
    <w:rsid w:val="41E541A8"/>
    <w:rsid w:val="41ED6B4B"/>
    <w:rsid w:val="42065175"/>
    <w:rsid w:val="421612A8"/>
    <w:rsid w:val="42203DE5"/>
    <w:rsid w:val="4225439C"/>
    <w:rsid w:val="42272AB3"/>
    <w:rsid w:val="422E206E"/>
    <w:rsid w:val="423339AE"/>
    <w:rsid w:val="42400071"/>
    <w:rsid w:val="42617F00"/>
    <w:rsid w:val="42623E1B"/>
    <w:rsid w:val="426655BC"/>
    <w:rsid w:val="42702AE2"/>
    <w:rsid w:val="42750B03"/>
    <w:rsid w:val="427A3AB6"/>
    <w:rsid w:val="427B2568"/>
    <w:rsid w:val="427B6090"/>
    <w:rsid w:val="42847469"/>
    <w:rsid w:val="428A5209"/>
    <w:rsid w:val="428F617C"/>
    <w:rsid w:val="429E050C"/>
    <w:rsid w:val="42A32E9D"/>
    <w:rsid w:val="42A37451"/>
    <w:rsid w:val="42AA632B"/>
    <w:rsid w:val="42AE7F37"/>
    <w:rsid w:val="42B86E9B"/>
    <w:rsid w:val="42B9327D"/>
    <w:rsid w:val="42CC28E0"/>
    <w:rsid w:val="42E2679D"/>
    <w:rsid w:val="42FD403F"/>
    <w:rsid w:val="43036ACD"/>
    <w:rsid w:val="43037BB1"/>
    <w:rsid w:val="4308583C"/>
    <w:rsid w:val="43096B40"/>
    <w:rsid w:val="430B476E"/>
    <w:rsid w:val="43346E69"/>
    <w:rsid w:val="433E40E3"/>
    <w:rsid w:val="43412EFA"/>
    <w:rsid w:val="434C15A3"/>
    <w:rsid w:val="434D4AE8"/>
    <w:rsid w:val="43512BF1"/>
    <w:rsid w:val="435448CE"/>
    <w:rsid w:val="435643A5"/>
    <w:rsid w:val="43572820"/>
    <w:rsid w:val="435A4BE6"/>
    <w:rsid w:val="435C3448"/>
    <w:rsid w:val="436B0A40"/>
    <w:rsid w:val="43715519"/>
    <w:rsid w:val="437B4FA4"/>
    <w:rsid w:val="437B5074"/>
    <w:rsid w:val="437E400B"/>
    <w:rsid w:val="43834A3E"/>
    <w:rsid w:val="43875ECA"/>
    <w:rsid w:val="43893B9F"/>
    <w:rsid w:val="43993698"/>
    <w:rsid w:val="43AE3FF7"/>
    <w:rsid w:val="43B31196"/>
    <w:rsid w:val="43BB720C"/>
    <w:rsid w:val="43BC335F"/>
    <w:rsid w:val="43C92B32"/>
    <w:rsid w:val="43EB7ACC"/>
    <w:rsid w:val="43F21C60"/>
    <w:rsid w:val="43FC1AB4"/>
    <w:rsid w:val="440E76BA"/>
    <w:rsid w:val="4429568D"/>
    <w:rsid w:val="442A1993"/>
    <w:rsid w:val="442F4C28"/>
    <w:rsid w:val="44307C8C"/>
    <w:rsid w:val="44402F95"/>
    <w:rsid w:val="444C6BA7"/>
    <w:rsid w:val="444F3DF2"/>
    <w:rsid w:val="447D407D"/>
    <w:rsid w:val="448A0E5D"/>
    <w:rsid w:val="448C665C"/>
    <w:rsid w:val="449231FF"/>
    <w:rsid w:val="449D45F7"/>
    <w:rsid w:val="44A435AA"/>
    <w:rsid w:val="44A872EC"/>
    <w:rsid w:val="44A91136"/>
    <w:rsid w:val="44AA7083"/>
    <w:rsid w:val="44AE040B"/>
    <w:rsid w:val="44AE2F64"/>
    <w:rsid w:val="44BA02DE"/>
    <w:rsid w:val="44BC0A03"/>
    <w:rsid w:val="44C07EB7"/>
    <w:rsid w:val="44C41CD0"/>
    <w:rsid w:val="44EB55BF"/>
    <w:rsid w:val="4516216D"/>
    <w:rsid w:val="451F0B3D"/>
    <w:rsid w:val="45282B19"/>
    <w:rsid w:val="452D2698"/>
    <w:rsid w:val="453A0233"/>
    <w:rsid w:val="454C191C"/>
    <w:rsid w:val="454E3658"/>
    <w:rsid w:val="45692880"/>
    <w:rsid w:val="458131DA"/>
    <w:rsid w:val="45836B41"/>
    <w:rsid w:val="45882E34"/>
    <w:rsid w:val="458E1594"/>
    <w:rsid w:val="45957630"/>
    <w:rsid w:val="45A72885"/>
    <w:rsid w:val="45BA3A93"/>
    <w:rsid w:val="45D32B9D"/>
    <w:rsid w:val="45D33468"/>
    <w:rsid w:val="45D51F09"/>
    <w:rsid w:val="45E335B5"/>
    <w:rsid w:val="45E5518E"/>
    <w:rsid w:val="45F471EB"/>
    <w:rsid w:val="46010F1F"/>
    <w:rsid w:val="4605790B"/>
    <w:rsid w:val="46072FDC"/>
    <w:rsid w:val="46144FA7"/>
    <w:rsid w:val="4615521A"/>
    <w:rsid w:val="46197399"/>
    <w:rsid w:val="461F3C01"/>
    <w:rsid w:val="462231A7"/>
    <w:rsid w:val="462D4AD7"/>
    <w:rsid w:val="462E1F28"/>
    <w:rsid w:val="463E6D3E"/>
    <w:rsid w:val="464A62B4"/>
    <w:rsid w:val="46566AA9"/>
    <w:rsid w:val="46661558"/>
    <w:rsid w:val="466A3548"/>
    <w:rsid w:val="466C4AED"/>
    <w:rsid w:val="466D7257"/>
    <w:rsid w:val="466E2F34"/>
    <w:rsid w:val="468E4758"/>
    <w:rsid w:val="46967F5B"/>
    <w:rsid w:val="469B3FAE"/>
    <w:rsid w:val="46A411CB"/>
    <w:rsid w:val="46B35E11"/>
    <w:rsid w:val="46B8421A"/>
    <w:rsid w:val="46B8581B"/>
    <w:rsid w:val="46BA27BC"/>
    <w:rsid w:val="46BC6770"/>
    <w:rsid w:val="46CF7E90"/>
    <w:rsid w:val="46D13DB8"/>
    <w:rsid w:val="46E930D4"/>
    <w:rsid w:val="46FE40B4"/>
    <w:rsid w:val="471C6FA1"/>
    <w:rsid w:val="4722480E"/>
    <w:rsid w:val="47240834"/>
    <w:rsid w:val="472A35C9"/>
    <w:rsid w:val="472E4C7C"/>
    <w:rsid w:val="473A45AB"/>
    <w:rsid w:val="473E07A9"/>
    <w:rsid w:val="47485F2E"/>
    <w:rsid w:val="474D153E"/>
    <w:rsid w:val="47546CCD"/>
    <w:rsid w:val="475567CD"/>
    <w:rsid w:val="476D18A9"/>
    <w:rsid w:val="47801E67"/>
    <w:rsid w:val="478039D4"/>
    <w:rsid w:val="47933C2A"/>
    <w:rsid w:val="479E642E"/>
    <w:rsid w:val="47A12FBD"/>
    <w:rsid w:val="47A20A59"/>
    <w:rsid w:val="47B5458F"/>
    <w:rsid w:val="47C1238D"/>
    <w:rsid w:val="47CB0AA5"/>
    <w:rsid w:val="47CE18E3"/>
    <w:rsid w:val="47E246F7"/>
    <w:rsid w:val="47E76F91"/>
    <w:rsid w:val="47FF0DAF"/>
    <w:rsid w:val="48030380"/>
    <w:rsid w:val="481130FF"/>
    <w:rsid w:val="48185A6B"/>
    <w:rsid w:val="4820516A"/>
    <w:rsid w:val="48273A4D"/>
    <w:rsid w:val="483F2C13"/>
    <w:rsid w:val="484655CE"/>
    <w:rsid w:val="48490C72"/>
    <w:rsid w:val="484A471E"/>
    <w:rsid w:val="484B5430"/>
    <w:rsid w:val="485162E7"/>
    <w:rsid w:val="48560B58"/>
    <w:rsid w:val="48562972"/>
    <w:rsid w:val="48615205"/>
    <w:rsid w:val="486B3599"/>
    <w:rsid w:val="486F3FB1"/>
    <w:rsid w:val="487452ED"/>
    <w:rsid w:val="487E75DD"/>
    <w:rsid w:val="4882163F"/>
    <w:rsid w:val="48936FC5"/>
    <w:rsid w:val="489414DE"/>
    <w:rsid w:val="48A61185"/>
    <w:rsid w:val="48C440BD"/>
    <w:rsid w:val="48C76E11"/>
    <w:rsid w:val="48D16ECE"/>
    <w:rsid w:val="48D17B15"/>
    <w:rsid w:val="48DA77C2"/>
    <w:rsid w:val="48F814A8"/>
    <w:rsid w:val="490E0610"/>
    <w:rsid w:val="491171A1"/>
    <w:rsid w:val="4927647B"/>
    <w:rsid w:val="492B0703"/>
    <w:rsid w:val="492C5797"/>
    <w:rsid w:val="4942668D"/>
    <w:rsid w:val="495561DE"/>
    <w:rsid w:val="495F48E7"/>
    <w:rsid w:val="49780AA5"/>
    <w:rsid w:val="497C4A7C"/>
    <w:rsid w:val="49863AD0"/>
    <w:rsid w:val="499C2D6D"/>
    <w:rsid w:val="499D3582"/>
    <w:rsid w:val="499F49B4"/>
    <w:rsid w:val="49A22B04"/>
    <w:rsid w:val="49BF7880"/>
    <w:rsid w:val="49C82B49"/>
    <w:rsid w:val="49D56C49"/>
    <w:rsid w:val="49D855C7"/>
    <w:rsid w:val="49EC4258"/>
    <w:rsid w:val="49F80512"/>
    <w:rsid w:val="4A21436D"/>
    <w:rsid w:val="4A263F01"/>
    <w:rsid w:val="4A2F2F33"/>
    <w:rsid w:val="4A3C5435"/>
    <w:rsid w:val="4A4650D4"/>
    <w:rsid w:val="4A4658CB"/>
    <w:rsid w:val="4A4C1CC9"/>
    <w:rsid w:val="4A5F0C28"/>
    <w:rsid w:val="4A624F55"/>
    <w:rsid w:val="4A6C4E2F"/>
    <w:rsid w:val="4A7F1D52"/>
    <w:rsid w:val="4A854E3F"/>
    <w:rsid w:val="4A953B1E"/>
    <w:rsid w:val="4A9808AA"/>
    <w:rsid w:val="4AAB146E"/>
    <w:rsid w:val="4AC20065"/>
    <w:rsid w:val="4ACF2903"/>
    <w:rsid w:val="4AFB4F34"/>
    <w:rsid w:val="4B0F757E"/>
    <w:rsid w:val="4B130467"/>
    <w:rsid w:val="4B1338CC"/>
    <w:rsid w:val="4B172B12"/>
    <w:rsid w:val="4B1E7CCA"/>
    <w:rsid w:val="4B1F0138"/>
    <w:rsid w:val="4B242A8A"/>
    <w:rsid w:val="4B262EBA"/>
    <w:rsid w:val="4B361DA2"/>
    <w:rsid w:val="4B3F460D"/>
    <w:rsid w:val="4B402146"/>
    <w:rsid w:val="4B435D76"/>
    <w:rsid w:val="4B531F8D"/>
    <w:rsid w:val="4B533C05"/>
    <w:rsid w:val="4B5F63D8"/>
    <w:rsid w:val="4B6139D5"/>
    <w:rsid w:val="4B662E8B"/>
    <w:rsid w:val="4B73166D"/>
    <w:rsid w:val="4B7B3BAB"/>
    <w:rsid w:val="4B82772E"/>
    <w:rsid w:val="4B870F18"/>
    <w:rsid w:val="4B8D450C"/>
    <w:rsid w:val="4B943B21"/>
    <w:rsid w:val="4B9A718E"/>
    <w:rsid w:val="4BA37DA5"/>
    <w:rsid w:val="4BAB096B"/>
    <w:rsid w:val="4BAF7E06"/>
    <w:rsid w:val="4BBB3716"/>
    <w:rsid w:val="4BBD0359"/>
    <w:rsid w:val="4BD46636"/>
    <w:rsid w:val="4BDF22F8"/>
    <w:rsid w:val="4BEE45CB"/>
    <w:rsid w:val="4BF326C8"/>
    <w:rsid w:val="4C03036E"/>
    <w:rsid w:val="4C04165F"/>
    <w:rsid w:val="4C082496"/>
    <w:rsid w:val="4C08678F"/>
    <w:rsid w:val="4C1017DC"/>
    <w:rsid w:val="4C165F9F"/>
    <w:rsid w:val="4C1B5AC4"/>
    <w:rsid w:val="4C1D632B"/>
    <w:rsid w:val="4C1F35E6"/>
    <w:rsid w:val="4C230D50"/>
    <w:rsid w:val="4C396B73"/>
    <w:rsid w:val="4C426781"/>
    <w:rsid w:val="4C4C5496"/>
    <w:rsid w:val="4C6A1CEF"/>
    <w:rsid w:val="4C6C3432"/>
    <w:rsid w:val="4C854697"/>
    <w:rsid w:val="4C8A18A8"/>
    <w:rsid w:val="4C8A5FB4"/>
    <w:rsid w:val="4C8C21FB"/>
    <w:rsid w:val="4C9153FC"/>
    <w:rsid w:val="4C984D6C"/>
    <w:rsid w:val="4C9D08B4"/>
    <w:rsid w:val="4CA66198"/>
    <w:rsid w:val="4CA95BD0"/>
    <w:rsid w:val="4CAA102F"/>
    <w:rsid w:val="4CB10ACF"/>
    <w:rsid w:val="4CB14655"/>
    <w:rsid w:val="4CB33E17"/>
    <w:rsid w:val="4CB34196"/>
    <w:rsid w:val="4CC477B4"/>
    <w:rsid w:val="4CC80B92"/>
    <w:rsid w:val="4CC92C3A"/>
    <w:rsid w:val="4CE01489"/>
    <w:rsid w:val="4CEB74B6"/>
    <w:rsid w:val="4CF71ECA"/>
    <w:rsid w:val="4CF8202F"/>
    <w:rsid w:val="4CFD4AAA"/>
    <w:rsid w:val="4D182801"/>
    <w:rsid w:val="4D1836FB"/>
    <w:rsid w:val="4D4674EF"/>
    <w:rsid w:val="4D745491"/>
    <w:rsid w:val="4D79073E"/>
    <w:rsid w:val="4D7B0185"/>
    <w:rsid w:val="4D801F16"/>
    <w:rsid w:val="4D9E34B9"/>
    <w:rsid w:val="4DAB7D94"/>
    <w:rsid w:val="4DBF6851"/>
    <w:rsid w:val="4DC70EF4"/>
    <w:rsid w:val="4DC90683"/>
    <w:rsid w:val="4DC94ACF"/>
    <w:rsid w:val="4DD61D2A"/>
    <w:rsid w:val="4DD71BA2"/>
    <w:rsid w:val="4DD80131"/>
    <w:rsid w:val="4DDA1E45"/>
    <w:rsid w:val="4DE54991"/>
    <w:rsid w:val="4DF05258"/>
    <w:rsid w:val="4E082C17"/>
    <w:rsid w:val="4E173610"/>
    <w:rsid w:val="4E252D2A"/>
    <w:rsid w:val="4E290153"/>
    <w:rsid w:val="4E3D2E04"/>
    <w:rsid w:val="4E3F795C"/>
    <w:rsid w:val="4E40707C"/>
    <w:rsid w:val="4E42373A"/>
    <w:rsid w:val="4E507D99"/>
    <w:rsid w:val="4E58232B"/>
    <w:rsid w:val="4E7A68A5"/>
    <w:rsid w:val="4E7A6B74"/>
    <w:rsid w:val="4E8D2056"/>
    <w:rsid w:val="4E9B465E"/>
    <w:rsid w:val="4EBB286E"/>
    <w:rsid w:val="4EC632AF"/>
    <w:rsid w:val="4ED024B6"/>
    <w:rsid w:val="4ED21F42"/>
    <w:rsid w:val="4EDA5370"/>
    <w:rsid w:val="4EE07940"/>
    <w:rsid w:val="4EF647A8"/>
    <w:rsid w:val="4F060CD9"/>
    <w:rsid w:val="4F093E78"/>
    <w:rsid w:val="4F1E444B"/>
    <w:rsid w:val="4F2B223C"/>
    <w:rsid w:val="4F2C416E"/>
    <w:rsid w:val="4F3A5C08"/>
    <w:rsid w:val="4F3B0396"/>
    <w:rsid w:val="4F3B0E3C"/>
    <w:rsid w:val="4F4D0E89"/>
    <w:rsid w:val="4F507262"/>
    <w:rsid w:val="4F5464CE"/>
    <w:rsid w:val="4F55307E"/>
    <w:rsid w:val="4F655F53"/>
    <w:rsid w:val="4F6F5219"/>
    <w:rsid w:val="4F8E4B27"/>
    <w:rsid w:val="4F94379E"/>
    <w:rsid w:val="4FA60918"/>
    <w:rsid w:val="4FB476B5"/>
    <w:rsid w:val="4FBC4BF4"/>
    <w:rsid w:val="4FD65B1E"/>
    <w:rsid w:val="4FD86F36"/>
    <w:rsid w:val="50051405"/>
    <w:rsid w:val="500832F8"/>
    <w:rsid w:val="501136F0"/>
    <w:rsid w:val="501414DE"/>
    <w:rsid w:val="501F037F"/>
    <w:rsid w:val="502256AD"/>
    <w:rsid w:val="502E5255"/>
    <w:rsid w:val="504215FA"/>
    <w:rsid w:val="50451DB7"/>
    <w:rsid w:val="504B791D"/>
    <w:rsid w:val="508F60CA"/>
    <w:rsid w:val="50981162"/>
    <w:rsid w:val="50A36BDA"/>
    <w:rsid w:val="50AE3888"/>
    <w:rsid w:val="50BB7696"/>
    <w:rsid w:val="50BC7B28"/>
    <w:rsid w:val="50BD624C"/>
    <w:rsid w:val="50C06385"/>
    <w:rsid w:val="50CA3636"/>
    <w:rsid w:val="50CE6418"/>
    <w:rsid w:val="50D40BCA"/>
    <w:rsid w:val="50D70E9D"/>
    <w:rsid w:val="50D75D0F"/>
    <w:rsid w:val="50F35D93"/>
    <w:rsid w:val="50FA44CD"/>
    <w:rsid w:val="50FB4B23"/>
    <w:rsid w:val="5105303B"/>
    <w:rsid w:val="51114085"/>
    <w:rsid w:val="511216F1"/>
    <w:rsid w:val="512A1CE3"/>
    <w:rsid w:val="512F7B18"/>
    <w:rsid w:val="51343285"/>
    <w:rsid w:val="51392F3A"/>
    <w:rsid w:val="514516F1"/>
    <w:rsid w:val="51505700"/>
    <w:rsid w:val="51545650"/>
    <w:rsid w:val="5156697B"/>
    <w:rsid w:val="516E469B"/>
    <w:rsid w:val="516E7D73"/>
    <w:rsid w:val="5180209A"/>
    <w:rsid w:val="51871567"/>
    <w:rsid w:val="51883031"/>
    <w:rsid w:val="51897721"/>
    <w:rsid w:val="518F4D7D"/>
    <w:rsid w:val="519667AD"/>
    <w:rsid w:val="51973EE4"/>
    <w:rsid w:val="51A84D41"/>
    <w:rsid w:val="51AA2482"/>
    <w:rsid w:val="51B1317F"/>
    <w:rsid w:val="51C23429"/>
    <w:rsid w:val="51CA216E"/>
    <w:rsid w:val="51D560F8"/>
    <w:rsid w:val="51DB1E92"/>
    <w:rsid w:val="51E14E39"/>
    <w:rsid w:val="51E36D50"/>
    <w:rsid w:val="51ED757F"/>
    <w:rsid w:val="51EE7A0F"/>
    <w:rsid w:val="51F5689F"/>
    <w:rsid w:val="52000D9C"/>
    <w:rsid w:val="5211091B"/>
    <w:rsid w:val="52150A7D"/>
    <w:rsid w:val="52414306"/>
    <w:rsid w:val="52457AEB"/>
    <w:rsid w:val="524A433E"/>
    <w:rsid w:val="52564EE5"/>
    <w:rsid w:val="52650E48"/>
    <w:rsid w:val="52666F95"/>
    <w:rsid w:val="526763FB"/>
    <w:rsid w:val="52740A71"/>
    <w:rsid w:val="52741EC2"/>
    <w:rsid w:val="52816BB6"/>
    <w:rsid w:val="52913101"/>
    <w:rsid w:val="529F6044"/>
    <w:rsid w:val="53336AAE"/>
    <w:rsid w:val="533A136C"/>
    <w:rsid w:val="53480B19"/>
    <w:rsid w:val="5355264E"/>
    <w:rsid w:val="535D7D17"/>
    <w:rsid w:val="535F2BBA"/>
    <w:rsid w:val="536254F1"/>
    <w:rsid w:val="537C67BA"/>
    <w:rsid w:val="5396454F"/>
    <w:rsid w:val="53AF337A"/>
    <w:rsid w:val="53B26284"/>
    <w:rsid w:val="53B759F4"/>
    <w:rsid w:val="53CF4D5F"/>
    <w:rsid w:val="53D225A4"/>
    <w:rsid w:val="53DF4479"/>
    <w:rsid w:val="54077195"/>
    <w:rsid w:val="54157C9B"/>
    <w:rsid w:val="54163A8A"/>
    <w:rsid w:val="54186AD3"/>
    <w:rsid w:val="54213F74"/>
    <w:rsid w:val="54317CC7"/>
    <w:rsid w:val="54371F77"/>
    <w:rsid w:val="543B112A"/>
    <w:rsid w:val="544646DA"/>
    <w:rsid w:val="54477CC6"/>
    <w:rsid w:val="54547B86"/>
    <w:rsid w:val="545E0121"/>
    <w:rsid w:val="54620B37"/>
    <w:rsid w:val="546A3396"/>
    <w:rsid w:val="54760B52"/>
    <w:rsid w:val="5481317B"/>
    <w:rsid w:val="548B620F"/>
    <w:rsid w:val="54922D8A"/>
    <w:rsid w:val="5494027A"/>
    <w:rsid w:val="54941E77"/>
    <w:rsid w:val="54A21918"/>
    <w:rsid w:val="54A811C3"/>
    <w:rsid w:val="54AA76FF"/>
    <w:rsid w:val="54B92F65"/>
    <w:rsid w:val="54CD732E"/>
    <w:rsid w:val="54CE5C12"/>
    <w:rsid w:val="54CE6D46"/>
    <w:rsid w:val="54CE6DFA"/>
    <w:rsid w:val="54D669AA"/>
    <w:rsid w:val="54DA00AC"/>
    <w:rsid w:val="54DB33E0"/>
    <w:rsid w:val="54DE5937"/>
    <w:rsid w:val="54E05AE9"/>
    <w:rsid w:val="54E82ECC"/>
    <w:rsid w:val="54EA31C7"/>
    <w:rsid w:val="54F02286"/>
    <w:rsid w:val="54FB3C17"/>
    <w:rsid w:val="55072E0B"/>
    <w:rsid w:val="551E5DD3"/>
    <w:rsid w:val="55220DA5"/>
    <w:rsid w:val="55272CCA"/>
    <w:rsid w:val="552B579B"/>
    <w:rsid w:val="55303C1E"/>
    <w:rsid w:val="553C6410"/>
    <w:rsid w:val="55487F01"/>
    <w:rsid w:val="554D2CDD"/>
    <w:rsid w:val="555C6E60"/>
    <w:rsid w:val="556B7BE3"/>
    <w:rsid w:val="556E313D"/>
    <w:rsid w:val="556E398A"/>
    <w:rsid w:val="558114B8"/>
    <w:rsid w:val="55864175"/>
    <w:rsid w:val="55910F8E"/>
    <w:rsid w:val="559E2213"/>
    <w:rsid w:val="55AB500F"/>
    <w:rsid w:val="55B256C0"/>
    <w:rsid w:val="55C73811"/>
    <w:rsid w:val="55DF257C"/>
    <w:rsid w:val="55DF79E5"/>
    <w:rsid w:val="55E81EDA"/>
    <w:rsid w:val="55FC0E2B"/>
    <w:rsid w:val="5611384C"/>
    <w:rsid w:val="561616E2"/>
    <w:rsid w:val="561B28DD"/>
    <w:rsid w:val="561D05FE"/>
    <w:rsid w:val="562137E1"/>
    <w:rsid w:val="562163E5"/>
    <w:rsid w:val="56243972"/>
    <w:rsid w:val="5625542E"/>
    <w:rsid w:val="5635520A"/>
    <w:rsid w:val="564846E1"/>
    <w:rsid w:val="56576C9F"/>
    <w:rsid w:val="566056C5"/>
    <w:rsid w:val="5662366E"/>
    <w:rsid w:val="56641FF0"/>
    <w:rsid w:val="566C0CDE"/>
    <w:rsid w:val="567F34E2"/>
    <w:rsid w:val="56840D14"/>
    <w:rsid w:val="568868CC"/>
    <w:rsid w:val="56933527"/>
    <w:rsid w:val="569C4AD4"/>
    <w:rsid w:val="56A90562"/>
    <w:rsid w:val="56AD47B1"/>
    <w:rsid w:val="56B913AD"/>
    <w:rsid w:val="56D1235F"/>
    <w:rsid w:val="56DA0859"/>
    <w:rsid w:val="56DC35DD"/>
    <w:rsid w:val="56E17318"/>
    <w:rsid w:val="56F4724A"/>
    <w:rsid w:val="56F50C0C"/>
    <w:rsid w:val="56FD590E"/>
    <w:rsid w:val="56FE257B"/>
    <w:rsid w:val="5702291F"/>
    <w:rsid w:val="57036880"/>
    <w:rsid w:val="5707029B"/>
    <w:rsid w:val="57080DC8"/>
    <w:rsid w:val="5725410D"/>
    <w:rsid w:val="57305E26"/>
    <w:rsid w:val="57314C5A"/>
    <w:rsid w:val="574A5794"/>
    <w:rsid w:val="574D0F4C"/>
    <w:rsid w:val="574D13EC"/>
    <w:rsid w:val="57503725"/>
    <w:rsid w:val="57545A0C"/>
    <w:rsid w:val="575A261C"/>
    <w:rsid w:val="575B3FCB"/>
    <w:rsid w:val="57A6426A"/>
    <w:rsid w:val="57AC40B2"/>
    <w:rsid w:val="57B82816"/>
    <w:rsid w:val="57B87D1E"/>
    <w:rsid w:val="57E01724"/>
    <w:rsid w:val="57F307C1"/>
    <w:rsid w:val="57FA2BAA"/>
    <w:rsid w:val="580162E5"/>
    <w:rsid w:val="58041F34"/>
    <w:rsid w:val="5815497A"/>
    <w:rsid w:val="581B3035"/>
    <w:rsid w:val="581C6799"/>
    <w:rsid w:val="581F4620"/>
    <w:rsid w:val="5843063F"/>
    <w:rsid w:val="584F286F"/>
    <w:rsid w:val="58523698"/>
    <w:rsid w:val="585D149C"/>
    <w:rsid w:val="586621B6"/>
    <w:rsid w:val="587D65EC"/>
    <w:rsid w:val="58855B92"/>
    <w:rsid w:val="588F2C46"/>
    <w:rsid w:val="589C683B"/>
    <w:rsid w:val="589F41D9"/>
    <w:rsid w:val="58A64F0F"/>
    <w:rsid w:val="58AD674F"/>
    <w:rsid w:val="58B55746"/>
    <w:rsid w:val="58B9588A"/>
    <w:rsid w:val="58C14572"/>
    <w:rsid w:val="58C73AD7"/>
    <w:rsid w:val="58CF309C"/>
    <w:rsid w:val="58D25ED8"/>
    <w:rsid w:val="58DA2920"/>
    <w:rsid w:val="58DF24AD"/>
    <w:rsid w:val="58E930A9"/>
    <w:rsid w:val="58F020A3"/>
    <w:rsid w:val="58FB332B"/>
    <w:rsid w:val="5902230E"/>
    <w:rsid w:val="59113547"/>
    <w:rsid w:val="5915104C"/>
    <w:rsid w:val="59216BE2"/>
    <w:rsid w:val="59342F39"/>
    <w:rsid w:val="593A1A9E"/>
    <w:rsid w:val="593E79AC"/>
    <w:rsid w:val="594E5246"/>
    <w:rsid w:val="59540A82"/>
    <w:rsid w:val="59594578"/>
    <w:rsid w:val="59631729"/>
    <w:rsid w:val="596522DF"/>
    <w:rsid w:val="596815A4"/>
    <w:rsid w:val="597D4B6A"/>
    <w:rsid w:val="59827DF3"/>
    <w:rsid w:val="59870732"/>
    <w:rsid w:val="598A7A09"/>
    <w:rsid w:val="59A8024A"/>
    <w:rsid w:val="59AC3F91"/>
    <w:rsid w:val="59AF47E4"/>
    <w:rsid w:val="59B33075"/>
    <w:rsid w:val="59B63D96"/>
    <w:rsid w:val="59C13ED2"/>
    <w:rsid w:val="59E62264"/>
    <w:rsid w:val="59E6253A"/>
    <w:rsid w:val="59E7033F"/>
    <w:rsid w:val="59E72A77"/>
    <w:rsid w:val="59E860B1"/>
    <w:rsid w:val="59FA57B8"/>
    <w:rsid w:val="59FB4D0B"/>
    <w:rsid w:val="5A0354F7"/>
    <w:rsid w:val="5A1E5359"/>
    <w:rsid w:val="5A291824"/>
    <w:rsid w:val="5A344ECC"/>
    <w:rsid w:val="5A390B46"/>
    <w:rsid w:val="5A3B770C"/>
    <w:rsid w:val="5A3D382F"/>
    <w:rsid w:val="5A492723"/>
    <w:rsid w:val="5A4D1506"/>
    <w:rsid w:val="5A5035B9"/>
    <w:rsid w:val="5A51537E"/>
    <w:rsid w:val="5A572876"/>
    <w:rsid w:val="5A5A0BE4"/>
    <w:rsid w:val="5A5D74BC"/>
    <w:rsid w:val="5A6178F4"/>
    <w:rsid w:val="5A6220B6"/>
    <w:rsid w:val="5A6E0714"/>
    <w:rsid w:val="5A7C5C8F"/>
    <w:rsid w:val="5A90403D"/>
    <w:rsid w:val="5A93572D"/>
    <w:rsid w:val="5A94483F"/>
    <w:rsid w:val="5A9D71ED"/>
    <w:rsid w:val="5AA03918"/>
    <w:rsid w:val="5AAA3B25"/>
    <w:rsid w:val="5AB04EDE"/>
    <w:rsid w:val="5AC64C86"/>
    <w:rsid w:val="5ACF4A76"/>
    <w:rsid w:val="5AD51064"/>
    <w:rsid w:val="5ADE295C"/>
    <w:rsid w:val="5AF8170C"/>
    <w:rsid w:val="5B05555C"/>
    <w:rsid w:val="5B055C63"/>
    <w:rsid w:val="5B0A4BC8"/>
    <w:rsid w:val="5B1649CC"/>
    <w:rsid w:val="5B1716E1"/>
    <w:rsid w:val="5B244DD8"/>
    <w:rsid w:val="5B2717CA"/>
    <w:rsid w:val="5B295890"/>
    <w:rsid w:val="5B2D7342"/>
    <w:rsid w:val="5B3879B9"/>
    <w:rsid w:val="5B436EF0"/>
    <w:rsid w:val="5B4575CF"/>
    <w:rsid w:val="5B4D2B80"/>
    <w:rsid w:val="5B4F6032"/>
    <w:rsid w:val="5B550806"/>
    <w:rsid w:val="5B591393"/>
    <w:rsid w:val="5B63588F"/>
    <w:rsid w:val="5B7B09B1"/>
    <w:rsid w:val="5B7B185E"/>
    <w:rsid w:val="5B8147BE"/>
    <w:rsid w:val="5B893F6C"/>
    <w:rsid w:val="5B9F1B41"/>
    <w:rsid w:val="5BA37F28"/>
    <w:rsid w:val="5BA85D72"/>
    <w:rsid w:val="5BAE24A8"/>
    <w:rsid w:val="5BB117B1"/>
    <w:rsid w:val="5BB9244E"/>
    <w:rsid w:val="5BBC287B"/>
    <w:rsid w:val="5BC308D5"/>
    <w:rsid w:val="5BC51BF0"/>
    <w:rsid w:val="5BCF26D8"/>
    <w:rsid w:val="5BD935D5"/>
    <w:rsid w:val="5BDB5149"/>
    <w:rsid w:val="5BE86470"/>
    <w:rsid w:val="5BEC2BFA"/>
    <w:rsid w:val="5BF5538D"/>
    <w:rsid w:val="5C0B7CEE"/>
    <w:rsid w:val="5C1333BB"/>
    <w:rsid w:val="5C205F58"/>
    <w:rsid w:val="5C2C541B"/>
    <w:rsid w:val="5C44015E"/>
    <w:rsid w:val="5C4D41F0"/>
    <w:rsid w:val="5C554BC5"/>
    <w:rsid w:val="5C5D665C"/>
    <w:rsid w:val="5C636253"/>
    <w:rsid w:val="5C7509E6"/>
    <w:rsid w:val="5C7B78A0"/>
    <w:rsid w:val="5C7D3D43"/>
    <w:rsid w:val="5C882C4F"/>
    <w:rsid w:val="5C887DF1"/>
    <w:rsid w:val="5C8962BA"/>
    <w:rsid w:val="5C8A4D30"/>
    <w:rsid w:val="5C950C2F"/>
    <w:rsid w:val="5CA70B0A"/>
    <w:rsid w:val="5CBD523A"/>
    <w:rsid w:val="5CCD31A9"/>
    <w:rsid w:val="5CD2475E"/>
    <w:rsid w:val="5CF86CAE"/>
    <w:rsid w:val="5D0B3776"/>
    <w:rsid w:val="5D1E3E8B"/>
    <w:rsid w:val="5D443020"/>
    <w:rsid w:val="5D47572E"/>
    <w:rsid w:val="5D485FD5"/>
    <w:rsid w:val="5D487E79"/>
    <w:rsid w:val="5D516A2D"/>
    <w:rsid w:val="5D627A8E"/>
    <w:rsid w:val="5D65410C"/>
    <w:rsid w:val="5D7D662C"/>
    <w:rsid w:val="5D954FBB"/>
    <w:rsid w:val="5D9712D0"/>
    <w:rsid w:val="5DE847B7"/>
    <w:rsid w:val="5E0779FA"/>
    <w:rsid w:val="5E131AC2"/>
    <w:rsid w:val="5E1D5BB1"/>
    <w:rsid w:val="5E1D5F77"/>
    <w:rsid w:val="5E234035"/>
    <w:rsid w:val="5E4F7B9F"/>
    <w:rsid w:val="5E632DB0"/>
    <w:rsid w:val="5E6B12A5"/>
    <w:rsid w:val="5E751A3D"/>
    <w:rsid w:val="5E7762CF"/>
    <w:rsid w:val="5E791BB2"/>
    <w:rsid w:val="5E8460C1"/>
    <w:rsid w:val="5E8D61CD"/>
    <w:rsid w:val="5E92367E"/>
    <w:rsid w:val="5EBD47B9"/>
    <w:rsid w:val="5EBF574D"/>
    <w:rsid w:val="5EC00B02"/>
    <w:rsid w:val="5EC9135A"/>
    <w:rsid w:val="5ED14E5B"/>
    <w:rsid w:val="5EDC1529"/>
    <w:rsid w:val="5EE97168"/>
    <w:rsid w:val="5EF04B7B"/>
    <w:rsid w:val="5EFF2135"/>
    <w:rsid w:val="5EFF3DE0"/>
    <w:rsid w:val="5F081B05"/>
    <w:rsid w:val="5F106EAF"/>
    <w:rsid w:val="5F164DDA"/>
    <w:rsid w:val="5F283CA5"/>
    <w:rsid w:val="5F305F32"/>
    <w:rsid w:val="5F414203"/>
    <w:rsid w:val="5F425A26"/>
    <w:rsid w:val="5F4B0940"/>
    <w:rsid w:val="5F4E3CB5"/>
    <w:rsid w:val="5F562765"/>
    <w:rsid w:val="5F5E2546"/>
    <w:rsid w:val="5F7D1E64"/>
    <w:rsid w:val="5F812499"/>
    <w:rsid w:val="5F9374D0"/>
    <w:rsid w:val="5FB76990"/>
    <w:rsid w:val="5FC334A7"/>
    <w:rsid w:val="5FCC1B18"/>
    <w:rsid w:val="5FD86134"/>
    <w:rsid w:val="5FDA48B5"/>
    <w:rsid w:val="5FE25384"/>
    <w:rsid w:val="5FE875BC"/>
    <w:rsid w:val="60213F74"/>
    <w:rsid w:val="603D6662"/>
    <w:rsid w:val="60671E65"/>
    <w:rsid w:val="60682A3E"/>
    <w:rsid w:val="60747F81"/>
    <w:rsid w:val="607562A7"/>
    <w:rsid w:val="60786235"/>
    <w:rsid w:val="608429EC"/>
    <w:rsid w:val="608664A5"/>
    <w:rsid w:val="608C7B28"/>
    <w:rsid w:val="608F41F2"/>
    <w:rsid w:val="6093358C"/>
    <w:rsid w:val="609E6925"/>
    <w:rsid w:val="60BA77CD"/>
    <w:rsid w:val="60C63F24"/>
    <w:rsid w:val="60CA2B58"/>
    <w:rsid w:val="60CE43E2"/>
    <w:rsid w:val="60CF7B01"/>
    <w:rsid w:val="60D235C8"/>
    <w:rsid w:val="60E6750C"/>
    <w:rsid w:val="60F80C2F"/>
    <w:rsid w:val="610B0872"/>
    <w:rsid w:val="610D5E32"/>
    <w:rsid w:val="61193A38"/>
    <w:rsid w:val="613468C2"/>
    <w:rsid w:val="613A48D5"/>
    <w:rsid w:val="613C191C"/>
    <w:rsid w:val="61402768"/>
    <w:rsid w:val="61441213"/>
    <w:rsid w:val="61444191"/>
    <w:rsid w:val="61487E7F"/>
    <w:rsid w:val="614C4BCD"/>
    <w:rsid w:val="614F6149"/>
    <w:rsid w:val="6151253D"/>
    <w:rsid w:val="61572E4F"/>
    <w:rsid w:val="61607FAF"/>
    <w:rsid w:val="616128EC"/>
    <w:rsid w:val="61621D15"/>
    <w:rsid w:val="616720C6"/>
    <w:rsid w:val="617E294F"/>
    <w:rsid w:val="618604D6"/>
    <w:rsid w:val="618649E8"/>
    <w:rsid w:val="61882ACA"/>
    <w:rsid w:val="619A155F"/>
    <w:rsid w:val="61A9585F"/>
    <w:rsid w:val="61AB7C65"/>
    <w:rsid w:val="61B20F7D"/>
    <w:rsid w:val="61B500EE"/>
    <w:rsid w:val="61BA0C01"/>
    <w:rsid w:val="61C3512C"/>
    <w:rsid w:val="61CD6067"/>
    <w:rsid w:val="61D50E0A"/>
    <w:rsid w:val="61DB7979"/>
    <w:rsid w:val="61E513E8"/>
    <w:rsid w:val="61F96BC2"/>
    <w:rsid w:val="62073433"/>
    <w:rsid w:val="620B3059"/>
    <w:rsid w:val="620D753C"/>
    <w:rsid w:val="620F2303"/>
    <w:rsid w:val="62160B22"/>
    <w:rsid w:val="62162122"/>
    <w:rsid w:val="62181D46"/>
    <w:rsid w:val="624E0D77"/>
    <w:rsid w:val="625374B6"/>
    <w:rsid w:val="62554002"/>
    <w:rsid w:val="62561697"/>
    <w:rsid w:val="6260020F"/>
    <w:rsid w:val="626B7791"/>
    <w:rsid w:val="627565C5"/>
    <w:rsid w:val="62796491"/>
    <w:rsid w:val="62844C2E"/>
    <w:rsid w:val="628762A4"/>
    <w:rsid w:val="628C2933"/>
    <w:rsid w:val="628C4312"/>
    <w:rsid w:val="62933092"/>
    <w:rsid w:val="62AB1D8D"/>
    <w:rsid w:val="62C42917"/>
    <w:rsid w:val="62D30C96"/>
    <w:rsid w:val="62D9309F"/>
    <w:rsid w:val="62DE5A92"/>
    <w:rsid w:val="62E17CAC"/>
    <w:rsid w:val="62E73481"/>
    <w:rsid w:val="62ED42C9"/>
    <w:rsid w:val="62FA55D0"/>
    <w:rsid w:val="630D50D7"/>
    <w:rsid w:val="631A7E52"/>
    <w:rsid w:val="63234C0F"/>
    <w:rsid w:val="63355D34"/>
    <w:rsid w:val="634B4DB7"/>
    <w:rsid w:val="634C01CF"/>
    <w:rsid w:val="634C5226"/>
    <w:rsid w:val="635134EB"/>
    <w:rsid w:val="635665B8"/>
    <w:rsid w:val="635B1B3D"/>
    <w:rsid w:val="6361250B"/>
    <w:rsid w:val="636C1B2F"/>
    <w:rsid w:val="638C2572"/>
    <w:rsid w:val="63A83A82"/>
    <w:rsid w:val="63BE4ABB"/>
    <w:rsid w:val="63BF6635"/>
    <w:rsid w:val="63CB3622"/>
    <w:rsid w:val="63D600F2"/>
    <w:rsid w:val="63E31E9D"/>
    <w:rsid w:val="63E570F4"/>
    <w:rsid w:val="63EC3164"/>
    <w:rsid w:val="63FA7ECE"/>
    <w:rsid w:val="640434E5"/>
    <w:rsid w:val="64185C22"/>
    <w:rsid w:val="642A6008"/>
    <w:rsid w:val="643B275E"/>
    <w:rsid w:val="64411A38"/>
    <w:rsid w:val="64587275"/>
    <w:rsid w:val="645A4D4A"/>
    <w:rsid w:val="646A5BED"/>
    <w:rsid w:val="646F41AC"/>
    <w:rsid w:val="647147AB"/>
    <w:rsid w:val="6476599A"/>
    <w:rsid w:val="648A6387"/>
    <w:rsid w:val="64B024D1"/>
    <w:rsid w:val="64B51B69"/>
    <w:rsid w:val="64C4485F"/>
    <w:rsid w:val="64CB611E"/>
    <w:rsid w:val="64DA076B"/>
    <w:rsid w:val="64DA2ADC"/>
    <w:rsid w:val="64DA4014"/>
    <w:rsid w:val="64DD016C"/>
    <w:rsid w:val="64E36924"/>
    <w:rsid w:val="64E536C8"/>
    <w:rsid w:val="64E9112D"/>
    <w:rsid w:val="64FA59F0"/>
    <w:rsid w:val="65014155"/>
    <w:rsid w:val="65142B38"/>
    <w:rsid w:val="651C15EB"/>
    <w:rsid w:val="6520621E"/>
    <w:rsid w:val="653D68E6"/>
    <w:rsid w:val="65423E64"/>
    <w:rsid w:val="654923F7"/>
    <w:rsid w:val="65517FD2"/>
    <w:rsid w:val="655E1F51"/>
    <w:rsid w:val="655E7181"/>
    <w:rsid w:val="656A3683"/>
    <w:rsid w:val="656A7144"/>
    <w:rsid w:val="656E05D2"/>
    <w:rsid w:val="65787D37"/>
    <w:rsid w:val="657B048C"/>
    <w:rsid w:val="657F70B1"/>
    <w:rsid w:val="65865107"/>
    <w:rsid w:val="659242EE"/>
    <w:rsid w:val="6595625C"/>
    <w:rsid w:val="65B0069A"/>
    <w:rsid w:val="65B34F87"/>
    <w:rsid w:val="65B61ED7"/>
    <w:rsid w:val="65F93869"/>
    <w:rsid w:val="660B2971"/>
    <w:rsid w:val="660B5D8E"/>
    <w:rsid w:val="66101EAA"/>
    <w:rsid w:val="66224F9D"/>
    <w:rsid w:val="6632531C"/>
    <w:rsid w:val="665B45D9"/>
    <w:rsid w:val="665F160B"/>
    <w:rsid w:val="667237CD"/>
    <w:rsid w:val="667A559E"/>
    <w:rsid w:val="667B1845"/>
    <w:rsid w:val="667F5A9A"/>
    <w:rsid w:val="66953E2E"/>
    <w:rsid w:val="669566DC"/>
    <w:rsid w:val="669C0D67"/>
    <w:rsid w:val="66AE39AD"/>
    <w:rsid w:val="66B00768"/>
    <w:rsid w:val="66C84D0F"/>
    <w:rsid w:val="66DA2D4C"/>
    <w:rsid w:val="66DE6544"/>
    <w:rsid w:val="66F40EB6"/>
    <w:rsid w:val="66FB73E6"/>
    <w:rsid w:val="67000455"/>
    <w:rsid w:val="670A4B9E"/>
    <w:rsid w:val="67171C12"/>
    <w:rsid w:val="671C012D"/>
    <w:rsid w:val="672E507D"/>
    <w:rsid w:val="673936D7"/>
    <w:rsid w:val="67496BCE"/>
    <w:rsid w:val="67517AFA"/>
    <w:rsid w:val="676C58B2"/>
    <w:rsid w:val="67805AAD"/>
    <w:rsid w:val="67921D1E"/>
    <w:rsid w:val="67925682"/>
    <w:rsid w:val="679E32E0"/>
    <w:rsid w:val="67A838AD"/>
    <w:rsid w:val="67A90BCA"/>
    <w:rsid w:val="67AB1B26"/>
    <w:rsid w:val="67B265D1"/>
    <w:rsid w:val="67B30E44"/>
    <w:rsid w:val="67B445B8"/>
    <w:rsid w:val="67C23B71"/>
    <w:rsid w:val="67C501C3"/>
    <w:rsid w:val="67E32310"/>
    <w:rsid w:val="67E55296"/>
    <w:rsid w:val="67E87F7F"/>
    <w:rsid w:val="68080A2F"/>
    <w:rsid w:val="681E7CFD"/>
    <w:rsid w:val="68221B5F"/>
    <w:rsid w:val="68260669"/>
    <w:rsid w:val="682633F9"/>
    <w:rsid w:val="68270406"/>
    <w:rsid w:val="68273145"/>
    <w:rsid w:val="682A5BF7"/>
    <w:rsid w:val="68511371"/>
    <w:rsid w:val="68535738"/>
    <w:rsid w:val="68721156"/>
    <w:rsid w:val="687C0A61"/>
    <w:rsid w:val="687C423F"/>
    <w:rsid w:val="68A6107A"/>
    <w:rsid w:val="68BB024A"/>
    <w:rsid w:val="68C25D28"/>
    <w:rsid w:val="68C56A94"/>
    <w:rsid w:val="68D033F3"/>
    <w:rsid w:val="68D50A2F"/>
    <w:rsid w:val="68DC689F"/>
    <w:rsid w:val="68E0170A"/>
    <w:rsid w:val="68EA39A3"/>
    <w:rsid w:val="690C4305"/>
    <w:rsid w:val="690F7F4C"/>
    <w:rsid w:val="69141C2E"/>
    <w:rsid w:val="69184264"/>
    <w:rsid w:val="69430710"/>
    <w:rsid w:val="695479FA"/>
    <w:rsid w:val="69577732"/>
    <w:rsid w:val="69634BC5"/>
    <w:rsid w:val="696F1E02"/>
    <w:rsid w:val="69762AAC"/>
    <w:rsid w:val="697826BD"/>
    <w:rsid w:val="697850F1"/>
    <w:rsid w:val="6979098F"/>
    <w:rsid w:val="69874F79"/>
    <w:rsid w:val="69997553"/>
    <w:rsid w:val="69AA23F5"/>
    <w:rsid w:val="69BF7EC3"/>
    <w:rsid w:val="69C174CB"/>
    <w:rsid w:val="69CD5383"/>
    <w:rsid w:val="69D330B4"/>
    <w:rsid w:val="69DA268E"/>
    <w:rsid w:val="69E80552"/>
    <w:rsid w:val="69F432B5"/>
    <w:rsid w:val="6A083959"/>
    <w:rsid w:val="6A15439B"/>
    <w:rsid w:val="6A2835EC"/>
    <w:rsid w:val="6A291175"/>
    <w:rsid w:val="6A2C34AA"/>
    <w:rsid w:val="6A332FC7"/>
    <w:rsid w:val="6A360A22"/>
    <w:rsid w:val="6A5617E0"/>
    <w:rsid w:val="6A571043"/>
    <w:rsid w:val="6A6459AF"/>
    <w:rsid w:val="6A6A6DC2"/>
    <w:rsid w:val="6A820F91"/>
    <w:rsid w:val="6A824374"/>
    <w:rsid w:val="6A87407F"/>
    <w:rsid w:val="6A884A17"/>
    <w:rsid w:val="6A9758B1"/>
    <w:rsid w:val="6A99127D"/>
    <w:rsid w:val="6A9B6C4A"/>
    <w:rsid w:val="6AB43706"/>
    <w:rsid w:val="6AB8004E"/>
    <w:rsid w:val="6AB861B4"/>
    <w:rsid w:val="6ACD532A"/>
    <w:rsid w:val="6AD96CB7"/>
    <w:rsid w:val="6AE93F76"/>
    <w:rsid w:val="6AE94B94"/>
    <w:rsid w:val="6B0F3C1E"/>
    <w:rsid w:val="6B13077A"/>
    <w:rsid w:val="6B1424DD"/>
    <w:rsid w:val="6B221E5F"/>
    <w:rsid w:val="6B272595"/>
    <w:rsid w:val="6B2B1CE6"/>
    <w:rsid w:val="6B2F5E6F"/>
    <w:rsid w:val="6B4629BA"/>
    <w:rsid w:val="6B4C3CF7"/>
    <w:rsid w:val="6B5F4252"/>
    <w:rsid w:val="6B6B5CD2"/>
    <w:rsid w:val="6B711394"/>
    <w:rsid w:val="6B7C0E69"/>
    <w:rsid w:val="6B857B5D"/>
    <w:rsid w:val="6B882178"/>
    <w:rsid w:val="6B9541FA"/>
    <w:rsid w:val="6BA078E7"/>
    <w:rsid w:val="6BB36B04"/>
    <w:rsid w:val="6BBD490E"/>
    <w:rsid w:val="6BC576AE"/>
    <w:rsid w:val="6BCC1277"/>
    <w:rsid w:val="6BCE51E5"/>
    <w:rsid w:val="6BD05062"/>
    <w:rsid w:val="6BDB75D3"/>
    <w:rsid w:val="6BEA1F9C"/>
    <w:rsid w:val="6BF279A0"/>
    <w:rsid w:val="6BF712FB"/>
    <w:rsid w:val="6BFC4F57"/>
    <w:rsid w:val="6C066239"/>
    <w:rsid w:val="6C1F76C2"/>
    <w:rsid w:val="6C283176"/>
    <w:rsid w:val="6C372744"/>
    <w:rsid w:val="6C4E1244"/>
    <w:rsid w:val="6C5B6EEC"/>
    <w:rsid w:val="6C5D2D2B"/>
    <w:rsid w:val="6C6E3EA2"/>
    <w:rsid w:val="6C7765FE"/>
    <w:rsid w:val="6C8008DC"/>
    <w:rsid w:val="6C9B3F28"/>
    <w:rsid w:val="6C9B7ADA"/>
    <w:rsid w:val="6CAA5E4D"/>
    <w:rsid w:val="6CB90C9F"/>
    <w:rsid w:val="6CBA6387"/>
    <w:rsid w:val="6CBC23E1"/>
    <w:rsid w:val="6CC60DC9"/>
    <w:rsid w:val="6CCE3165"/>
    <w:rsid w:val="6CD44DB3"/>
    <w:rsid w:val="6CDC7845"/>
    <w:rsid w:val="6CFE3472"/>
    <w:rsid w:val="6D000FC4"/>
    <w:rsid w:val="6D0222AE"/>
    <w:rsid w:val="6D031778"/>
    <w:rsid w:val="6D08005D"/>
    <w:rsid w:val="6D0A7C83"/>
    <w:rsid w:val="6D106FB7"/>
    <w:rsid w:val="6D1C3F9C"/>
    <w:rsid w:val="6D1C6A66"/>
    <w:rsid w:val="6D2B7848"/>
    <w:rsid w:val="6D4A67A4"/>
    <w:rsid w:val="6D507B9E"/>
    <w:rsid w:val="6D517127"/>
    <w:rsid w:val="6D5D5CC1"/>
    <w:rsid w:val="6D6B744D"/>
    <w:rsid w:val="6D6E2003"/>
    <w:rsid w:val="6D782946"/>
    <w:rsid w:val="6D88460B"/>
    <w:rsid w:val="6D9961FC"/>
    <w:rsid w:val="6DA07DE7"/>
    <w:rsid w:val="6DA721E6"/>
    <w:rsid w:val="6DBE5CD2"/>
    <w:rsid w:val="6DD17765"/>
    <w:rsid w:val="6DE374BA"/>
    <w:rsid w:val="6DEC6B1D"/>
    <w:rsid w:val="6E0B3AA3"/>
    <w:rsid w:val="6E1A3D81"/>
    <w:rsid w:val="6E20601C"/>
    <w:rsid w:val="6E2A5041"/>
    <w:rsid w:val="6E2C4FDA"/>
    <w:rsid w:val="6E310D05"/>
    <w:rsid w:val="6E3A38A7"/>
    <w:rsid w:val="6E4660D0"/>
    <w:rsid w:val="6E49556F"/>
    <w:rsid w:val="6E4A043D"/>
    <w:rsid w:val="6E5D124F"/>
    <w:rsid w:val="6E64455F"/>
    <w:rsid w:val="6E6F129A"/>
    <w:rsid w:val="6E746A64"/>
    <w:rsid w:val="6E8C7E9A"/>
    <w:rsid w:val="6EA7226C"/>
    <w:rsid w:val="6EB10489"/>
    <w:rsid w:val="6EB13143"/>
    <w:rsid w:val="6EBF0F07"/>
    <w:rsid w:val="6EC203CD"/>
    <w:rsid w:val="6EC3545C"/>
    <w:rsid w:val="6ECA78B1"/>
    <w:rsid w:val="6ECD0C81"/>
    <w:rsid w:val="6ED3082D"/>
    <w:rsid w:val="6ED802BA"/>
    <w:rsid w:val="6EEE6187"/>
    <w:rsid w:val="6EFD5C0F"/>
    <w:rsid w:val="6F0211AE"/>
    <w:rsid w:val="6F081FAF"/>
    <w:rsid w:val="6F185436"/>
    <w:rsid w:val="6F252E0D"/>
    <w:rsid w:val="6F257D94"/>
    <w:rsid w:val="6F356A75"/>
    <w:rsid w:val="6F6A055F"/>
    <w:rsid w:val="6F6A09C1"/>
    <w:rsid w:val="6F717C7A"/>
    <w:rsid w:val="6F733EF8"/>
    <w:rsid w:val="6F7478CD"/>
    <w:rsid w:val="6F7E56AF"/>
    <w:rsid w:val="6F8310B0"/>
    <w:rsid w:val="6F8E6C08"/>
    <w:rsid w:val="6F9E2FAA"/>
    <w:rsid w:val="6F9E3FF4"/>
    <w:rsid w:val="6FAF4A0F"/>
    <w:rsid w:val="6FB917DB"/>
    <w:rsid w:val="6FC16844"/>
    <w:rsid w:val="6FC80B1A"/>
    <w:rsid w:val="6FD412E1"/>
    <w:rsid w:val="6FE649D7"/>
    <w:rsid w:val="6FEA1D9F"/>
    <w:rsid w:val="6FEE7DF4"/>
    <w:rsid w:val="6FF43A17"/>
    <w:rsid w:val="6FF473BA"/>
    <w:rsid w:val="6FFC588A"/>
    <w:rsid w:val="70107D6D"/>
    <w:rsid w:val="70233526"/>
    <w:rsid w:val="703025E3"/>
    <w:rsid w:val="70306C17"/>
    <w:rsid w:val="7032775A"/>
    <w:rsid w:val="704334BE"/>
    <w:rsid w:val="704C4A79"/>
    <w:rsid w:val="705E46D3"/>
    <w:rsid w:val="70754C0A"/>
    <w:rsid w:val="70810F20"/>
    <w:rsid w:val="70861530"/>
    <w:rsid w:val="70984F7D"/>
    <w:rsid w:val="709970EF"/>
    <w:rsid w:val="709C1A8C"/>
    <w:rsid w:val="709E0303"/>
    <w:rsid w:val="70A66E2A"/>
    <w:rsid w:val="70B27B70"/>
    <w:rsid w:val="70B42928"/>
    <w:rsid w:val="70C27D98"/>
    <w:rsid w:val="70CE09C3"/>
    <w:rsid w:val="70D25448"/>
    <w:rsid w:val="70D66B5B"/>
    <w:rsid w:val="70D77415"/>
    <w:rsid w:val="70E41A32"/>
    <w:rsid w:val="70EA5B22"/>
    <w:rsid w:val="71135B6C"/>
    <w:rsid w:val="71147566"/>
    <w:rsid w:val="71187E91"/>
    <w:rsid w:val="71287630"/>
    <w:rsid w:val="712C1AEB"/>
    <w:rsid w:val="713148BC"/>
    <w:rsid w:val="71371CF9"/>
    <w:rsid w:val="713E5AE7"/>
    <w:rsid w:val="714D242D"/>
    <w:rsid w:val="71595F60"/>
    <w:rsid w:val="715B3D4F"/>
    <w:rsid w:val="716F071F"/>
    <w:rsid w:val="716F1C44"/>
    <w:rsid w:val="717A5E64"/>
    <w:rsid w:val="717E7A69"/>
    <w:rsid w:val="71806D32"/>
    <w:rsid w:val="71AD6FAE"/>
    <w:rsid w:val="71AE30B5"/>
    <w:rsid w:val="71C27EC8"/>
    <w:rsid w:val="71C33DD0"/>
    <w:rsid w:val="71C47A3E"/>
    <w:rsid w:val="71E66B42"/>
    <w:rsid w:val="71FE1EF5"/>
    <w:rsid w:val="71FE6B1E"/>
    <w:rsid w:val="72005AE6"/>
    <w:rsid w:val="72082326"/>
    <w:rsid w:val="72104AC2"/>
    <w:rsid w:val="72124041"/>
    <w:rsid w:val="72135B21"/>
    <w:rsid w:val="72156497"/>
    <w:rsid w:val="721601E1"/>
    <w:rsid w:val="72190667"/>
    <w:rsid w:val="72232A86"/>
    <w:rsid w:val="722D47E9"/>
    <w:rsid w:val="72337620"/>
    <w:rsid w:val="72390483"/>
    <w:rsid w:val="723F5BDB"/>
    <w:rsid w:val="725226FE"/>
    <w:rsid w:val="72570EA7"/>
    <w:rsid w:val="725B686D"/>
    <w:rsid w:val="72622BD7"/>
    <w:rsid w:val="726E11A1"/>
    <w:rsid w:val="72726B56"/>
    <w:rsid w:val="727355E2"/>
    <w:rsid w:val="728A0458"/>
    <w:rsid w:val="72A11E23"/>
    <w:rsid w:val="72A12336"/>
    <w:rsid w:val="72A322A5"/>
    <w:rsid w:val="72AF0917"/>
    <w:rsid w:val="72B3210B"/>
    <w:rsid w:val="72C241E3"/>
    <w:rsid w:val="72CF7ADB"/>
    <w:rsid w:val="72E75951"/>
    <w:rsid w:val="72E91B02"/>
    <w:rsid w:val="72F633A5"/>
    <w:rsid w:val="72F9284C"/>
    <w:rsid w:val="72FF3233"/>
    <w:rsid w:val="7317523A"/>
    <w:rsid w:val="731A4CA9"/>
    <w:rsid w:val="731F34BA"/>
    <w:rsid w:val="733A0562"/>
    <w:rsid w:val="733C616F"/>
    <w:rsid w:val="7340334A"/>
    <w:rsid w:val="734A7EB9"/>
    <w:rsid w:val="73586DC3"/>
    <w:rsid w:val="735B05AA"/>
    <w:rsid w:val="736811C4"/>
    <w:rsid w:val="73725CC7"/>
    <w:rsid w:val="738F08AE"/>
    <w:rsid w:val="739B35DE"/>
    <w:rsid w:val="73A373C8"/>
    <w:rsid w:val="73AC4C8A"/>
    <w:rsid w:val="73AC6A95"/>
    <w:rsid w:val="73BC03CA"/>
    <w:rsid w:val="73DA0AAB"/>
    <w:rsid w:val="73FA2A89"/>
    <w:rsid w:val="7405758D"/>
    <w:rsid w:val="74071B2C"/>
    <w:rsid w:val="740E22D4"/>
    <w:rsid w:val="741505C3"/>
    <w:rsid w:val="74301EA6"/>
    <w:rsid w:val="74370EB4"/>
    <w:rsid w:val="74386E56"/>
    <w:rsid w:val="7439010A"/>
    <w:rsid w:val="743D7BB4"/>
    <w:rsid w:val="74622F2F"/>
    <w:rsid w:val="7468424A"/>
    <w:rsid w:val="74935864"/>
    <w:rsid w:val="7497088D"/>
    <w:rsid w:val="74A30572"/>
    <w:rsid w:val="74A531A5"/>
    <w:rsid w:val="74AA7244"/>
    <w:rsid w:val="74C6304D"/>
    <w:rsid w:val="74C6592A"/>
    <w:rsid w:val="74C73FE3"/>
    <w:rsid w:val="74D752B2"/>
    <w:rsid w:val="74DC5A55"/>
    <w:rsid w:val="74E71A82"/>
    <w:rsid w:val="74F64E3F"/>
    <w:rsid w:val="74FD1B30"/>
    <w:rsid w:val="751C35F7"/>
    <w:rsid w:val="751D0E17"/>
    <w:rsid w:val="752C6162"/>
    <w:rsid w:val="75360A99"/>
    <w:rsid w:val="754A05DC"/>
    <w:rsid w:val="754D0AC8"/>
    <w:rsid w:val="754E71FA"/>
    <w:rsid w:val="755A3164"/>
    <w:rsid w:val="755A7CE3"/>
    <w:rsid w:val="756358A8"/>
    <w:rsid w:val="756F4DCA"/>
    <w:rsid w:val="757444A9"/>
    <w:rsid w:val="75942A40"/>
    <w:rsid w:val="759D5D7C"/>
    <w:rsid w:val="75A023F2"/>
    <w:rsid w:val="75A43BF4"/>
    <w:rsid w:val="75C5780F"/>
    <w:rsid w:val="75DE1FA4"/>
    <w:rsid w:val="75F57151"/>
    <w:rsid w:val="75FB2A56"/>
    <w:rsid w:val="75FF18EA"/>
    <w:rsid w:val="76023351"/>
    <w:rsid w:val="761730DD"/>
    <w:rsid w:val="762514F1"/>
    <w:rsid w:val="762579DB"/>
    <w:rsid w:val="762C5C47"/>
    <w:rsid w:val="763945A2"/>
    <w:rsid w:val="764364A0"/>
    <w:rsid w:val="765512FB"/>
    <w:rsid w:val="765C45DF"/>
    <w:rsid w:val="766477E6"/>
    <w:rsid w:val="76687032"/>
    <w:rsid w:val="7672045B"/>
    <w:rsid w:val="76752957"/>
    <w:rsid w:val="76766B2A"/>
    <w:rsid w:val="767F2D37"/>
    <w:rsid w:val="76895AED"/>
    <w:rsid w:val="7698131F"/>
    <w:rsid w:val="76984EB1"/>
    <w:rsid w:val="76991A17"/>
    <w:rsid w:val="76BA50E5"/>
    <w:rsid w:val="76BB28DB"/>
    <w:rsid w:val="76D114B9"/>
    <w:rsid w:val="76D42781"/>
    <w:rsid w:val="76D81D5A"/>
    <w:rsid w:val="76FF6865"/>
    <w:rsid w:val="77067FBD"/>
    <w:rsid w:val="77236D53"/>
    <w:rsid w:val="772A5AB9"/>
    <w:rsid w:val="772B4368"/>
    <w:rsid w:val="773357F6"/>
    <w:rsid w:val="77342FB5"/>
    <w:rsid w:val="774C75D7"/>
    <w:rsid w:val="774D3DC3"/>
    <w:rsid w:val="776D6580"/>
    <w:rsid w:val="77892F34"/>
    <w:rsid w:val="778C04E9"/>
    <w:rsid w:val="778D0EB5"/>
    <w:rsid w:val="778D7C68"/>
    <w:rsid w:val="778F2765"/>
    <w:rsid w:val="778F2F65"/>
    <w:rsid w:val="77B12CB1"/>
    <w:rsid w:val="77B360B7"/>
    <w:rsid w:val="77C06A18"/>
    <w:rsid w:val="77E22291"/>
    <w:rsid w:val="77F71C38"/>
    <w:rsid w:val="78037E72"/>
    <w:rsid w:val="78081284"/>
    <w:rsid w:val="780820AC"/>
    <w:rsid w:val="78125407"/>
    <w:rsid w:val="78163E0D"/>
    <w:rsid w:val="7816691F"/>
    <w:rsid w:val="78181F9A"/>
    <w:rsid w:val="78300AEE"/>
    <w:rsid w:val="7831514A"/>
    <w:rsid w:val="784A0367"/>
    <w:rsid w:val="784E49B9"/>
    <w:rsid w:val="784F14F7"/>
    <w:rsid w:val="78507637"/>
    <w:rsid w:val="78570A15"/>
    <w:rsid w:val="7859168E"/>
    <w:rsid w:val="7867796C"/>
    <w:rsid w:val="787F40EE"/>
    <w:rsid w:val="788E133E"/>
    <w:rsid w:val="788E6BCE"/>
    <w:rsid w:val="78985EAB"/>
    <w:rsid w:val="789A27B0"/>
    <w:rsid w:val="789E5F80"/>
    <w:rsid w:val="78B57BD3"/>
    <w:rsid w:val="78C14DB7"/>
    <w:rsid w:val="78C243BF"/>
    <w:rsid w:val="78CA2A2D"/>
    <w:rsid w:val="78D81144"/>
    <w:rsid w:val="78DB60EA"/>
    <w:rsid w:val="78EF1AB2"/>
    <w:rsid w:val="78F3376F"/>
    <w:rsid w:val="78F669DD"/>
    <w:rsid w:val="78F93BF1"/>
    <w:rsid w:val="79047D24"/>
    <w:rsid w:val="792073FF"/>
    <w:rsid w:val="79255B1E"/>
    <w:rsid w:val="79327BE3"/>
    <w:rsid w:val="79333591"/>
    <w:rsid w:val="793423B9"/>
    <w:rsid w:val="793E711F"/>
    <w:rsid w:val="7945168D"/>
    <w:rsid w:val="794674FF"/>
    <w:rsid w:val="794F5E9D"/>
    <w:rsid w:val="7950305C"/>
    <w:rsid w:val="79596ED9"/>
    <w:rsid w:val="796606AB"/>
    <w:rsid w:val="797279F9"/>
    <w:rsid w:val="797B05F4"/>
    <w:rsid w:val="798B6440"/>
    <w:rsid w:val="79976759"/>
    <w:rsid w:val="799A576D"/>
    <w:rsid w:val="799C0BFC"/>
    <w:rsid w:val="79A23D4A"/>
    <w:rsid w:val="79B50C6F"/>
    <w:rsid w:val="79C8563A"/>
    <w:rsid w:val="79C97C3D"/>
    <w:rsid w:val="79D319E8"/>
    <w:rsid w:val="79D63957"/>
    <w:rsid w:val="79E06AB0"/>
    <w:rsid w:val="7A0527D6"/>
    <w:rsid w:val="7A073B40"/>
    <w:rsid w:val="7A0F14BB"/>
    <w:rsid w:val="7A161DCC"/>
    <w:rsid w:val="7A1C6434"/>
    <w:rsid w:val="7A1D1EDB"/>
    <w:rsid w:val="7A1E66A7"/>
    <w:rsid w:val="7A230AF8"/>
    <w:rsid w:val="7A2B24E9"/>
    <w:rsid w:val="7A3626DC"/>
    <w:rsid w:val="7A3E3C86"/>
    <w:rsid w:val="7A421F6B"/>
    <w:rsid w:val="7A66124D"/>
    <w:rsid w:val="7A6921E8"/>
    <w:rsid w:val="7A807287"/>
    <w:rsid w:val="7A8A4BE4"/>
    <w:rsid w:val="7A9A0B30"/>
    <w:rsid w:val="7A9C129D"/>
    <w:rsid w:val="7AA44BF9"/>
    <w:rsid w:val="7AAC617C"/>
    <w:rsid w:val="7ABE7A74"/>
    <w:rsid w:val="7AC14A3C"/>
    <w:rsid w:val="7AC3193E"/>
    <w:rsid w:val="7AD825ED"/>
    <w:rsid w:val="7ADC141C"/>
    <w:rsid w:val="7ADE35C4"/>
    <w:rsid w:val="7AE7522B"/>
    <w:rsid w:val="7AEA4EBC"/>
    <w:rsid w:val="7AED10D1"/>
    <w:rsid w:val="7AED7CA7"/>
    <w:rsid w:val="7AFC756B"/>
    <w:rsid w:val="7B034900"/>
    <w:rsid w:val="7B0A616D"/>
    <w:rsid w:val="7B1530FA"/>
    <w:rsid w:val="7B2373FC"/>
    <w:rsid w:val="7B296957"/>
    <w:rsid w:val="7B2C37C4"/>
    <w:rsid w:val="7B2C6953"/>
    <w:rsid w:val="7B332F87"/>
    <w:rsid w:val="7B60686C"/>
    <w:rsid w:val="7B6A65F9"/>
    <w:rsid w:val="7B73525D"/>
    <w:rsid w:val="7B841502"/>
    <w:rsid w:val="7B856B69"/>
    <w:rsid w:val="7BA51FAA"/>
    <w:rsid w:val="7BA71431"/>
    <w:rsid w:val="7BA84EEF"/>
    <w:rsid w:val="7BAA325D"/>
    <w:rsid w:val="7BAB65F0"/>
    <w:rsid w:val="7BC5601A"/>
    <w:rsid w:val="7BCA097D"/>
    <w:rsid w:val="7BDE27F0"/>
    <w:rsid w:val="7BDF291D"/>
    <w:rsid w:val="7BDF310F"/>
    <w:rsid w:val="7BE067C0"/>
    <w:rsid w:val="7BEA7E6C"/>
    <w:rsid w:val="7BED7D90"/>
    <w:rsid w:val="7BF434DE"/>
    <w:rsid w:val="7C041716"/>
    <w:rsid w:val="7C0D7EE2"/>
    <w:rsid w:val="7C0F1C2F"/>
    <w:rsid w:val="7C0F6F8D"/>
    <w:rsid w:val="7C1832E2"/>
    <w:rsid w:val="7C1C3EEC"/>
    <w:rsid w:val="7C2C3168"/>
    <w:rsid w:val="7C3556C5"/>
    <w:rsid w:val="7C394476"/>
    <w:rsid w:val="7C4113FD"/>
    <w:rsid w:val="7C5175A9"/>
    <w:rsid w:val="7C60764A"/>
    <w:rsid w:val="7C7F077B"/>
    <w:rsid w:val="7C945C5D"/>
    <w:rsid w:val="7CB570A3"/>
    <w:rsid w:val="7CC85D2E"/>
    <w:rsid w:val="7CD0043D"/>
    <w:rsid w:val="7CEE26B4"/>
    <w:rsid w:val="7CEE66EC"/>
    <w:rsid w:val="7CFA0A3C"/>
    <w:rsid w:val="7CFB25C5"/>
    <w:rsid w:val="7CFE04F4"/>
    <w:rsid w:val="7D024938"/>
    <w:rsid w:val="7D0432EA"/>
    <w:rsid w:val="7D071A67"/>
    <w:rsid w:val="7D08106A"/>
    <w:rsid w:val="7D1009C2"/>
    <w:rsid w:val="7D120B85"/>
    <w:rsid w:val="7D153027"/>
    <w:rsid w:val="7D240558"/>
    <w:rsid w:val="7D265B72"/>
    <w:rsid w:val="7D294191"/>
    <w:rsid w:val="7D4E4391"/>
    <w:rsid w:val="7D506BD1"/>
    <w:rsid w:val="7D5A1D0E"/>
    <w:rsid w:val="7D6A50D1"/>
    <w:rsid w:val="7D6C1F0C"/>
    <w:rsid w:val="7D6F7C2B"/>
    <w:rsid w:val="7D7B5BD6"/>
    <w:rsid w:val="7D812A55"/>
    <w:rsid w:val="7D836A61"/>
    <w:rsid w:val="7D9828AA"/>
    <w:rsid w:val="7D9D5271"/>
    <w:rsid w:val="7DA058B1"/>
    <w:rsid w:val="7DA15DD8"/>
    <w:rsid w:val="7DA54E7B"/>
    <w:rsid w:val="7DAD4B1E"/>
    <w:rsid w:val="7DC704B9"/>
    <w:rsid w:val="7DCE4670"/>
    <w:rsid w:val="7DDB6F5C"/>
    <w:rsid w:val="7DDF08B2"/>
    <w:rsid w:val="7DDF7781"/>
    <w:rsid w:val="7DE55ADE"/>
    <w:rsid w:val="7DE715DF"/>
    <w:rsid w:val="7DF2712A"/>
    <w:rsid w:val="7DFA7D8C"/>
    <w:rsid w:val="7E122502"/>
    <w:rsid w:val="7E123900"/>
    <w:rsid w:val="7E2C602D"/>
    <w:rsid w:val="7E2D277B"/>
    <w:rsid w:val="7E2F58AE"/>
    <w:rsid w:val="7E464EB2"/>
    <w:rsid w:val="7E4C08B4"/>
    <w:rsid w:val="7E515BE0"/>
    <w:rsid w:val="7E5724CE"/>
    <w:rsid w:val="7E5B4BE3"/>
    <w:rsid w:val="7E6C79E8"/>
    <w:rsid w:val="7E6E14DC"/>
    <w:rsid w:val="7E7D6BF3"/>
    <w:rsid w:val="7E8F2FE1"/>
    <w:rsid w:val="7E8F43F3"/>
    <w:rsid w:val="7EB35B91"/>
    <w:rsid w:val="7EB90785"/>
    <w:rsid w:val="7EE2181E"/>
    <w:rsid w:val="7EE97E69"/>
    <w:rsid w:val="7EEF15E6"/>
    <w:rsid w:val="7EFB7E48"/>
    <w:rsid w:val="7F0F3C4C"/>
    <w:rsid w:val="7F102E25"/>
    <w:rsid w:val="7F1F0D0A"/>
    <w:rsid w:val="7F2B3490"/>
    <w:rsid w:val="7F3C13D0"/>
    <w:rsid w:val="7F4C3B9B"/>
    <w:rsid w:val="7F680EF6"/>
    <w:rsid w:val="7F7031DC"/>
    <w:rsid w:val="7F81479C"/>
    <w:rsid w:val="7F9511E2"/>
    <w:rsid w:val="7F961536"/>
    <w:rsid w:val="7F9B14E0"/>
    <w:rsid w:val="7FA02BB5"/>
    <w:rsid w:val="7FA45CFF"/>
    <w:rsid w:val="7FAB72FA"/>
    <w:rsid w:val="7FB62697"/>
    <w:rsid w:val="7FB772DD"/>
    <w:rsid w:val="7FCD364A"/>
    <w:rsid w:val="7FD5728C"/>
    <w:rsid w:val="7FE66A22"/>
    <w:rsid w:val="7FED0787"/>
    <w:rsid w:val="7FF27482"/>
    <w:rsid w:val="7FF3410F"/>
    <w:rsid w:val="7FF3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30"/>
    <w:qFormat/>
    <w:uiPriority w:val="0"/>
    <w:pPr>
      <w:keepNext/>
      <w:keepLines/>
      <w:numPr>
        <w:ilvl w:val="0"/>
        <w:numId w:val="2"/>
      </w:numPr>
      <w:spacing w:line="360" w:lineRule="auto"/>
      <w:outlineLvl w:val="1"/>
    </w:pPr>
    <w:rPr>
      <w:rFonts w:ascii="Arial" w:hAnsi="Arial"/>
      <w:b/>
      <w:bCs/>
      <w:sz w:val="28"/>
      <w:szCs w:val="32"/>
    </w:rPr>
  </w:style>
  <w:style w:type="paragraph" w:styleId="2">
    <w:name w:val="heading 3"/>
    <w:basedOn w:val="1"/>
    <w:next w:val="1"/>
    <w:qFormat/>
    <w:uiPriority w:val="0"/>
    <w:pPr>
      <w:keepNext/>
      <w:keepLines/>
      <w:outlineLvl w:val="2"/>
    </w:pPr>
    <w:rPr>
      <w:rFonts w:ascii="宋体" w:hAnsi="宋体" w:eastAsia="黑体"/>
      <w:bCs/>
      <w:sz w:val="24"/>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Body Text 3"/>
    <w:basedOn w:val="1"/>
    <w:qFormat/>
    <w:uiPriority w:val="0"/>
    <w:pPr>
      <w:spacing w:beforeLines="50"/>
    </w:pPr>
    <w:rPr>
      <w:rFonts w:ascii="宋体" w:hAnsi="宋体"/>
      <w:szCs w:val="20"/>
    </w:rPr>
  </w:style>
  <w:style w:type="paragraph" w:styleId="8">
    <w:name w:val="Body Text"/>
    <w:basedOn w:val="1"/>
    <w:qFormat/>
    <w:uiPriority w:val="0"/>
    <w:pPr>
      <w:spacing w:after="120"/>
    </w:pPr>
  </w:style>
  <w:style w:type="paragraph" w:styleId="9">
    <w:name w:val="Body Text Indent"/>
    <w:basedOn w:val="1"/>
    <w:next w:val="10"/>
    <w:qFormat/>
    <w:uiPriority w:val="0"/>
    <w:pPr>
      <w:spacing w:after="120"/>
      <w:ind w:left="420" w:leftChars="200"/>
    </w:pPr>
  </w:style>
  <w:style w:type="paragraph" w:styleId="10">
    <w:name w:val="envelope return"/>
    <w:basedOn w:val="1"/>
    <w:unhideWhenUsed/>
    <w:qFormat/>
    <w:uiPriority w:val="99"/>
    <w:pPr>
      <w:snapToGrid w:val="0"/>
      <w:ind w:firstLine="200"/>
    </w:pPr>
    <w:rPr>
      <w:rFonts w:ascii="Arial" w:hAnsi="Arial" w:cs="Arial"/>
      <w:szCs w:val="20"/>
    </w:rPr>
  </w:style>
  <w:style w:type="paragraph" w:styleId="11">
    <w:name w:val="Plain Text"/>
    <w:basedOn w:val="1"/>
    <w:qFormat/>
    <w:uiPriority w:val="0"/>
    <w:rPr>
      <w:rFonts w:ascii="宋体" w:hAnsi="Courier New"/>
      <w:szCs w:val="20"/>
    </w:rPr>
  </w:style>
  <w:style w:type="paragraph" w:styleId="12">
    <w:name w:val="Balloon Text"/>
    <w:basedOn w:val="1"/>
    <w:link w:val="41"/>
    <w:qFormat/>
    <w:uiPriority w:val="0"/>
    <w:rPr>
      <w:sz w:val="18"/>
      <w:szCs w:val="1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39"/>
    <w:pPr>
      <w:spacing w:before="120" w:after="120"/>
      <w:jc w:val="left"/>
    </w:pPr>
    <w:rPr>
      <w:rFonts w:cs="Calibri"/>
      <w:b/>
      <w:bCs/>
      <w:caps/>
      <w:sz w:val="20"/>
      <w:szCs w:val="20"/>
    </w:rPr>
  </w:style>
  <w:style w:type="paragraph" w:styleId="16">
    <w:name w:val="footnote text"/>
    <w:basedOn w:val="1"/>
    <w:unhideWhenUsed/>
    <w:qFormat/>
    <w:uiPriority w:val="0"/>
    <w:pPr>
      <w:snapToGrid w:val="0"/>
      <w:jc w:val="left"/>
    </w:pPr>
    <w:rPr>
      <w:sz w:val="18"/>
      <w:szCs w:val="18"/>
    </w:rPr>
  </w:style>
  <w:style w:type="paragraph" w:styleId="17">
    <w:name w:val="Normal (Web)"/>
    <w:qFormat/>
    <w:uiPriority w:val="0"/>
    <w:pPr>
      <w:spacing w:before="100" w:beforeAutospacing="1" w:after="100" w:afterAutospacing="1"/>
    </w:pPr>
    <w:rPr>
      <w:rFonts w:ascii="宋体" w:hAnsi="宋体" w:eastAsia="宋体" w:cs="宋体"/>
      <w:sz w:val="24"/>
      <w:szCs w:val="24"/>
      <w:lang w:val="en-US" w:eastAsia="zh-CN" w:bidi="ar-SA"/>
    </w:rPr>
  </w:style>
  <w:style w:type="paragraph" w:styleId="18">
    <w:name w:val="index 1"/>
    <w:basedOn w:val="1"/>
    <w:next w:val="1"/>
    <w:semiHidden/>
    <w:qFormat/>
    <w:uiPriority w:val="0"/>
    <w:pPr>
      <w:spacing w:line="220" w:lineRule="exact"/>
      <w:jc w:val="center"/>
    </w:pPr>
    <w:rPr>
      <w:rFonts w:ascii="仿宋_GB2312" w:eastAsia="仿宋_GB2312"/>
      <w:szCs w:val="21"/>
    </w:rPr>
  </w:style>
  <w:style w:type="paragraph" w:styleId="19">
    <w:name w:val="Body Text First Indent 2"/>
    <w:basedOn w:val="9"/>
    <w:qFormat/>
    <w:uiPriority w:val="0"/>
    <w:pPr>
      <w:ind w:firstLine="420" w:firstLineChars="200"/>
    </w:pPr>
    <w:rPr>
      <w:rFonts w:ascii="Calibri" w:hAnsi="Calibri"/>
      <w:szCs w:val="22"/>
    </w:rPr>
  </w:style>
  <w:style w:type="character" w:styleId="22">
    <w:name w:val="Strong"/>
    <w:basedOn w:val="21"/>
    <w:qFormat/>
    <w:uiPriority w:val="0"/>
    <w:rPr>
      <w:b/>
    </w:rPr>
  </w:style>
  <w:style w:type="character" w:styleId="23">
    <w:name w:val="page number"/>
    <w:basedOn w:val="21"/>
    <w:qFormat/>
    <w:uiPriority w:val="0"/>
  </w:style>
  <w:style w:type="character" w:styleId="24">
    <w:name w:val="annotation reference"/>
    <w:qFormat/>
    <w:uiPriority w:val="0"/>
    <w:rPr>
      <w:sz w:val="21"/>
      <w:szCs w:val="21"/>
    </w:rPr>
  </w:style>
  <w:style w:type="character" w:styleId="25">
    <w:name w:val="footnote reference"/>
    <w:qFormat/>
    <w:uiPriority w:val="0"/>
    <w:rPr>
      <w:vertAlign w:val="superscript"/>
    </w:rPr>
  </w:style>
  <w:style w:type="paragraph" w:customStyle="1" w:styleId="26">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7">
    <w:name w:val="表格"/>
    <w:basedOn w:val="1"/>
    <w:qFormat/>
    <w:uiPriority w:val="0"/>
    <w:pPr>
      <w:textAlignment w:val="center"/>
    </w:pPr>
    <w:rPr>
      <w:rFonts w:ascii="华文细黑" w:hAnsi="华文细黑"/>
      <w:kern w:val="0"/>
      <w:szCs w:val="20"/>
    </w:rPr>
  </w:style>
  <w:style w:type="paragraph" w:customStyle="1" w:styleId="28">
    <w:name w:val="正文 题目"/>
    <w:basedOn w:val="1"/>
    <w:qFormat/>
    <w:uiPriority w:val="0"/>
    <w:pPr>
      <w:jc w:val="center"/>
    </w:pPr>
    <w:rPr>
      <w:rFonts w:ascii="黑体" w:hAnsi="黑体" w:eastAsia="黑体"/>
      <w:sz w:val="28"/>
    </w:rPr>
  </w:style>
  <w:style w:type="paragraph" w:customStyle="1" w:styleId="29">
    <w:name w:val="列出段落1"/>
    <w:basedOn w:val="1"/>
    <w:qFormat/>
    <w:uiPriority w:val="99"/>
    <w:rPr>
      <w:rFonts w:ascii="Times New Roman" w:hAnsi="Times New Roman"/>
    </w:rPr>
  </w:style>
  <w:style w:type="character" w:customStyle="1" w:styleId="30">
    <w:name w:val="标题 2 Char"/>
    <w:link w:val="4"/>
    <w:qFormat/>
    <w:uiPriority w:val="0"/>
    <w:rPr>
      <w:rFonts w:ascii="Arial" w:hAnsi="Arial"/>
      <w:b/>
      <w:bCs/>
      <w:sz w:val="28"/>
      <w:szCs w:val="32"/>
    </w:rPr>
  </w:style>
  <w:style w:type="paragraph" w:customStyle="1" w:styleId="3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2">
    <w:name w:val="WPSOffice手动目录 1"/>
    <w:qFormat/>
    <w:uiPriority w:val="0"/>
    <w:rPr>
      <w:rFonts w:asciiTheme="minorHAnsi" w:hAnsiTheme="minorHAnsi" w:eastAsiaTheme="minorEastAsia" w:cstheme="minorBidi"/>
      <w:lang w:val="en-US" w:eastAsia="zh-CN" w:bidi="ar-SA"/>
    </w:rPr>
  </w:style>
  <w:style w:type="paragraph" w:customStyle="1" w:styleId="33">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4">
    <w:name w:val="font21"/>
    <w:basedOn w:val="21"/>
    <w:qFormat/>
    <w:uiPriority w:val="0"/>
    <w:rPr>
      <w:rFonts w:hint="eastAsia" w:ascii="宋体" w:hAnsi="宋体" w:eastAsia="宋体" w:cs="宋体"/>
      <w:color w:val="000000"/>
      <w:sz w:val="24"/>
      <w:szCs w:val="24"/>
      <w:u w:val="none"/>
    </w:rPr>
  </w:style>
  <w:style w:type="character" w:customStyle="1" w:styleId="35">
    <w:name w:val="font01"/>
    <w:basedOn w:val="21"/>
    <w:qFormat/>
    <w:uiPriority w:val="0"/>
    <w:rPr>
      <w:rFonts w:hint="default" w:ascii="Times New Roman" w:hAnsi="Times New Roman" w:cs="Times New Roman"/>
      <w:color w:val="000000"/>
      <w:sz w:val="24"/>
      <w:szCs w:val="24"/>
      <w:u w:val="none"/>
    </w:rPr>
  </w:style>
  <w:style w:type="character" w:customStyle="1" w:styleId="36">
    <w:name w:val="font11"/>
    <w:basedOn w:val="21"/>
    <w:qFormat/>
    <w:uiPriority w:val="0"/>
    <w:rPr>
      <w:rFonts w:hint="default" w:ascii="Times New Roman" w:hAnsi="Times New Roman" w:cs="Times New Roman"/>
      <w:color w:val="000000"/>
      <w:sz w:val="20"/>
      <w:szCs w:val="20"/>
      <w:u w:val="none"/>
    </w:rPr>
  </w:style>
  <w:style w:type="character" w:customStyle="1" w:styleId="37">
    <w:name w:val="font31"/>
    <w:basedOn w:val="21"/>
    <w:qFormat/>
    <w:uiPriority w:val="0"/>
    <w:rPr>
      <w:rFonts w:hint="eastAsia" w:ascii="宋体" w:hAnsi="宋体" w:eastAsia="宋体" w:cs="宋体"/>
      <w:color w:val="000000"/>
      <w:sz w:val="20"/>
      <w:szCs w:val="20"/>
      <w:u w:val="none"/>
    </w:rPr>
  </w:style>
  <w:style w:type="paragraph" w:customStyle="1" w:styleId="38">
    <w:name w:val="附件标题"/>
    <w:basedOn w:val="4"/>
    <w:next w:val="1"/>
    <w:qFormat/>
    <w:uiPriority w:val="0"/>
    <w:pPr>
      <w:numPr>
        <w:numId w:val="3"/>
      </w:numPr>
      <w:tabs>
        <w:tab w:val="left" w:pos="1134"/>
      </w:tabs>
      <w:ind w:firstLine="0"/>
      <w:jc w:val="center"/>
    </w:pPr>
    <w:rPr>
      <w:rFonts w:ascii="黑体" w:hAnsi="黑体"/>
      <w:sz w:val="30"/>
      <w:szCs w:val="30"/>
    </w:rPr>
  </w:style>
  <w:style w:type="character" w:customStyle="1" w:styleId="39">
    <w:name w:val="font81"/>
    <w:basedOn w:val="21"/>
    <w:qFormat/>
    <w:uiPriority w:val="0"/>
    <w:rPr>
      <w:rFonts w:hint="default" w:ascii="Times New Roman" w:hAnsi="Times New Roman" w:cs="Times New Roman"/>
      <w:color w:val="000000"/>
      <w:sz w:val="22"/>
      <w:szCs w:val="22"/>
      <w:u w:val="none"/>
    </w:rPr>
  </w:style>
  <w:style w:type="character" w:customStyle="1" w:styleId="40">
    <w:name w:val="font61"/>
    <w:basedOn w:val="21"/>
    <w:qFormat/>
    <w:uiPriority w:val="0"/>
    <w:rPr>
      <w:rFonts w:hint="eastAsia" w:ascii="宋体" w:hAnsi="宋体" w:eastAsia="宋体" w:cs="宋体"/>
      <w:color w:val="000000"/>
      <w:sz w:val="22"/>
      <w:szCs w:val="22"/>
      <w:u w:val="none"/>
    </w:rPr>
  </w:style>
  <w:style w:type="character" w:customStyle="1" w:styleId="41">
    <w:name w:val="批注框文本 Char"/>
    <w:basedOn w:val="21"/>
    <w:link w:val="1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8a9a6cb-a1f7-4b84-9373-2edd644339ae}"/>
        <w:style w:val=""/>
        <w:category>
          <w:name w:val="常规"/>
          <w:gallery w:val="placeholder"/>
        </w:category>
        <w:types>
          <w:type w:val="bbPlcHdr"/>
        </w:types>
        <w:behaviors>
          <w:behavior w:val="content"/>
        </w:behaviors>
        <w:description w:val=""/>
        <w:guid w:val="{C8A9A6CB-A1F7-4B84-9373-2EDD644339AE}"/>
      </w:docPartPr>
      <w:docPartBody>
        <w:p>
          <w:r>
            <w:rPr>
              <w:color w:val="808080"/>
            </w:rPr>
            <w:t>单击此处输入文字。</w:t>
          </w:r>
        </w:p>
      </w:docPartBody>
    </w:docPart>
    <w:docPart>
      <w:docPartPr>
        <w:name w:val="{7fdad3b4-9ee4-4e80-9d97-80df2dbca69a}"/>
        <w:style w:val=""/>
        <w:category>
          <w:name w:val="常规"/>
          <w:gallery w:val="placeholder"/>
        </w:category>
        <w:types>
          <w:type w:val="bbPlcHdr"/>
        </w:types>
        <w:behaviors>
          <w:behavior w:val="content"/>
        </w:behaviors>
        <w:description w:val=""/>
        <w:guid w:val="{7FDAD3B4-9EE4-4E80-9D97-80DF2DBCA69A}"/>
      </w:docPartPr>
      <w:docPartBody>
        <w:p>
          <w:r>
            <w:rPr>
              <w:color w:val="808080"/>
            </w:rPr>
            <w:t>单击此处输入文字。</w:t>
          </w:r>
        </w:p>
      </w:docPartBody>
    </w:docPart>
    <w:docPart>
      <w:docPartPr>
        <w:name w:val="{788027fb-b3e0-4a85-bc38-de37ec7652d7}"/>
        <w:style w:val=""/>
        <w:category>
          <w:name w:val="常规"/>
          <w:gallery w:val="placeholder"/>
        </w:category>
        <w:types>
          <w:type w:val="bbPlcHdr"/>
        </w:types>
        <w:behaviors>
          <w:behavior w:val="content"/>
        </w:behaviors>
        <w:description w:val=""/>
        <w:guid w:val="{788027FB-B3E0-4A85-BC38-DE37EC7652D7}"/>
      </w:docPartPr>
      <w:docPartBody>
        <w:p>
          <w:r>
            <w:rPr>
              <w:color w:val="808080"/>
            </w:rPr>
            <w:t>单击此处输入文字。</w:t>
          </w:r>
        </w:p>
      </w:docPartBody>
    </w:docPart>
    <w:docPart>
      <w:docPartPr>
        <w:name w:val="{fcc751fe-a6d2-4ea6-b727-fa1a4c8b03a0}"/>
        <w:style w:val=""/>
        <w:category>
          <w:name w:val="常规"/>
          <w:gallery w:val="placeholder"/>
        </w:category>
        <w:types>
          <w:type w:val="bbPlcHdr"/>
        </w:types>
        <w:behaviors>
          <w:behavior w:val="content"/>
        </w:behaviors>
        <w:description w:val=""/>
        <w:guid w:val="{FCC751FE-A6D2-4EA6-B727-FA1A4C8B03A0}"/>
      </w:docPartPr>
      <w:docPartBody>
        <w:p>
          <w:r>
            <w:rPr>
              <w:color w:val="808080"/>
            </w:rPr>
            <w:t>单击此处输入文字。</w:t>
          </w:r>
        </w:p>
      </w:docPartBody>
    </w:docPart>
    <w:docPart>
      <w:docPartPr>
        <w:name w:val="{e17d51cb-b056-41c8-bdce-39a68f953c19}"/>
        <w:style w:val=""/>
        <w:category>
          <w:name w:val="常规"/>
          <w:gallery w:val="placeholder"/>
        </w:category>
        <w:types>
          <w:type w:val="bbPlcHdr"/>
        </w:types>
        <w:behaviors>
          <w:behavior w:val="content"/>
        </w:behaviors>
        <w:description w:val=""/>
        <w:guid w:val="{E17D51CB-B056-41C8-BDCE-39A68F953C19}"/>
      </w:docPartPr>
      <w:docPartBody>
        <w:p>
          <w:r>
            <w:rPr>
              <w:color w:val="808080"/>
            </w:rPr>
            <w:t>单击此处输入文字。</w:t>
          </w:r>
        </w:p>
      </w:docPartBody>
    </w:docPart>
    <w:docPart>
      <w:docPartPr>
        <w:name w:val="{3e07b888-124e-431c-87b5-4e5e31b77fc3}"/>
        <w:style w:val=""/>
        <w:category>
          <w:name w:val="常规"/>
          <w:gallery w:val="placeholder"/>
        </w:category>
        <w:types>
          <w:type w:val="bbPlcHdr"/>
        </w:types>
        <w:behaviors>
          <w:behavior w:val="content"/>
        </w:behaviors>
        <w:description w:val=""/>
        <w:guid w:val="{3E07B888-124E-431C-87B5-4E5E31B77FC3}"/>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6D5648"/>
    <w:rsid w:val="006D5648"/>
    <w:rsid w:val="00851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9276</Words>
  <Characters>10059</Characters>
  <Lines>125</Lines>
  <Paragraphs>35</Paragraphs>
  <TotalTime>132</TotalTime>
  <ScaleCrop>false</ScaleCrop>
  <LinksUpToDate>false</LinksUpToDate>
  <CharactersWithSpaces>11465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2020-10-09T06:52:00Z</dcterms:created>
  <dc:creator>huajie</dc:creator>
  <cp:lastModifiedBy>神眠</cp:lastModifiedBy>
  <cp:lastPrinted>2023-05-19T03:42:00Z</cp:lastPrinted>
  <dcterms:modified xsi:type="dcterms:W3CDTF">2023-05-30T10:33:24Z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F9B276839F68414EAE2A7CF1F140E861</vt:lpwstr>
  </property>
</Properties>
</file>