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5F5C1">
      <w:pPr>
        <w:snapToGrid w:val="0"/>
        <w:spacing w:line="440" w:lineRule="exact"/>
        <w:jc w:val="center"/>
        <w:rPr>
          <w:rFonts w:hint="eastAsia" w:ascii="黑体" w:hAnsi="黑体" w:eastAsia="黑体" w:cs="黑体"/>
          <w:color w:val="auto"/>
          <w:sz w:val="44"/>
          <w:szCs w:val="44"/>
          <w:lang w:eastAsia="zh-CN"/>
        </w:rPr>
      </w:pPr>
      <w:r>
        <w:rPr>
          <w:rFonts w:hint="eastAsia" w:ascii="黑体" w:hAnsi="黑体" w:eastAsia="黑体" w:cs="黑体"/>
          <w:color w:val="auto"/>
          <w:sz w:val="44"/>
          <w:szCs w:val="44"/>
        </w:rPr>
        <w:t>驿达公司餐饮原辅材料供应商</w:t>
      </w:r>
      <w:r>
        <w:rPr>
          <w:rFonts w:hint="eastAsia" w:ascii="黑体" w:hAnsi="黑体" w:eastAsia="黑体" w:cs="黑体"/>
          <w:color w:val="auto"/>
          <w:sz w:val="44"/>
          <w:szCs w:val="44"/>
          <w:lang w:eastAsia="zh-CN"/>
        </w:rPr>
        <w:t>（</w:t>
      </w:r>
      <w:r>
        <w:rPr>
          <w:rFonts w:hint="eastAsia" w:ascii="黑体" w:hAnsi="黑体" w:eastAsia="黑体" w:cs="黑体"/>
          <w:color w:val="auto"/>
          <w:sz w:val="44"/>
          <w:szCs w:val="44"/>
          <w:lang w:val="en-US" w:eastAsia="zh-CN"/>
        </w:rPr>
        <w:t>2024年第一次</w:t>
      </w:r>
      <w:r>
        <w:rPr>
          <w:rFonts w:hint="eastAsia" w:ascii="黑体" w:hAnsi="黑体" w:eastAsia="黑体" w:cs="黑体"/>
          <w:color w:val="auto"/>
          <w:sz w:val="44"/>
          <w:szCs w:val="44"/>
          <w:lang w:eastAsia="zh-CN"/>
        </w:rPr>
        <w:t>）阜阳地区库内比选</w:t>
      </w:r>
    </w:p>
    <w:p w14:paraId="735AB725">
      <w:pPr>
        <w:jc w:val="center"/>
        <w:rPr>
          <w:rFonts w:ascii="Times New Roman" w:hAnsi="Times New Roman" w:eastAsia="黑体" w:cs="Times New Roman"/>
          <w:color w:val="auto"/>
          <w:sz w:val="72"/>
          <w:szCs w:val="72"/>
        </w:rPr>
      </w:pPr>
    </w:p>
    <w:p w14:paraId="4BE8BD84">
      <w:pPr>
        <w:jc w:val="center"/>
        <w:rPr>
          <w:rFonts w:ascii="Times New Roman" w:hAnsi="Times New Roman" w:eastAsia="黑体" w:cs="Times New Roman"/>
          <w:color w:val="auto"/>
          <w:sz w:val="72"/>
          <w:szCs w:val="72"/>
        </w:rPr>
      </w:pPr>
    </w:p>
    <w:p w14:paraId="0990BDA6">
      <w:pPr>
        <w:jc w:val="center"/>
        <w:rPr>
          <w:rFonts w:ascii="Times New Roman" w:hAnsi="Times New Roman" w:eastAsia="黑体" w:cs="Times New Roman"/>
          <w:color w:val="auto"/>
          <w:sz w:val="72"/>
          <w:szCs w:val="72"/>
        </w:rPr>
      </w:pPr>
    </w:p>
    <w:p w14:paraId="69BB9F12">
      <w:pPr>
        <w:jc w:val="center"/>
        <w:rPr>
          <w:rFonts w:ascii="Times New Roman" w:hAnsi="Times New Roman" w:eastAsia="黑体" w:cs="Times New Roman"/>
          <w:color w:val="auto"/>
          <w:sz w:val="72"/>
          <w:szCs w:val="72"/>
        </w:rPr>
      </w:pPr>
    </w:p>
    <w:p w14:paraId="48F768AB">
      <w:pPr>
        <w:jc w:val="center"/>
        <w:rPr>
          <w:rFonts w:ascii="Times New Roman" w:hAnsi="Times New Roman" w:eastAsia="黑体" w:cs="Times New Roman"/>
          <w:color w:val="auto"/>
          <w:sz w:val="72"/>
          <w:szCs w:val="72"/>
        </w:rPr>
      </w:pPr>
    </w:p>
    <w:p w14:paraId="3894E3A2">
      <w:pPr>
        <w:jc w:val="center"/>
        <w:rPr>
          <w:rFonts w:ascii="Times New Roman" w:hAnsi="Times New Roman" w:eastAsia="黑体" w:cs="Times New Roman"/>
          <w:color w:val="auto"/>
          <w:sz w:val="72"/>
          <w:szCs w:val="72"/>
        </w:rPr>
      </w:pPr>
      <w:r>
        <w:rPr>
          <w:rFonts w:ascii="Times New Roman" w:hAnsi="Times New Roman" w:eastAsia="黑体" w:cs="Times New Roman"/>
          <w:color w:val="auto"/>
          <w:sz w:val="72"/>
          <w:szCs w:val="72"/>
        </w:rPr>
        <w:t>询  比  文  件</w:t>
      </w:r>
    </w:p>
    <w:p w14:paraId="14402E77">
      <w:pPr>
        <w:spacing w:line="540" w:lineRule="exact"/>
        <w:ind w:firstLine="420"/>
        <w:rPr>
          <w:rFonts w:ascii="Times New Roman" w:hAnsi="Times New Roman" w:cs="Times New Roman"/>
          <w:color w:val="auto"/>
          <w:szCs w:val="21"/>
        </w:rPr>
      </w:pPr>
    </w:p>
    <w:p w14:paraId="39F61064">
      <w:pPr>
        <w:spacing w:line="540" w:lineRule="exact"/>
        <w:ind w:firstLine="420"/>
        <w:rPr>
          <w:rFonts w:ascii="Times New Roman" w:hAnsi="Times New Roman" w:cs="Times New Roman"/>
          <w:color w:val="auto"/>
          <w:szCs w:val="21"/>
        </w:rPr>
      </w:pPr>
    </w:p>
    <w:p w14:paraId="702D2EF2">
      <w:pPr>
        <w:spacing w:line="540" w:lineRule="exact"/>
        <w:ind w:firstLine="420"/>
        <w:rPr>
          <w:rFonts w:ascii="Times New Roman" w:hAnsi="Times New Roman" w:cs="Times New Roman"/>
          <w:color w:val="auto"/>
          <w:szCs w:val="21"/>
        </w:rPr>
      </w:pPr>
    </w:p>
    <w:p w14:paraId="066AF924">
      <w:pPr>
        <w:spacing w:line="540" w:lineRule="exact"/>
        <w:ind w:firstLine="420"/>
        <w:rPr>
          <w:rFonts w:ascii="Times New Roman" w:hAnsi="Times New Roman" w:cs="Times New Roman"/>
          <w:color w:val="auto"/>
          <w:szCs w:val="21"/>
        </w:rPr>
      </w:pPr>
    </w:p>
    <w:p w14:paraId="1B4E0DD2">
      <w:pPr>
        <w:spacing w:line="540" w:lineRule="exact"/>
        <w:ind w:firstLine="420"/>
        <w:rPr>
          <w:rFonts w:ascii="Times New Roman" w:hAnsi="Times New Roman" w:cs="Times New Roman"/>
          <w:color w:val="auto"/>
          <w:szCs w:val="21"/>
        </w:rPr>
      </w:pPr>
    </w:p>
    <w:p w14:paraId="1E8326CC">
      <w:pPr>
        <w:spacing w:line="540" w:lineRule="exact"/>
        <w:ind w:firstLine="420"/>
        <w:rPr>
          <w:rFonts w:ascii="Times New Roman" w:hAnsi="Times New Roman" w:cs="Times New Roman"/>
          <w:color w:val="auto"/>
          <w:szCs w:val="21"/>
        </w:rPr>
      </w:pPr>
    </w:p>
    <w:p w14:paraId="5D11FF50">
      <w:pPr>
        <w:spacing w:line="540" w:lineRule="exact"/>
        <w:rPr>
          <w:rFonts w:ascii="Times New Roman" w:hAnsi="Times New Roman" w:cs="Times New Roman"/>
          <w:color w:val="auto"/>
          <w:szCs w:val="21"/>
        </w:rPr>
      </w:pPr>
    </w:p>
    <w:p w14:paraId="026804BB">
      <w:pPr>
        <w:spacing w:line="540" w:lineRule="exact"/>
        <w:ind w:firstLine="420"/>
        <w:rPr>
          <w:rFonts w:ascii="Times New Roman" w:hAnsi="Times New Roman" w:cs="Times New Roman"/>
          <w:color w:val="auto"/>
          <w:szCs w:val="21"/>
        </w:rPr>
      </w:pPr>
    </w:p>
    <w:p w14:paraId="6584993C">
      <w:pPr>
        <w:spacing w:line="540" w:lineRule="exact"/>
        <w:ind w:firstLine="640"/>
        <w:rPr>
          <w:rFonts w:ascii="Times New Roman" w:hAnsi="Times New Roman" w:eastAsia="黑体" w:cs="Times New Roman"/>
          <w:color w:val="auto"/>
          <w:sz w:val="32"/>
          <w:szCs w:val="32"/>
        </w:rPr>
      </w:pPr>
    </w:p>
    <w:p w14:paraId="70C5C415">
      <w:pPr>
        <w:snapToGrid w:val="0"/>
        <w:spacing w:line="360" w:lineRule="auto"/>
        <w:jc w:val="center"/>
        <w:rPr>
          <w:rFonts w:ascii="Times New Roman" w:hAnsi="Times New Roman" w:cs="Times New Roman"/>
          <w:color w:val="auto"/>
          <w:sz w:val="32"/>
          <w:szCs w:val="32"/>
        </w:rPr>
      </w:pPr>
      <w:r>
        <w:rPr>
          <w:rFonts w:ascii="Times New Roman" w:hAnsi="Times New Roman" w:eastAsia="黑体" w:cs="Times New Roman"/>
          <w:color w:val="auto"/>
          <w:sz w:val="32"/>
          <w:szCs w:val="32"/>
        </w:rPr>
        <w:t>采 购 人：</w:t>
      </w:r>
      <w:r>
        <w:rPr>
          <w:rFonts w:hint="eastAsia" w:ascii="仿宋" w:hAnsi="仿宋" w:eastAsia="仿宋" w:cs="仿宋"/>
          <w:color w:val="auto"/>
          <w:sz w:val="32"/>
          <w:szCs w:val="32"/>
        </w:rPr>
        <w:t>安徽省驿达高速公路服务区经营管理有限公司</w:t>
      </w:r>
    </w:p>
    <w:p w14:paraId="21C34BD5">
      <w:pPr>
        <w:snapToGrid w:val="0"/>
        <w:ind w:left="1896" w:leftChars="903"/>
        <w:rPr>
          <w:rFonts w:ascii="Times New Roman" w:hAnsi="Times New Roman" w:cs="Times New Roman"/>
          <w:color w:val="auto"/>
          <w:sz w:val="32"/>
          <w:szCs w:val="32"/>
        </w:rPr>
      </w:pPr>
      <w:r>
        <w:rPr>
          <w:rFonts w:ascii="Times New Roman" w:hAnsi="Times New Roman" w:cs="Times New Roman"/>
          <w:color w:val="auto"/>
          <w:sz w:val="32"/>
          <w:szCs w:val="32"/>
        </w:rPr>
        <w:t xml:space="preserve"> </w:t>
      </w:r>
    </w:p>
    <w:p w14:paraId="0A8203B3">
      <w:pPr>
        <w:snapToGrid w:val="0"/>
        <w:ind w:left="1896" w:leftChars="903"/>
        <w:rPr>
          <w:rFonts w:ascii="Times New Roman" w:hAnsi="Times New Roman" w:eastAsia="宋体" w:cs="Times New Roman"/>
          <w:color w:val="auto"/>
          <w:sz w:val="24"/>
          <w:highlight w:val="none"/>
        </w:rPr>
        <w:sectPr>
          <w:footerReference r:id="rId3" w:type="default"/>
          <w:pgSz w:w="11906" w:h="16838"/>
          <w:pgMar w:top="1440" w:right="1800" w:bottom="1440" w:left="1800" w:header="851" w:footer="992" w:gutter="0"/>
          <w:cols w:space="425" w:num="1"/>
          <w:docGrid w:type="lines" w:linePitch="312" w:charSpace="0"/>
        </w:sectPr>
      </w:pPr>
      <w:r>
        <w:rPr>
          <w:rFonts w:ascii="Times New Roman" w:hAnsi="Times New Roman" w:eastAsia="黑体" w:cs="Times New Roman"/>
          <w:color w:val="auto"/>
          <w:sz w:val="32"/>
          <w:szCs w:val="32"/>
          <w:highlight w:val="none"/>
        </w:rPr>
        <w:t>日    期</w:t>
      </w:r>
      <w:r>
        <w:rPr>
          <w:rFonts w:ascii="Times New Roman" w:hAnsi="Times New Roman" w:cs="Times New Roman"/>
          <w:color w:val="auto"/>
          <w:sz w:val="32"/>
          <w:szCs w:val="32"/>
          <w:highlight w:val="none"/>
        </w:rPr>
        <w:t>：</w:t>
      </w:r>
      <w:r>
        <w:rPr>
          <w:rFonts w:hint="eastAsia" w:ascii="Times New Roman" w:hAnsi="Times New Roman" w:eastAsia="黑体" w:cs="Times New Roman"/>
          <w:color w:val="auto"/>
          <w:sz w:val="32"/>
          <w:szCs w:val="32"/>
          <w:highlight w:val="none"/>
          <w:u w:val="single"/>
        </w:rPr>
        <w:t>202</w:t>
      </w:r>
      <w:r>
        <w:rPr>
          <w:rFonts w:hint="eastAsia" w:ascii="Times New Roman" w:hAnsi="Times New Roman" w:eastAsia="黑体" w:cs="Times New Roman"/>
          <w:color w:val="auto"/>
          <w:sz w:val="32"/>
          <w:szCs w:val="32"/>
          <w:highlight w:val="none"/>
          <w:u w:val="single"/>
          <w:lang w:val="en-US" w:eastAsia="zh-CN"/>
        </w:rPr>
        <w:t>4</w:t>
      </w:r>
      <w:r>
        <w:rPr>
          <w:rFonts w:ascii="Times New Roman" w:hAnsi="Times New Roman" w:cs="Times New Roman"/>
          <w:color w:val="auto"/>
          <w:sz w:val="32"/>
          <w:szCs w:val="32"/>
          <w:highlight w:val="none"/>
        </w:rPr>
        <w:t>年</w:t>
      </w:r>
      <w:r>
        <w:rPr>
          <w:rFonts w:hint="eastAsia"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8</w:t>
      </w:r>
      <w:r>
        <w:rPr>
          <w:rFonts w:hint="eastAsia" w:ascii="Times New Roman" w:hAnsi="Times New Roman" w:eastAsia="黑体" w:cs="Times New Roman"/>
          <w:color w:val="auto"/>
          <w:sz w:val="32"/>
          <w:szCs w:val="32"/>
          <w:highlight w:val="none"/>
          <w:u w:val="single"/>
        </w:rPr>
        <w:t xml:space="preserve"> </w:t>
      </w:r>
      <w:r>
        <w:rPr>
          <w:rFonts w:ascii="Times New Roman" w:hAnsi="Times New Roman" w:cs="Times New Roman"/>
          <w:color w:val="auto"/>
          <w:sz w:val="32"/>
          <w:szCs w:val="32"/>
          <w:highlight w:val="none"/>
        </w:rPr>
        <w:t>月</w:t>
      </w:r>
      <w:r>
        <w:rPr>
          <w:rFonts w:hint="eastAsia"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 xml:space="preserve">16 </w:t>
      </w:r>
      <w:r>
        <w:rPr>
          <w:rFonts w:ascii="Times New Roman" w:hAnsi="Times New Roman" w:cs="Times New Roman"/>
          <w:color w:val="auto"/>
          <w:sz w:val="32"/>
          <w:szCs w:val="32"/>
          <w:highlight w:val="none"/>
        </w:rPr>
        <w:t>日</w:t>
      </w:r>
    </w:p>
    <w:sdt>
      <w:sdtPr>
        <w:rPr>
          <w:rFonts w:ascii="宋体" w:hAnsi="宋体" w:eastAsia="宋体"/>
          <w:color w:val="auto"/>
          <w:kern w:val="0"/>
          <w:sz w:val="20"/>
          <w:szCs w:val="20"/>
          <w:highlight w:val="none"/>
        </w:rPr>
        <w:id w:val="-1923714668"/>
        <w:docPartObj>
          <w:docPartGallery w:val="Table of Contents"/>
          <w:docPartUnique/>
        </w:docPartObj>
      </w:sdtPr>
      <w:sdtEndPr>
        <w:rPr>
          <w:rFonts w:ascii="宋体" w:hAnsi="宋体" w:eastAsia="宋体"/>
          <w:color w:val="auto"/>
          <w:kern w:val="0"/>
          <w:sz w:val="20"/>
          <w:szCs w:val="20"/>
          <w:highlight w:val="none"/>
        </w:rPr>
      </w:sdtEndPr>
      <w:sdtContent>
        <w:p w14:paraId="155977E4">
          <w:pPr>
            <w:jc w:val="center"/>
            <w:rPr>
              <w:rFonts w:ascii="Times New Roman" w:hAnsi="Times New Roman" w:cs="Times New Roman"/>
              <w:color w:val="auto"/>
              <w:sz w:val="28"/>
              <w:szCs w:val="28"/>
              <w:highlight w:val="none"/>
            </w:rPr>
          </w:pPr>
          <w:bookmarkStart w:id="0" w:name="_Toc32756_WPSOffice_Type1"/>
          <w:bookmarkStart w:id="1" w:name="_Toc14444_WPSOffice_Level1"/>
          <w:r>
            <w:rPr>
              <w:rFonts w:ascii="Times New Roman" w:hAnsi="Times New Roman" w:eastAsia="宋体" w:cs="Times New Roman"/>
              <w:color w:val="auto"/>
              <w:sz w:val="28"/>
              <w:szCs w:val="28"/>
              <w:highlight w:val="none"/>
            </w:rPr>
            <w:t>目  录</w:t>
          </w:r>
        </w:p>
        <w:p w14:paraId="05E67257">
          <w:pPr>
            <w:pStyle w:val="18"/>
            <w:tabs>
              <w:tab w:val="right" w:leader="dot" w:pos="8312"/>
            </w:tabs>
            <w:rPr>
              <w:rFonts w:ascii="Times New Roman" w:hAnsi="Times New Roman" w:cs="Times New Roman"/>
              <w:color w:val="auto"/>
              <w:sz w:val="28"/>
              <w:szCs w:val="28"/>
              <w:highlight w:val="none"/>
            </w:rPr>
          </w:pPr>
          <w:r>
            <w:rPr>
              <w:color w:val="auto"/>
              <w:highlight w:val="none"/>
            </w:rPr>
            <w:fldChar w:fldCharType="begin"/>
          </w:r>
          <w:r>
            <w:rPr>
              <w:color w:val="auto"/>
              <w:highlight w:val="none"/>
            </w:rPr>
            <w:instrText xml:space="preserve"> HYPERLINK \l "_Toc14444_WPSOffice_Level1"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147458470"/>
              <w:placeholder>
                <w:docPart w:val="{e68f0f1c-cd9e-4430-b91a-85e5d8e60c35}"/>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tab/>
          </w:r>
          <w:r>
            <w:rPr>
              <w:rFonts w:hint="eastAsia" w:ascii="Times New Roman" w:hAnsi="Times New Roman" w:cs="Times New Roman"/>
              <w:color w:val="auto"/>
              <w:sz w:val="28"/>
              <w:szCs w:val="28"/>
              <w:highlight w:val="none"/>
              <w:lang w:val="en-US" w:eastAsia="zh-CN"/>
            </w:rPr>
            <w:t>3</w:t>
          </w:r>
          <w:r>
            <w:rPr>
              <w:rFonts w:ascii="Times New Roman" w:hAnsi="Times New Roman" w:cs="Times New Roman"/>
              <w:color w:val="auto"/>
              <w:sz w:val="28"/>
              <w:szCs w:val="28"/>
              <w:highlight w:val="none"/>
            </w:rPr>
            <w:fldChar w:fldCharType="end"/>
          </w:r>
        </w:p>
        <w:p w14:paraId="731F0B57">
          <w:pPr>
            <w:pStyle w:val="18"/>
            <w:tabs>
              <w:tab w:val="right" w:leader="dot" w:pos="8312"/>
            </w:tabs>
            <w:rPr>
              <w:rFonts w:hint="eastAsia" w:ascii="Times New Roman" w:hAnsi="Times New Roman" w:cs="Times New Roman" w:eastAsiaTheme="minorEastAsia"/>
              <w:color w:val="auto"/>
              <w:sz w:val="28"/>
              <w:szCs w:val="28"/>
              <w:highlight w:val="none"/>
              <w:lang w:eastAsia="zh-CN"/>
            </w:rPr>
          </w:pPr>
          <w:r>
            <w:rPr>
              <w:color w:val="auto"/>
              <w:highlight w:val="none"/>
            </w:rPr>
            <w:fldChar w:fldCharType="begin"/>
          </w:r>
          <w:r>
            <w:rPr>
              <w:color w:val="auto"/>
              <w:highlight w:val="none"/>
            </w:rPr>
            <w:instrText xml:space="preserve"> HYPERLINK \l "_Toc26076_WPSOffice_Level1"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301819506"/>
              <w:placeholder>
                <w:docPart w:val="{ff6cf6ac-72b3-43bd-be44-4b4f3100bb71}"/>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6</w:t>
          </w:r>
        </w:p>
        <w:p w14:paraId="07FE9522">
          <w:pPr>
            <w:pStyle w:val="18"/>
            <w:tabs>
              <w:tab w:val="right" w:leader="dot" w:pos="8312"/>
            </w:tabs>
            <w:rPr>
              <w:rFonts w:hint="default" w:ascii="Times New Roman" w:hAnsi="Times New Roman" w:cs="Times New Roman" w:eastAsiaTheme="minorEastAsia"/>
              <w:color w:val="auto"/>
              <w:sz w:val="28"/>
              <w:szCs w:val="28"/>
              <w:highlight w:val="none"/>
              <w:lang w:val="en-US" w:eastAsia="zh-CN"/>
            </w:rPr>
          </w:pPr>
          <w:r>
            <w:rPr>
              <w:color w:val="auto"/>
              <w:highlight w:val="none"/>
            </w:rPr>
            <w:fldChar w:fldCharType="begin"/>
          </w:r>
          <w:r>
            <w:rPr>
              <w:color w:val="auto"/>
              <w:highlight w:val="none"/>
            </w:rPr>
            <w:instrText xml:space="preserve"> HYPERLINK \l "_Toc13164_WPSOffice_Level1"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1828549816"/>
              <w:placeholder>
                <w:docPart w:val="{e5d62b70-d3ea-470b-9067-b3ce8ea2838d}"/>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12</w:t>
          </w:r>
        </w:p>
        <w:p w14:paraId="11B3B8BB">
          <w:pPr>
            <w:pStyle w:val="18"/>
            <w:tabs>
              <w:tab w:val="right" w:leader="dot" w:pos="8312"/>
            </w:tabs>
            <w:rPr>
              <w:rFonts w:hint="default" w:ascii="Times New Roman" w:hAnsi="Times New Roman" w:cs="Times New Roman" w:eastAsiaTheme="minorEastAsia"/>
              <w:color w:val="auto"/>
              <w:sz w:val="28"/>
              <w:szCs w:val="28"/>
              <w:highlight w:val="none"/>
              <w:lang w:val="en-US" w:eastAsia="zh-CN"/>
            </w:rPr>
          </w:pPr>
          <w:r>
            <w:rPr>
              <w:color w:val="auto"/>
              <w:highlight w:val="none"/>
            </w:rPr>
            <w:fldChar w:fldCharType="begin"/>
          </w:r>
          <w:r>
            <w:rPr>
              <w:color w:val="auto"/>
              <w:highlight w:val="none"/>
            </w:rPr>
            <w:instrText xml:space="preserve"> HYPERLINK \l "_Toc23189_WPSOffice_Level1"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19823967"/>
              <w:placeholder>
                <w:docPart w:val="{60ed622b-75c0-45c7-a067-f1a7bc37a27c}"/>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 xml:space="preserve">第四章 </w:t>
              </w:r>
              <w:r>
                <w:rPr>
                  <w:rFonts w:hint="eastAsia" w:ascii="Times New Roman" w:hAnsi="Times New Roman" w:eastAsia="宋体" w:cs="Times New Roman"/>
                  <w:color w:val="auto"/>
                  <w:sz w:val="28"/>
                  <w:szCs w:val="28"/>
                  <w:highlight w:val="none"/>
                  <w:lang w:eastAsia="zh-CN"/>
                </w:rPr>
                <w:t>合同内容</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19</w:t>
          </w:r>
        </w:p>
        <w:p w14:paraId="2291B093">
          <w:pPr>
            <w:pStyle w:val="18"/>
            <w:tabs>
              <w:tab w:val="right" w:leader="dot" w:pos="8312"/>
            </w:tabs>
            <w:rPr>
              <w:rFonts w:hint="default" w:ascii="Times New Roman" w:hAnsi="Times New Roman" w:cs="Times New Roman" w:eastAsiaTheme="minorEastAsia"/>
              <w:color w:val="auto"/>
              <w:sz w:val="28"/>
              <w:szCs w:val="28"/>
              <w:highlight w:val="none"/>
              <w:lang w:val="en-US" w:eastAsia="zh-CN"/>
            </w:rPr>
          </w:pPr>
          <w:r>
            <w:rPr>
              <w:color w:val="auto"/>
              <w:highlight w:val="none"/>
            </w:rPr>
            <w:fldChar w:fldCharType="begin"/>
          </w:r>
          <w:r>
            <w:rPr>
              <w:color w:val="auto"/>
              <w:highlight w:val="none"/>
            </w:rPr>
            <w:instrText xml:space="preserve"> HYPERLINK \l "_Toc19582_WPSOffice_Level1"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238983862"/>
              <w:placeholder>
                <w:docPart w:val="{4a5eacef-1e09-4642-925b-6ebd6a16e4de}"/>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 xml:space="preserve">第五章 </w:t>
              </w:r>
              <w:r>
                <w:rPr>
                  <w:rFonts w:hint="eastAsia" w:ascii="Times New Roman" w:hAnsi="Times New Roman" w:eastAsia="宋体" w:cs="Times New Roman"/>
                  <w:color w:val="auto"/>
                  <w:sz w:val="28"/>
                  <w:szCs w:val="28"/>
                  <w:highlight w:val="none"/>
                </w:rPr>
                <w:t>采购需求</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39</w:t>
          </w:r>
        </w:p>
        <w:p w14:paraId="76C07289">
          <w:pPr>
            <w:pStyle w:val="18"/>
            <w:tabs>
              <w:tab w:val="right" w:leader="dot" w:pos="8312"/>
            </w:tabs>
            <w:rPr>
              <w:color w:val="auto"/>
              <w:highlight w:val="none"/>
            </w:rPr>
          </w:pPr>
          <w:r>
            <w:rPr>
              <w:color w:val="auto"/>
              <w:highlight w:val="none"/>
            </w:rPr>
            <w:fldChar w:fldCharType="begin"/>
          </w:r>
          <w:r>
            <w:rPr>
              <w:color w:val="auto"/>
              <w:highlight w:val="none"/>
            </w:rPr>
            <w:instrText xml:space="preserve"> HYPERLINK \l "_Toc15302_WPSOffice_Level1" </w:instrText>
          </w:r>
          <w:r>
            <w:rPr>
              <w:color w:val="auto"/>
              <w:highlight w:val="none"/>
            </w:rPr>
            <w:fldChar w:fldCharType="separate"/>
          </w:r>
          <w:sdt>
            <w:sdtPr>
              <w:rPr>
                <w:rFonts w:ascii="Times New Roman" w:hAnsi="Times New Roman" w:cs="Times New Roman"/>
                <w:color w:val="auto"/>
                <w:kern w:val="2"/>
                <w:sz w:val="28"/>
                <w:szCs w:val="28"/>
                <w:highlight w:val="none"/>
              </w:rPr>
              <w:id w:val="-1798292324"/>
              <w:placeholder>
                <w:docPart w:val="{557e5dcb-9fac-4ee3-b5fb-63d5a2accc21}"/>
              </w:placeholder>
            </w:sdtPr>
            <w:sdtEndPr>
              <w:rPr>
                <w:rFonts w:ascii="Times New Roman" w:hAnsi="Times New Roman" w:cs="Times New Roman"/>
                <w:color w:val="auto"/>
                <w:kern w:val="2"/>
                <w:sz w:val="28"/>
                <w:szCs w:val="28"/>
                <w:highlight w:val="none"/>
              </w:rPr>
            </w:sdtEndPr>
            <w:sdtContent>
              <w:r>
                <w:rPr>
                  <w:rFonts w:ascii="Times New Roman" w:hAnsi="Times New Roman" w:eastAsia="宋体" w:cs="Times New Roman"/>
                  <w:color w:val="auto"/>
                  <w:sz w:val="28"/>
                  <w:szCs w:val="28"/>
                  <w:highlight w:val="none"/>
                </w:rPr>
                <w:t>第</w:t>
              </w:r>
              <w:r>
                <w:rPr>
                  <w:rFonts w:hint="eastAsia" w:ascii="Times New Roman" w:hAnsi="Times New Roman" w:eastAsia="宋体" w:cs="Times New Roman"/>
                  <w:color w:val="auto"/>
                  <w:sz w:val="28"/>
                  <w:szCs w:val="28"/>
                  <w:highlight w:val="none"/>
                </w:rPr>
                <w:t>六</w:t>
              </w:r>
              <w:r>
                <w:rPr>
                  <w:rFonts w:ascii="Times New Roman" w:hAnsi="Times New Roman" w:eastAsia="宋体" w:cs="Times New Roman"/>
                  <w:color w:val="auto"/>
                  <w:sz w:val="28"/>
                  <w:szCs w:val="28"/>
                  <w:highlight w:val="none"/>
                </w:rPr>
                <w:t>章 响应文件格式</w:t>
              </w:r>
            </w:sdtContent>
          </w:sdt>
          <w:r>
            <w:rPr>
              <w:rFonts w:ascii="Times New Roman" w:hAnsi="Times New Roman" w:cs="Times New Roman"/>
              <w:color w:val="auto"/>
              <w:sz w:val="28"/>
              <w:szCs w:val="28"/>
              <w:highlight w:val="none"/>
            </w:rPr>
            <w:tab/>
          </w:r>
          <w:r>
            <w:rPr>
              <w:rFonts w:ascii="Times New Roman" w:hAnsi="Times New Roman" w:cs="Times New Roman"/>
              <w:color w:val="auto"/>
              <w:sz w:val="28"/>
              <w:szCs w:val="28"/>
              <w:highlight w:val="none"/>
            </w:rPr>
            <w:fldChar w:fldCharType="end"/>
          </w:r>
          <w:r>
            <w:rPr>
              <w:rFonts w:hint="eastAsia" w:ascii="Times New Roman" w:hAnsi="Times New Roman" w:cs="Times New Roman"/>
              <w:color w:val="auto"/>
              <w:sz w:val="28"/>
              <w:szCs w:val="28"/>
              <w:highlight w:val="none"/>
              <w:lang w:val="en-US" w:eastAsia="zh-CN"/>
            </w:rPr>
            <w:t>40</w:t>
          </w:r>
          <w:r>
            <w:rPr>
              <w:color w:val="auto"/>
              <w:highlight w:val="none"/>
            </w:rPr>
            <w:fldChar w:fldCharType="begin"/>
          </w:r>
          <w:r>
            <w:rPr>
              <w:color w:val="auto"/>
              <w:highlight w:val="none"/>
            </w:rPr>
            <w:instrText xml:space="preserve"> HYPERLINK \l "_Toc27994_WPSOffice_Level1" </w:instrText>
          </w:r>
          <w:r>
            <w:rPr>
              <w:color w:val="auto"/>
              <w:highlight w:val="none"/>
            </w:rPr>
            <w:fldChar w:fldCharType="separate"/>
          </w:r>
          <w:r>
            <w:rPr>
              <w:color w:val="auto"/>
              <w:highlight w:val="none"/>
            </w:rPr>
            <w:fldChar w:fldCharType="end"/>
          </w:r>
        </w:p>
        <w:p w14:paraId="3C87E906">
          <w:pPr>
            <w:pStyle w:val="18"/>
            <w:tabs>
              <w:tab w:val="right" w:leader="dot" w:pos="8312"/>
            </w:tabs>
            <w:rPr>
              <w:color w:val="auto"/>
              <w:highlight w:val="none"/>
            </w:rPr>
          </w:pPr>
        </w:p>
      </w:sdtContent>
    </w:sdt>
    <w:bookmarkEnd w:id="0"/>
    <w:p w14:paraId="11D001FB">
      <w:pPr>
        <w:pStyle w:val="2"/>
        <w:numPr>
          <w:ilvl w:val="0"/>
          <w:numId w:val="0"/>
        </w:numPr>
        <w:spacing w:before="312" w:after="312"/>
        <w:rPr>
          <w:rFonts w:hint="eastAsia" w:ascii="Times New Roman" w:hAnsi="Times New Roman" w:eastAsia="宋体" w:cs="Times New Roman"/>
          <w:color w:val="auto"/>
        </w:rPr>
      </w:pPr>
    </w:p>
    <w:p w14:paraId="7681E7FA">
      <w:pPr>
        <w:rPr>
          <w:rFonts w:hint="eastAsia" w:ascii="Times New Roman" w:hAnsi="Times New Roman" w:eastAsia="宋体" w:cs="Times New Roman"/>
          <w:color w:val="auto"/>
        </w:rPr>
      </w:pPr>
    </w:p>
    <w:p w14:paraId="48AFCB78">
      <w:pPr>
        <w:pStyle w:val="12"/>
        <w:rPr>
          <w:rFonts w:hint="eastAsia" w:ascii="Times New Roman" w:hAnsi="Times New Roman" w:eastAsia="宋体" w:cs="Times New Roman"/>
          <w:color w:val="auto"/>
        </w:rPr>
      </w:pPr>
    </w:p>
    <w:p w14:paraId="42530C31">
      <w:pPr>
        <w:pStyle w:val="11"/>
        <w:rPr>
          <w:rFonts w:hint="eastAsia" w:ascii="Times New Roman" w:hAnsi="Times New Roman" w:eastAsia="宋体" w:cs="Times New Roman"/>
          <w:color w:val="auto"/>
        </w:rPr>
      </w:pPr>
    </w:p>
    <w:p w14:paraId="799CCE3C">
      <w:pPr>
        <w:rPr>
          <w:rFonts w:hint="eastAsia" w:ascii="Times New Roman" w:hAnsi="Times New Roman" w:eastAsia="宋体" w:cs="Times New Roman"/>
          <w:color w:val="auto"/>
        </w:rPr>
      </w:pPr>
    </w:p>
    <w:p w14:paraId="43650500">
      <w:pPr>
        <w:pStyle w:val="12"/>
        <w:rPr>
          <w:rFonts w:hint="eastAsia" w:ascii="Times New Roman" w:hAnsi="Times New Roman" w:eastAsia="宋体" w:cs="Times New Roman"/>
          <w:color w:val="auto"/>
        </w:rPr>
      </w:pPr>
    </w:p>
    <w:p w14:paraId="0F54E831">
      <w:pPr>
        <w:pStyle w:val="11"/>
        <w:rPr>
          <w:rFonts w:hint="eastAsia" w:ascii="Times New Roman" w:hAnsi="Times New Roman" w:eastAsia="宋体" w:cs="Times New Roman"/>
          <w:color w:val="auto"/>
        </w:rPr>
      </w:pPr>
    </w:p>
    <w:p w14:paraId="04E7272F">
      <w:pPr>
        <w:rPr>
          <w:rFonts w:hint="eastAsia" w:ascii="Times New Roman" w:hAnsi="Times New Roman" w:eastAsia="宋体" w:cs="Times New Roman"/>
          <w:color w:val="auto"/>
        </w:rPr>
      </w:pPr>
    </w:p>
    <w:p w14:paraId="402D312B">
      <w:pPr>
        <w:pStyle w:val="12"/>
        <w:rPr>
          <w:rFonts w:hint="eastAsia" w:ascii="Times New Roman" w:hAnsi="Times New Roman" w:eastAsia="宋体" w:cs="Times New Roman"/>
          <w:color w:val="auto"/>
        </w:rPr>
      </w:pPr>
    </w:p>
    <w:p w14:paraId="6AECF54B">
      <w:pPr>
        <w:pStyle w:val="11"/>
        <w:rPr>
          <w:rFonts w:hint="eastAsia" w:ascii="Times New Roman" w:hAnsi="Times New Roman" w:eastAsia="宋体" w:cs="Times New Roman"/>
          <w:color w:val="auto"/>
        </w:rPr>
      </w:pPr>
    </w:p>
    <w:p w14:paraId="56DB26F8">
      <w:pPr>
        <w:rPr>
          <w:rFonts w:hint="eastAsia" w:ascii="Times New Roman" w:hAnsi="Times New Roman" w:eastAsia="宋体" w:cs="Times New Roman"/>
          <w:color w:val="auto"/>
        </w:rPr>
      </w:pPr>
    </w:p>
    <w:p w14:paraId="656AD3F8">
      <w:pPr>
        <w:pStyle w:val="12"/>
        <w:rPr>
          <w:rFonts w:hint="eastAsia" w:ascii="Times New Roman" w:hAnsi="Times New Roman" w:eastAsia="宋体" w:cs="Times New Roman"/>
          <w:color w:val="auto"/>
        </w:rPr>
      </w:pPr>
    </w:p>
    <w:p w14:paraId="2002333B">
      <w:pPr>
        <w:pStyle w:val="11"/>
        <w:rPr>
          <w:rFonts w:hint="eastAsia" w:ascii="Times New Roman" w:hAnsi="Times New Roman" w:eastAsia="宋体" w:cs="Times New Roman"/>
          <w:color w:val="auto"/>
        </w:rPr>
      </w:pPr>
    </w:p>
    <w:p w14:paraId="13900905">
      <w:pPr>
        <w:rPr>
          <w:rFonts w:hint="eastAsia" w:ascii="Times New Roman" w:hAnsi="Times New Roman" w:eastAsia="宋体" w:cs="Times New Roman"/>
          <w:color w:val="auto"/>
        </w:rPr>
      </w:pPr>
    </w:p>
    <w:p w14:paraId="674F38A6">
      <w:pPr>
        <w:pStyle w:val="12"/>
        <w:rPr>
          <w:rFonts w:hint="eastAsia" w:ascii="Times New Roman" w:hAnsi="Times New Roman" w:eastAsia="宋体" w:cs="Times New Roman"/>
          <w:color w:val="auto"/>
        </w:rPr>
      </w:pPr>
    </w:p>
    <w:p w14:paraId="7F9190CF">
      <w:pPr>
        <w:pStyle w:val="11"/>
        <w:ind w:left="0" w:firstLine="0" w:firstLineChars="0"/>
        <w:rPr>
          <w:rFonts w:hint="eastAsia"/>
        </w:rPr>
      </w:pPr>
    </w:p>
    <w:p w14:paraId="0C8AC91D">
      <w:pPr>
        <w:pStyle w:val="11"/>
        <w:ind w:left="0" w:firstLine="0" w:firstLineChars="0"/>
        <w:rPr>
          <w:rFonts w:hint="eastAsia"/>
        </w:rPr>
      </w:pPr>
    </w:p>
    <w:p w14:paraId="32AD105F">
      <w:pPr>
        <w:pStyle w:val="11"/>
        <w:ind w:left="0" w:firstLine="0" w:firstLineChars="0"/>
        <w:rPr>
          <w:rFonts w:hint="eastAsia"/>
        </w:rPr>
      </w:pPr>
    </w:p>
    <w:p w14:paraId="362C3414">
      <w:pPr>
        <w:pStyle w:val="2"/>
        <w:numPr>
          <w:ilvl w:val="0"/>
          <w:numId w:val="0"/>
        </w:numPr>
        <w:spacing w:before="312" w:after="312"/>
        <w:ind w:firstLine="0" w:firstLineChars="0"/>
        <w:jc w:val="center"/>
        <w:rPr>
          <w:rFonts w:ascii="Times New Roman" w:hAnsi="Times New Roman" w:eastAsia="黑体" w:cs="Times New Roman"/>
          <w:color w:val="auto"/>
          <w:sz w:val="24"/>
          <w:szCs w:val="32"/>
        </w:rPr>
      </w:pPr>
      <w:r>
        <w:rPr>
          <w:rFonts w:hint="eastAsia" w:ascii="Times New Roman" w:hAnsi="Times New Roman" w:eastAsia="宋体" w:cs="Times New Roman"/>
          <w:color w:val="auto"/>
        </w:rPr>
        <w:t xml:space="preserve">第一章 </w:t>
      </w:r>
      <w:r>
        <w:rPr>
          <w:rFonts w:ascii="Times New Roman" w:hAnsi="Times New Roman" w:eastAsia="宋体" w:cs="Times New Roman"/>
          <w:color w:val="auto"/>
        </w:rPr>
        <w:t>采购公告</w:t>
      </w:r>
      <w:bookmarkEnd w:id="1"/>
    </w:p>
    <w:p w14:paraId="18BC7C33">
      <w:pPr>
        <w:pStyle w:val="3"/>
        <w:numPr>
          <w:ilvl w:val="0"/>
          <w:numId w:val="0"/>
        </w:numPr>
        <w:snapToGrid w:val="0"/>
        <w:spacing w:before="120" w:after="120" w:line="240" w:lineRule="auto"/>
        <w:ind w:left="420"/>
        <w:rPr>
          <w:rFonts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rPr>
        <w:t>1.项目简介</w:t>
      </w:r>
    </w:p>
    <w:p w14:paraId="61F5E200">
      <w:pPr>
        <w:snapToGrid w:val="0"/>
        <w:spacing w:line="560" w:lineRule="exact"/>
        <w:ind w:firstLine="420" w:firstLineChars="200"/>
        <w:rPr>
          <w:rFonts w:hint="eastAsia" w:ascii="Times New Roman" w:hAnsi="Times New Roman" w:cs="Times New Roman" w:eastAsiaTheme="minorEastAsia"/>
          <w:color w:val="auto"/>
          <w:szCs w:val="22"/>
          <w:highlight w:val="none"/>
          <w:u w:val="single"/>
          <w:lang w:eastAsia="zh-CN"/>
        </w:rPr>
      </w:pPr>
      <w:r>
        <w:rPr>
          <w:rFonts w:ascii="Times New Roman" w:hAnsi="Times New Roman" w:cs="Times New Roman"/>
          <w:color w:val="auto"/>
          <w:szCs w:val="22"/>
          <w:highlight w:val="none"/>
        </w:rPr>
        <w:t>1.1 项目名称：</w:t>
      </w:r>
      <w:r>
        <w:rPr>
          <w:rFonts w:hint="eastAsia" w:ascii="Times New Roman" w:hAnsi="Times New Roman" w:cs="Times New Roman"/>
          <w:color w:val="auto"/>
          <w:szCs w:val="22"/>
          <w:highlight w:val="none"/>
        </w:rPr>
        <w:t>驿达公司餐饮原辅材料供应商（2024年第一次）阜阳地区库内比选</w:t>
      </w:r>
    </w:p>
    <w:p w14:paraId="202948DF">
      <w:pPr>
        <w:snapToGrid w:val="0"/>
        <w:spacing w:line="56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1.2 采 购 人：安徽省驿达高速公路服务区经营管理有限公司</w:t>
      </w:r>
    </w:p>
    <w:p w14:paraId="357D4B88">
      <w:pPr>
        <w:snapToGrid w:val="0"/>
        <w:spacing w:line="560" w:lineRule="exact"/>
        <w:ind w:firstLine="420" w:firstLineChars="200"/>
        <w:rPr>
          <w:rFonts w:ascii="Times New Roman" w:hAnsi="Times New Roman" w:eastAsia="宋体" w:cs="Times New Roman"/>
          <w:color w:val="FF0000"/>
          <w:szCs w:val="22"/>
          <w:highlight w:val="none"/>
          <w:u w:val="single"/>
        </w:rPr>
      </w:pPr>
      <w:r>
        <w:rPr>
          <w:rFonts w:ascii="Times New Roman" w:hAnsi="Times New Roman" w:cs="Times New Roman"/>
          <w:color w:val="auto"/>
          <w:szCs w:val="22"/>
          <w:highlight w:val="none"/>
        </w:rPr>
        <w:t>1.3 项目概况：</w:t>
      </w:r>
      <w:r>
        <w:rPr>
          <w:rFonts w:hint="eastAsia" w:ascii="Times New Roman" w:hAnsi="Times New Roman" w:cs="Times New Roman"/>
          <w:color w:val="auto"/>
          <w:szCs w:val="22"/>
          <w:highlight w:val="none"/>
          <w:u w:val="none"/>
        </w:rPr>
        <w:t>安徽交控集团</w:t>
      </w:r>
      <w:r>
        <w:rPr>
          <w:rFonts w:hint="eastAsia" w:ascii="Times New Roman" w:hAnsi="Times New Roman" w:cs="Times New Roman"/>
          <w:color w:val="auto"/>
          <w:szCs w:val="22"/>
          <w:highlight w:val="none"/>
          <w:u w:val="none"/>
          <w:lang w:eastAsia="zh-CN"/>
        </w:rPr>
        <w:t>阜阳处</w:t>
      </w:r>
      <w:r>
        <w:rPr>
          <w:rFonts w:hint="eastAsia" w:ascii="Times New Roman" w:hAnsi="Times New Roman" w:cs="Times New Roman"/>
          <w:color w:val="auto"/>
          <w:szCs w:val="22"/>
          <w:highlight w:val="none"/>
          <w:u w:val="none"/>
          <w:lang w:val="en-US" w:eastAsia="zh-CN"/>
        </w:rPr>
        <w:t>及其所辖收费站</w:t>
      </w:r>
      <w:r>
        <w:rPr>
          <w:rFonts w:hint="eastAsia" w:ascii="Times New Roman" w:hAnsi="Times New Roman" w:cs="Times New Roman"/>
          <w:color w:val="auto"/>
          <w:szCs w:val="22"/>
          <w:highlight w:val="none"/>
          <w:u w:val="none"/>
        </w:rPr>
        <w:t>、</w:t>
      </w:r>
      <w:r>
        <w:rPr>
          <w:rFonts w:hint="eastAsia" w:ascii="Times New Roman" w:hAnsi="Times New Roman" w:cs="Times New Roman"/>
          <w:color w:val="auto"/>
          <w:szCs w:val="22"/>
          <w:highlight w:val="none"/>
          <w:u w:val="none"/>
          <w:lang w:eastAsia="zh-CN"/>
        </w:rPr>
        <w:t>界阜蚌公司</w:t>
      </w:r>
      <w:r>
        <w:rPr>
          <w:rFonts w:hint="eastAsia" w:ascii="Times New Roman" w:hAnsi="Times New Roman" w:cs="Times New Roman"/>
          <w:color w:val="auto"/>
          <w:szCs w:val="22"/>
          <w:highlight w:val="none"/>
          <w:u w:val="none"/>
          <w:lang w:val="en-US" w:eastAsia="zh-CN"/>
        </w:rPr>
        <w:t>及其所辖收费站、涡蒙项目办、颍临项目办、亳淮项目办、阜南服务区、红星服务区、马集服务区、石弓服务区、蒙城服务区、三角元服务区、临泉服务区、颍上服务区、伍明服务区、谯城服务区、吕望服务区、公桥服务区员</w:t>
      </w:r>
      <w:r>
        <w:rPr>
          <w:rFonts w:hint="eastAsia" w:ascii="Times New Roman" w:hAnsi="Times New Roman" w:cs="Times New Roman"/>
          <w:color w:val="auto"/>
          <w:szCs w:val="22"/>
          <w:highlight w:val="none"/>
          <w:u w:val="none"/>
        </w:rPr>
        <w:t>工食堂提供（肉类及肉制品、水产、果蔬、禽蛋、干货调味、乳制品、豆制品、米面油、食堂一次性物料消耗品等）原辅材料，项目估算</w:t>
      </w:r>
      <w:r>
        <w:rPr>
          <w:rFonts w:hint="eastAsia" w:ascii="Times New Roman" w:hAnsi="Times New Roman" w:cs="Times New Roman"/>
          <w:color w:val="auto"/>
          <w:szCs w:val="22"/>
          <w:highlight w:val="none"/>
          <w:u w:val="none"/>
          <w:lang w:val="en-US" w:eastAsia="zh-CN"/>
        </w:rPr>
        <w:t>200</w:t>
      </w:r>
      <w:r>
        <w:rPr>
          <w:rFonts w:hint="eastAsia" w:ascii="Times New Roman" w:hAnsi="Times New Roman" w:cs="Times New Roman"/>
          <w:color w:val="auto"/>
          <w:szCs w:val="22"/>
          <w:highlight w:val="none"/>
          <w:u w:val="none"/>
        </w:rPr>
        <w:t>万元</w:t>
      </w:r>
      <w:r>
        <w:rPr>
          <w:rFonts w:hint="eastAsia" w:ascii="Times New Roman" w:hAnsi="Times New Roman" w:cs="Times New Roman"/>
          <w:color w:val="auto"/>
          <w:szCs w:val="22"/>
          <w:highlight w:val="none"/>
          <w:u w:val="none"/>
          <w:lang w:eastAsia="zh-CN"/>
        </w:rPr>
        <w:t>，</w:t>
      </w:r>
      <w:r>
        <w:rPr>
          <w:rFonts w:hint="eastAsia" w:ascii="Times New Roman" w:hAnsi="Times New Roman" w:cs="Times New Roman"/>
          <w:color w:val="auto"/>
          <w:szCs w:val="22"/>
          <w:highlight w:val="none"/>
          <w:u w:val="none"/>
          <w:lang w:val="en-US" w:eastAsia="zh-CN"/>
        </w:rPr>
        <w:t>根据甲方要求适时开展</w:t>
      </w:r>
      <w:r>
        <w:rPr>
          <w:rFonts w:hint="eastAsia" w:ascii="Times New Roman" w:hAnsi="Times New Roman" w:cs="Times New Roman"/>
          <w:color w:val="auto"/>
          <w:szCs w:val="22"/>
          <w:highlight w:val="none"/>
          <w:u w:val="none"/>
          <w:lang w:eastAsia="zh-CN"/>
        </w:rPr>
        <w:t>。</w:t>
      </w:r>
    </w:p>
    <w:p w14:paraId="2D536FD4">
      <w:pPr>
        <w:pStyle w:val="3"/>
        <w:numPr>
          <w:ilvl w:val="0"/>
          <w:numId w:val="0"/>
        </w:numPr>
        <w:snapToGrid w:val="0"/>
        <w:spacing w:before="120" w:after="120" w:line="240" w:lineRule="auto"/>
        <w:ind w:left="420"/>
        <w:rPr>
          <w:rFonts w:hint="default" w:ascii="Times New Roman" w:hAnsi="Times New Roman" w:eastAsia="黑体" w:cs="Times New Roman"/>
          <w:color w:val="auto"/>
          <w:sz w:val="21"/>
          <w:szCs w:val="22"/>
          <w:highlight w:val="none"/>
          <w:lang w:val="en-US" w:eastAsia="zh-CN"/>
        </w:rPr>
      </w:pPr>
      <w:bookmarkStart w:id="2" w:name="_Toc10274"/>
      <w:bookmarkStart w:id="3" w:name="_Toc17858_WPSOffice_Level2"/>
      <w:bookmarkStart w:id="4" w:name="_Toc23266_WPSOffice_Level2"/>
      <w:bookmarkStart w:id="5" w:name="_Toc18367_WPSOffice_Level2"/>
      <w:bookmarkStart w:id="6" w:name="_Toc525632586"/>
      <w:bookmarkStart w:id="7" w:name="_Toc8128_WPSOffice_Level2"/>
      <w:bookmarkStart w:id="8" w:name="_Toc18453"/>
      <w:bookmarkStart w:id="9" w:name="_Toc4489_WPSOffice_Level3"/>
      <w:r>
        <w:rPr>
          <w:rFonts w:hint="eastAsia" w:ascii="Times New Roman" w:hAnsi="Times New Roman" w:eastAsia="黑体" w:cs="Times New Roman"/>
          <w:bCs w:val="0"/>
          <w:color w:val="auto"/>
          <w:sz w:val="22"/>
          <w:szCs w:val="15"/>
          <w:highlight w:val="none"/>
        </w:rPr>
        <w:t>2.</w:t>
      </w:r>
      <w:r>
        <w:rPr>
          <w:rFonts w:ascii="Times New Roman" w:hAnsi="Times New Roman" w:eastAsia="黑体" w:cs="Times New Roman"/>
          <w:bCs w:val="0"/>
          <w:color w:val="auto"/>
          <w:sz w:val="22"/>
          <w:szCs w:val="15"/>
          <w:highlight w:val="none"/>
        </w:rPr>
        <w:t>采购说明</w:t>
      </w:r>
      <w:bookmarkEnd w:id="2"/>
      <w:bookmarkEnd w:id="3"/>
      <w:bookmarkEnd w:id="4"/>
      <w:bookmarkEnd w:id="5"/>
      <w:bookmarkEnd w:id="6"/>
      <w:bookmarkEnd w:id="7"/>
      <w:bookmarkEnd w:id="8"/>
      <w:r>
        <w:rPr>
          <w:rFonts w:hint="eastAsia" w:ascii="Times New Roman" w:hAnsi="Times New Roman" w:eastAsia="黑体" w:cs="Times New Roman"/>
          <w:bCs w:val="0"/>
          <w:color w:val="auto"/>
          <w:sz w:val="22"/>
          <w:szCs w:val="15"/>
          <w:highlight w:val="none"/>
          <w:lang w:val="en-US" w:eastAsia="zh-CN"/>
        </w:rPr>
        <w:t xml:space="preserve">                  </w:t>
      </w:r>
    </w:p>
    <w:p w14:paraId="547F4A85">
      <w:pPr>
        <w:snapToGrid w:val="0"/>
        <w:spacing w:line="440" w:lineRule="exact"/>
        <w:ind w:firstLine="420" w:firstLineChars="200"/>
        <w:rPr>
          <w:rFonts w:ascii="Times New Roman" w:hAnsi="Times New Roman" w:cs="Times New Roman"/>
          <w:color w:val="auto"/>
          <w:szCs w:val="22"/>
          <w:highlight w:val="none"/>
          <w:u w:val="single"/>
        </w:rPr>
      </w:pPr>
      <w:r>
        <w:rPr>
          <w:rFonts w:ascii="Times New Roman" w:hAnsi="Times New Roman" w:cs="Times New Roman"/>
          <w:color w:val="auto"/>
          <w:szCs w:val="22"/>
          <w:highlight w:val="none"/>
        </w:rPr>
        <w:t>2.1 采购方式：</w:t>
      </w:r>
      <w:r>
        <w:rPr>
          <w:rFonts w:ascii="Times New Roman" w:hAnsi="Times New Roman" w:cs="Times New Roman"/>
          <w:color w:val="auto"/>
          <w:szCs w:val="22"/>
          <w:highlight w:val="none"/>
          <w:u w:val="single"/>
        </w:rPr>
        <w:t>入围供应商询比采购</w:t>
      </w:r>
    </w:p>
    <w:p w14:paraId="68F5134A">
      <w:pPr>
        <w:snapToGrid w:val="0"/>
        <w:spacing w:line="440" w:lineRule="exact"/>
        <w:ind w:firstLine="420" w:firstLineChars="200"/>
        <w:rPr>
          <w:rFonts w:ascii="Times New Roman" w:hAnsi="Times New Roman" w:cs="Times New Roman"/>
          <w:color w:val="auto"/>
          <w:szCs w:val="22"/>
          <w:highlight w:val="none"/>
          <w:u w:val="single"/>
        </w:rPr>
      </w:pPr>
      <w:bookmarkStart w:id="10" w:name="_Toc23266_WPSOffice_Level3"/>
      <w:r>
        <w:rPr>
          <w:rFonts w:ascii="Times New Roman" w:hAnsi="Times New Roman" w:cs="Times New Roman"/>
          <w:color w:val="auto"/>
          <w:szCs w:val="22"/>
          <w:highlight w:val="none"/>
        </w:rPr>
        <w:t>2.2 资金来源及比例：</w:t>
      </w:r>
      <w:bookmarkEnd w:id="10"/>
      <w:r>
        <w:rPr>
          <w:rFonts w:ascii="Times New Roman" w:hAnsi="Times New Roman" w:cs="Times New Roman"/>
          <w:color w:val="auto"/>
          <w:szCs w:val="22"/>
          <w:highlight w:val="none"/>
          <w:u w:val="single"/>
        </w:rPr>
        <w:t>企业自筹</w:t>
      </w:r>
    </w:p>
    <w:p w14:paraId="2F671AA6">
      <w:pPr>
        <w:snapToGrid w:val="0"/>
        <w:spacing w:line="440" w:lineRule="exact"/>
        <w:ind w:firstLine="420" w:firstLineChars="200"/>
        <w:rPr>
          <w:rFonts w:hint="eastAsia" w:ascii="Times New Roman" w:hAnsi="Times New Roman" w:cs="Times New Roman" w:eastAsiaTheme="minorEastAsia"/>
          <w:color w:val="auto"/>
          <w:szCs w:val="22"/>
          <w:highlight w:val="none"/>
          <w:u w:val="single"/>
          <w:lang w:eastAsia="zh-CN"/>
        </w:rPr>
      </w:pPr>
      <w:r>
        <w:rPr>
          <w:rFonts w:ascii="Times New Roman" w:hAnsi="Times New Roman" w:cs="Times New Roman"/>
          <w:color w:val="auto"/>
          <w:szCs w:val="22"/>
          <w:highlight w:val="none"/>
        </w:rPr>
        <w:t>2.3 采购范围：</w:t>
      </w:r>
      <w:r>
        <w:rPr>
          <w:rFonts w:hint="eastAsia" w:ascii="Times New Roman" w:hAnsi="Times New Roman" w:cs="Times New Roman"/>
          <w:color w:val="auto"/>
          <w:szCs w:val="22"/>
          <w:highlight w:val="none"/>
          <w:u w:val="single"/>
        </w:rPr>
        <w:t>肉类及肉制品、水产、果蔬、禽蛋、干货调味、乳制品、豆制品、米面油、食堂一次性物料消耗品等</w:t>
      </w:r>
      <w:r>
        <w:rPr>
          <w:rFonts w:hint="eastAsia" w:ascii="Times New Roman" w:hAnsi="Times New Roman" w:cs="Times New Roman"/>
          <w:color w:val="auto"/>
          <w:szCs w:val="22"/>
          <w:highlight w:val="none"/>
          <w:u w:val="single"/>
          <w:lang w:eastAsia="zh-CN"/>
        </w:rPr>
        <w:t>。</w:t>
      </w:r>
    </w:p>
    <w:p w14:paraId="0605D2E8">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2.</w:t>
      </w:r>
      <w:r>
        <w:rPr>
          <w:rFonts w:hint="eastAsia" w:ascii="Times New Roman" w:hAnsi="Times New Roman" w:cs="Times New Roman"/>
          <w:color w:val="auto"/>
          <w:szCs w:val="22"/>
          <w:highlight w:val="none"/>
        </w:rPr>
        <w:t>4</w:t>
      </w:r>
      <w:r>
        <w:rPr>
          <w:rFonts w:ascii="Times New Roman" w:hAnsi="Times New Roman" w:cs="Times New Roman"/>
          <w:color w:val="auto"/>
          <w:szCs w:val="22"/>
          <w:highlight w:val="none"/>
        </w:rPr>
        <w:t xml:space="preserve"> </w:t>
      </w:r>
      <w:r>
        <w:rPr>
          <w:rFonts w:hint="eastAsia" w:ascii="Times New Roman" w:hAnsi="Times New Roman" w:cs="Times New Roman"/>
          <w:color w:val="auto"/>
          <w:szCs w:val="22"/>
          <w:highlight w:val="none"/>
        </w:rPr>
        <w:t>采购有效期</w:t>
      </w:r>
      <w:r>
        <w:rPr>
          <w:rFonts w:ascii="Times New Roman" w:hAnsi="Times New Roman" w:cs="Times New Roman"/>
          <w:color w:val="auto"/>
          <w:szCs w:val="22"/>
          <w:highlight w:val="none"/>
        </w:rPr>
        <w:t>：</w:t>
      </w:r>
      <w:r>
        <w:rPr>
          <w:rFonts w:hint="eastAsia" w:ascii="Times New Roman" w:hAnsi="Times New Roman" w:cs="Times New Roman"/>
          <w:color w:val="auto"/>
          <w:szCs w:val="22"/>
          <w:highlight w:val="none"/>
        </w:rPr>
        <w:t>合同签订之日起</w:t>
      </w:r>
      <w:r>
        <w:rPr>
          <w:rFonts w:hint="eastAsia" w:ascii="Times New Roman" w:hAnsi="Times New Roman" w:cs="Times New Roman"/>
          <w:color w:val="auto"/>
          <w:szCs w:val="22"/>
          <w:highlight w:val="none"/>
          <w:lang w:val="en-US" w:eastAsia="zh-CN"/>
        </w:rPr>
        <w:t>三个月</w:t>
      </w:r>
      <w:r>
        <w:rPr>
          <w:rFonts w:hint="eastAsia" w:ascii="Times New Roman" w:hAnsi="Times New Roman" w:cs="Times New Roman"/>
          <w:color w:val="auto"/>
          <w:szCs w:val="22"/>
          <w:highlight w:val="none"/>
          <w:lang w:eastAsia="zh-CN"/>
        </w:rPr>
        <w:t>，</w:t>
      </w:r>
      <w:r>
        <w:rPr>
          <w:rFonts w:hint="eastAsia" w:ascii="Times New Roman" w:hAnsi="Times New Roman" w:cs="Times New Roman"/>
          <w:color w:val="auto"/>
          <w:szCs w:val="22"/>
          <w:highlight w:val="none"/>
          <w:lang w:val="en-US" w:eastAsia="zh-CN"/>
        </w:rPr>
        <w:t>如甲方直配或客户单位自行采购，该合同自动终止，互不承担违约责任</w:t>
      </w:r>
      <w:r>
        <w:rPr>
          <w:rFonts w:hint="eastAsia" w:ascii="Times New Roman" w:hAnsi="Times New Roman" w:cs="Times New Roman"/>
          <w:color w:val="auto"/>
          <w:szCs w:val="22"/>
          <w:highlight w:val="none"/>
        </w:rPr>
        <w:t>。</w:t>
      </w:r>
    </w:p>
    <w:p w14:paraId="2FE2F05E">
      <w:pPr>
        <w:pStyle w:val="3"/>
        <w:numPr>
          <w:ilvl w:val="0"/>
          <w:numId w:val="0"/>
        </w:numPr>
        <w:snapToGrid w:val="0"/>
        <w:spacing w:before="120" w:after="120" w:line="240" w:lineRule="auto"/>
        <w:ind w:left="420"/>
        <w:rPr>
          <w:rFonts w:ascii="Times New Roman" w:hAnsi="Times New Roman" w:eastAsia="黑体" w:cs="Times New Roman"/>
          <w:bCs w:val="0"/>
          <w:color w:val="auto"/>
          <w:sz w:val="22"/>
          <w:szCs w:val="15"/>
        </w:rPr>
      </w:pPr>
      <w:bookmarkStart w:id="11" w:name="_Toc31673_WPSOffice_Level2"/>
      <w:bookmarkStart w:id="12" w:name="_Toc3714"/>
      <w:bookmarkStart w:id="13" w:name="_Toc1622_WPSOffice_Level2"/>
      <w:bookmarkStart w:id="14" w:name="_Toc6388"/>
      <w:bookmarkStart w:id="15" w:name="_Toc29516_WPSOffice_Level2"/>
      <w:bookmarkStart w:id="16" w:name="_Toc525632587"/>
      <w:bookmarkStart w:id="17" w:name="_Toc22379_WPSOffice_Level2"/>
      <w:r>
        <w:rPr>
          <w:rFonts w:hint="eastAsia" w:ascii="Times New Roman" w:hAnsi="Times New Roman" w:eastAsia="黑体" w:cs="Times New Roman"/>
          <w:bCs w:val="0"/>
          <w:color w:val="auto"/>
          <w:sz w:val="22"/>
          <w:szCs w:val="15"/>
        </w:rPr>
        <w:t>3.</w:t>
      </w:r>
      <w:r>
        <w:rPr>
          <w:rFonts w:ascii="Times New Roman" w:hAnsi="Times New Roman" w:eastAsia="黑体" w:cs="Times New Roman"/>
          <w:bCs w:val="0"/>
          <w:color w:val="auto"/>
          <w:sz w:val="22"/>
          <w:szCs w:val="15"/>
        </w:rPr>
        <w:t>供应商资格条件</w:t>
      </w:r>
      <w:bookmarkEnd w:id="11"/>
      <w:bookmarkEnd w:id="12"/>
      <w:bookmarkEnd w:id="13"/>
      <w:bookmarkEnd w:id="14"/>
      <w:bookmarkEnd w:id="15"/>
      <w:bookmarkEnd w:id="16"/>
      <w:bookmarkEnd w:id="17"/>
    </w:p>
    <w:p w14:paraId="6B3D3AF6">
      <w:pPr>
        <w:snapToGrid w:val="0"/>
        <w:spacing w:line="440" w:lineRule="exact"/>
        <w:ind w:firstLine="420" w:firstLineChars="200"/>
        <w:rPr>
          <w:rFonts w:ascii="Times New Roman" w:hAnsi="Times New Roman" w:cs="Times New Roman"/>
          <w:color w:val="auto"/>
          <w:szCs w:val="22"/>
        </w:rPr>
      </w:pPr>
      <w:r>
        <w:rPr>
          <w:rFonts w:hint="eastAsia" w:ascii="Times New Roman" w:hAnsi="Times New Roman" w:cs="Times New Roman"/>
          <w:color w:val="auto"/>
          <w:szCs w:val="22"/>
        </w:rPr>
        <w:t>3.1 本次采购要求供应商须同时具备：</w:t>
      </w:r>
    </w:p>
    <w:p w14:paraId="0DDB1378">
      <w:pPr>
        <w:snapToGrid w:val="0"/>
        <w:spacing w:line="440" w:lineRule="exact"/>
        <w:ind w:firstLine="420" w:firstLineChars="200"/>
        <w:rPr>
          <w:rFonts w:ascii="Times New Roman" w:hAnsi="Times New Roman" w:cs="Times New Roman"/>
          <w:color w:val="auto"/>
          <w:szCs w:val="22"/>
        </w:rPr>
      </w:pPr>
      <w:r>
        <w:rPr>
          <w:rFonts w:hint="eastAsia" w:ascii="Times New Roman" w:hAnsi="Times New Roman" w:cs="Times New Roman"/>
          <w:color w:val="auto"/>
          <w:szCs w:val="22"/>
        </w:rPr>
        <w:t>（1）比选申请单位须为驿达公司餐饮原辅材料采购项目库内单位，不接受库外单位报名。</w:t>
      </w:r>
    </w:p>
    <w:p w14:paraId="0E5BC509">
      <w:pPr>
        <w:snapToGrid w:val="0"/>
        <w:spacing w:line="440" w:lineRule="exact"/>
        <w:ind w:firstLine="420" w:firstLineChars="200"/>
        <w:rPr>
          <w:rFonts w:ascii="Times New Roman" w:hAnsi="Times New Roman" w:cs="Times New Roman"/>
          <w:color w:val="auto"/>
          <w:szCs w:val="22"/>
        </w:rPr>
      </w:pPr>
      <w:r>
        <w:rPr>
          <w:rFonts w:hint="eastAsia" w:ascii="Times New Roman" w:hAnsi="Times New Roman" w:cs="Times New Roman"/>
          <w:color w:val="auto"/>
          <w:szCs w:val="22"/>
        </w:rPr>
        <w:t>（2）</w:t>
      </w:r>
      <w:r>
        <w:rPr>
          <w:rFonts w:ascii="Times New Roman" w:hAnsi="Times New Roman" w:cs="Times New Roman"/>
          <w:color w:val="auto"/>
          <w:szCs w:val="22"/>
        </w:rPr>
        <w:t>具有有效的营业执照和食品生产（或经营或流通）许可证</w:t>
      </w:r>
      <w:r>
        <w:rPr>
          <w:rFonts w:hint="eastAsia" w:ascii="Times New Roman" w:hAnsi="Times New Roman" w:cs="Times New Roman"/>
          <w:color w:val="auto"/>
          <w:szCs w:val="22"/>
        </w:rPr>
        <w:t>的</w:t>
      </w:r>
      <w:r>
        <w:rPr>
          <w:rFonts w:ascii="Times New Roman" w:hAnsi="Times New Roman" w:cs="Times New Roman"/>
          <w:color w:val="auto"/>
          <w:szCs w:val="22"/>
        </w:rPr>
        <w:t>一般纳税人</w:t>
      </w:r>
      <w:r>
        <w:rPr>
          <w:rFonts w:hint="eastAsia" w:ascii="Times New Roman" w:hAnsi="Times New Roman" w:cs="Times New Roman"/>
          <w:color w:val="auto"/>
          <w:szCs w:val="22"/>
        </w:rPr>
        <w:t>。</w:t>
      </w:r>
    </w:p>
    <w:p w14:paraId="0E08399B">
      <w:pPr>
        <w:numPr>
          <w:ilvl w:val="255"/>
          <w:numId w:val="0"/>
        </w:numPr>
        <w:snapToGrid w:val="0"/>
        <w:spacing w:line="440" w:lineRule="exact"/>
        <w:ind w:firstLine="420" w:firstLineChars="200"/>
        <w:rPr>
          <w:rFonts w:ascii="Times New Roman" w:hAnsi="Times New Roman" w:cs="Times New Roman"/>
          <w:color w:val="auto"/>
          <w:szCs w:val="22"/>
        </w:rPr>
      </w:pPr>
      <w:r>
        <w:rPr>
          <w:rFonts w:hint="eastAsia" w:ascii="Times New Roman" w:hAnsi="Times New Roman" w:cs="Times New Roman"/>
          <w:color w:val="auto"/>
          <w:szCs w:val="22"/>
        </w:rPr>
        <w:t>（3）</w:t>
      </w:r>
      <w:r>
        <w:rPr>
          <w:rFonts w:ascii="Times New Roman" w:hAnsi="Times New Roman" w:cs="Times New Roman"/>
          <w:color w:val="auto"/>
          <w:szCs w:val="22"/>
        </w:rPr>
        <w:t>信誉要求最低要求：</w:t>
      </w:r>
    </w:p>
    <w:p w14:paraId="233423BB">
      <w:pPr>
        <w:snapToGrid w:val="0"/>
        <w:spacing w:line="440" w:lineRule="exact"/>
        <w:ind w:firstLine="420" w:firstLineChars="200"/>
        <w:rPr>
          <w:rFonts w:ascii="Times New Roman" w:hAnsi="Times New Roman" w:cs="Times New Roman"/>
          <w:color w:val="auto"/>
          <w:szCs w:val="22"/>
        </w:rPr>
      </w:pPr>
      <w:r>
        <w:rPr>
          <w:rFonts w:ascii="Times New Roman" w:hAnsi="Times New Roman" w:cs="Times New Roman"/>
          <w:color w:val="auto"/>
          <w:szCs w:val="22"/>
        </w:rPr>
        <w:t>①未被责令停业，暂扣或吊销执照，或吊销资质证书；</w:t>
      </w:r>
    </w:p>
    <w:p w14:paraId="62BBB3E4">
      <w:pPr>
        <w:snapToGrid w:val="0"/>
        <w:spacing w:line="440" w:lineRule="exact"/>
        <w:ind w:firstLine="420" w:firstLineChars="200"/>
        <w:rPr>
          <w:rFonts w:ascii="Times New Roman" w:hAnsi="Times New Roman" w:cs="Times New Roman"/>
          <w:color w:val="auto"/>
        </w:rPr>
      </w:pPr>
      <w:r>
        <w:rPr>
          <w:rFonts w:ascii="Times New Roman" w:hAnsi="Times New Roman" w:cs="Times New Roman"/>
          <w:color w:val="auto"/>
          <w:szCs w:val="22"/>
        </w:rPr>
        <w:t>②未进入清算程序，或被宣告破产，或其他丧失履约能力的情形；</w:t>
      </w:r>
    </w:p>
    <w:p w14:paraId="4D1B266D">
      <w:pPr>
        <w:snapToGrid w:val="0"/>
        <w:spacing w:line="440" w:lineRule="exact"/>
        <w:ind w:firstLine="420" w:firstLineChars="200"/>
        <w:rPr>
          <w:rFonts w:ascii="Times New Roman" w:hAnsi="Times New Roman" w:cs="Times New Roman"/>
          <w:color w:val="auto"/>
          <w:szCs w:val="22"/>
        </w:rPr>
      </w:pPr>
      <w:r>
        <w:rPr>
          <w:rFonts w:ascii="Times New Roman" w:hAnsi="Times New Roman" w:cs="Times New Roman"/>
          <w:color w:val="auto"/>
          <w:szCs w:val="22"/>
        </w:rPr>
        <w:t>③在国家企业信用信息公示系统（http://www.gsxt.gov.cn）中未被列入严重违法失信企业名单；</w:t>
      </w:r>
    </w:p>
    <w:p w14:paraId="51A123FA">
      <w:pPr>
        <w:snapToGrid w:val="0"/>
        <w:spacing w:line="440" w:lineRule="exact"/>
        <w:ind w:firstLine="420" w:firstLineChars="200"/>
        <w:rPr>
          <w:rFonts w:ascii="Times New Roman" w:hAnsi="Times New Roman" w:cs="Times New Roman"/>
          <w:color w:val="auto"/>
          <w:szCs w:val="22"/>
        </w:rPr>
      </w:pPr>
      <w:r>
        <w:rPr>
          <w:rFonts w:ascii="Times New Roman" w:hAnsi="Times New Roman" w:cs="Times New Roman"/>
          <w:color w:val="auto"/>
          <w:szCs w:val="22"/>
        </w:rPr>
        <w:t>④在“信用中国”网站（http://www.creditchina.gov.cn）中未被列入失信被执行人名单；</w:t>
      </w:r>
    </w:p>
    <w:p w14:paraId="4DB82E9F">
      <w:pPr>
        <w:snapToGrid w:val="0"/>
        <w:spacing w:line="440" w:lineRule="exact"/>
        <w:ind w:firstLine="420" w:firstLineChars="200"/>
        <w:rPr>
          <w:rFonts w:ascii="Times New Roman" w:hAnsi="Times New Roman" w:cs="Times New Roman"/>
          <w:color w:val="auto"/>
          <w:szCs w:val="22"/>
        </w:rPr>
      </w:pPr>
      <w:r>
        <w:rPr>
          <w:rFonts w:ascii="Times New Roman" w:hAnsi="Times New Roman" w:cs="Times New Roman"/>
          <w:color w:val="auto"/>
          <w:szCs w:val="22"/>
        </w:rPr>
        <w:t>⑤在近三年内（自响应文件递交截止之日向前追溯3年）供应商或其法定代表人、项目负责人（如有）未有行贿犯罪行为。</w:t>
      </w:r>
    </w:p>
    <w:p w14:paraId="74F035AF">
      <w:pPr>
        <w:snapToGrid w:val="0"/>
        <w:spacing w:line="440" w:lineRule="exact"/>
        <w:ind w:firstLine="420" w:firstLineChars="200"/>
        <w:rPr>
          <w:rFonts w:ascii="Times New Roman" w:hAnsi="Times New Roman" w:cs="Times New Roman"/>
          <w:color w:val="auto"/>
        </w:rPr>
      </w:pPr>
      <w:r>
        <w:rPr>
          <w:rFonts w:ascii="Times New Roman" w:hAnsi="Times New Roman" w:cs="Times New Roman"/>
          <w:color w:val="auto"/>
        </w:rPr>
        <w:t>⑥其他要求：</w:t>
      </w:r>
      <w:r>
        <w:rPr>
          <w:rFonts w:hint="eastAsia" w:ascii="Times New Roman" w:hAnsi="Times New Roman" w:cs="Times New Roman"/>
          <w:color w:val="auto"/>
          <w:szCs w:val="22"/>
        </w:rPr>
        <w:t>在近三年内（自响应文件递交截止之日向前追溯3年）供应商与安徽交控集团所辖子公司、分公司、路段</w:t>
      </w:r>
      <w:r>
        <w:rPr>
          <w:rFonts w:hint="eastAsia" w:ascii="Times New Roman" w:hAnsi="Times New Roman" w:cs="Times New Roman"/>
          <w:color w:val="auto"/>
          <w:szCs w:val="22"/>
          <w:lang w:eastAsia="zh-CN"/>
        </w:rPr>
        <w:t>管理处</w:t>
      </w:r>
      <w:r>
        <w:rPr>
          <w:rFonts w:hint="eastAsia" w:ascii="Times New Roman" w:hAnsi="Times New Roman" w:cs="Times New Roman"/>
          <w:color w:val="auto"/>
          <w:szCs w:val="22"/>
        </w:rPr>
        <w:t>合作未有不良记录（不良记录包括但不限于考评不合格）</w:t>
      </w:r>
      <w:r>
        <w:rPr>
          <w:rFonts w:hint="eastAsia" w:ascii="Times New Roman" w:hAnsi="Times New Roman" w:cs="Times New Roman"/>
          <w:color w:val="auto"/>
          <w:szCs w:val="22"/>
          <w:lang w:eastAsia="zh-CN"/>
        </w:rPr>
        <w:t>，</w:t>
      </w:r>
      <w:r>
        <w:rPr>
          <w:rFonts w:hint="eastAsia" w:ascii="Times New Roman" w:hAnsi="Times New Roman" w:cs="Times New Roman"/>
          <w:color w:val="auto"/>
          <w:szCs w:val="22"/>
          <w:lang w:val="en-US" w:eastAsia="zh-CN"/>
        </w:rPr>
        <w:t>后期发现后取消其中标资格</w:t>
      </w:r>
      <w:r>
        <w:rPr>
          <w:rFonts w:ascii="Times New Roman" w:hAnsi="Times New Roman" w:cs="Times New Roman"/>
          <w:color w:val="auto"/>
        </w:rPr>
        <w:t>。</w:t>
      </w:r>
    </w:p>
    <w:p w14:paraId="529C3BF9">
      <w:pPr>
        <w:snapToGrid w:val="0"/>
        <w:spacing w:line="440" w:lineRule="exact"/>
        <w:ind w:firstLine="420" w:firstLineChars="200"/>
        <w:rPr>
          <w:rFonts w:ascii="Times New Roman" w:hAnsi="Times New Roman" w:cs="Times New Roman"/>
          <w:color w:val="auto"/>
          <w:sz w:val="18"/>
          <w:szCs w:val="21"/>
        </w:rPr>
      </w:pPr>
      <w:r>
        <w:rPr>
          <w:rFonts w:hint="eastAsia" w:ascii="Times New Roman" w:hAnsi="Times New Roman" w:cs="Times New Roman"/>
          <w:color w:val="auto"/>
          <w:szCs w:val="22"/>
        </w:rPr>
        <w:t>3.2</w:t>
      </w:r>
      <w:r>
        <w:rPr>
          <w:rFonts w:ascii="Times New Roman" w:hAnsi="Times New Roman" w:cs="Times New Roman"/>
          <w:color w:val="auto"/>
          <w:szCs w:val="22"/>
        </w:rPr>
        <w:t xml:space="preserve"> 联合体：本次采购不接受联合体报价。</w:t>
      </w:r>
    </w:p>
    <w:p w14:paraId="0F5B7E1A">
      <w:pPr>
        <w:snapToGrid w:val="0"/>
        <w:spacing w:line="440" w:lineRule="exact"/>
        <w:ind w:firstLine="420" w:firstLineChars="200"/>
        <w:rPr>
          <w:rFonts w:ascii="Times New Roman" w:hAnsi="Times New Roman" w:cs="Times New Roman"/>
          <w:color w:val="auto"/>
          <w:sz w:val="18"/>
          <w:szCs w:val="21"/>
        </w:rPr>
      </w:pPr>
      <w:r>
        <w:rPr>
          <w:rFonts w:hint="eastAsia" w:ascii="Times New Roman" w:hAnsi="Times New Roman" w:cs="Times New Roman"/>
          <w:color w:val="auto"/>
          <w:szCs w:val="22"/>
        </w:rPr>
        <w:t>3.3</w:t>
      </w:r>
      <w:r>
        <w:rPr>
          <w:rFonts w:ascii="Times New Roman" w:hAnsi="Times New Roman" w:cs="Times New Roman"/>
          <w:color w:val="auto"/>
          <w:szCs w:val="22"/>
        </w:rPr>
        <w:t xml:space="preserve"> 单位负责人为同一人或者存在控股、管理关系的不同单位，不得同时参加同一合同包报价，否则相关响应文件均无效。</w:t>
      </w:r>
    </w:p>
    <w:p w14:paraId="03503B10">
      <w:pPr>
        <w:pStyle w:val="3"/>
        <w:numPr>
          <w:ilvl w:val="0"/>
          <w:numId w:val="0"/>
        </w:numPr>
        <w:snapToGrid w:val="0"/>
        <w:spacing w:before="120" w:after="120" w:line="240" w:lineRule="auto"/>
        <w:ind w:left="420"/>
        <w:rPr>
          <w:rFonts w:ascii="Times New Roman" w:hAnsi="Times New Roman" w:eastAsia="黑体" w:cs="Times New Roman"/>
          <w:bCs w:val="0"/>
          <w:color w:val="auto"/>
          <w:sz w:val="22"/>
          <w:szCs w:val="15"/>
        </w:rPr>
      </w:pPr>
      <w:bookmarkStart w:id="18" w:name="_Toc525632588"/>
      <w:bookmarkStart w:id="19" w:name="_Toc4751"/>
      <w:bookmarkStart w:id="20" w:name="_Toc1994"/>
      <w:bookmarkStart w:id="21" w:name="_Toc29452_WPSOffice_Level2"/>
      <w:bookmarkStart w:id="22" w:name="_Toc2996_WPSOffice_Level2"/>
      <w:bookmarkStart w:id="23" w:name="_Toc25666_WPSOffice_Level2"/>
      <w:bookmarkStart w:id="24" w:name="_Toc4109_WPSOffice_Level2"/>
      <w:r>
        <w:rPr>
          <w:rFonts w:hint="eastAsia" w:ascii="Times New Roman" w:hAnsi="Times New Roman" w:eastAsia="黑体" w:cs="Times New Roman"/>
          <w:bCs w:val="0"/>
          <w:color w:val="auto"/>
          <w:sz w:val="22"/>
          <w:szCs w:val="15"/>
        </w:rPr>
        <w:t>4.</w:t>
      </w:r>
      <w:r>
        <w:rPr>
          <w:rFonts w:ascii="Times New Roman" w:hAnsi="Times New Roman" w:eastAsia="黑体" w:cs="Times New Roman"/>
          <w:bCs w:val="0"/>
          <w:color w:val="auto"/>
          <w:sz w:val="22"/>
          <w:szCs w:val="15"/>
        </w:rPr>
        <w:t>询比文件的获取</w:t>
      </w:r>
      <w:bookmarkEnd w:id="18"/>
      <w:bookmarkEnd w:id="19"/>
      <w:bookmarkEnd w:id="20"/>
      <w:bookmarkEnd w:id="21"/>
      <w:bookmarkEnd w:id="22"/>
      <w:bookmarkEnd w:id="23"/>
      <w:bookmarkEnd w:id="24"/>
    </w:p>
    <w:p w14:paraId="3B68987B">
      <w:pPr>
        <w:snapToGrid w:val="0"/>
        <w:spacing w:line="440" w:lineRule="exact"/>
        <w:ind w:firstLine="367" w:firstLineChars="175"/>
        <w:rPr>
          <w:rFonts w:ascii="Times New Roman" w:hAnsi="Times New Roman" w:cs="Times New Roman"/>
          <w:color w:val="FF0000"/>
          <w:szCs w:val="22"/>
        </w:rPr>
      </w:pPr>
      <w:r>
        <w:rPr>
          <w:rFonts w:ascii="Times New Roman" w:hAnsi="Times New Roman" w:cs="Times New Roman"/>
          <w:color w:val="auto"/>
          <w:szCs w:val="22"/>
        </w:rPr>
        <w:t>供应商应在递交响应文件的截止时间前</w:t>
      </w:r>
      <w:r>
        <w:rPr>
          <w:rFonts w:hint="eastAsia" w:ascii="Times New Roman" w:hAnsi="Times New Roman" w:cs="Times New Roman"/>
          <w:color w:val="auto"/>
          <w:szCs w:val="22"/>
        </w:rPr>
        <w:t>索要</w:t>
      </w:r>
      <w:r>
        <w:rPr>
          <w:rFonts w:ascii="Times New Roman" w:hAnsi="Times New Roman" w:cs="Times New Roman"/>
          <w:color w:val="auto"/>
          <w:szCs w:val="22"/>
        </w:rPr>
        <w:t>询比文件及相关资料</w:t>
      </w:r>
      <w:r>
        <w:rPr>
          <w:rFonts w:ascii="Times New Roman" w:hAnsi="Times New Roman" w:cs="Times New Roman"/>
          <w:color w:val="auto"/>
          <w:szCs w:val="21"/>
        </w:rPr>
        <w:t>。</w:t>
      </w:r>
    </w:p>
    <w:p w14:paraId="2C2DBD25">
      <w:pPr>
        <w:pStyle w:val="3"/>
        <w:numPr>
          <w:ilvl w:val="0"/>
          <w:numId w:val="0"/>
        </w:numPr>
        <w:snapToGrid w:val="0"/>
        <w:spacing w:before="120" w:after="120" w:line="240" w:lineRule="auto"/>
        <w:ind w:left="420"/>
        <w:rPr>
          <w:rFonts w:ascii="Times New Roman" w:hAnsi="Times New Roman" w:eastAsia="黑体" w:cs="Times New Roman"/>
          <w:bCs w:val="0"/>
          <w:color w:val="auto"/>
          <w:sz w:val="22"/>
          <w:szCs w:val="15"/>
        </w:rPr>
      </w:pPr>
      <w:bookmarkStart w:id="25" w:name="_Toc726"/>
      <w:bookmarkStart w:id="26" w:name="_Toc525632589"/>
      <w:r>
        <w:rPr>
          <w:rFonts w:hint="eastAsia" w:ascii="Times New Roman" w:hAnsi="Times New Roman" w:eastAsia="黑体" w:cs="Times New Roman"/>
          <w:bCs w:val="0"/>
          <w:color w:val="auto"/>
          <w:sz w:val="22"/>
          <w:szCs w:val="15"/>
        </w:rPr>
        <w:t>5.</w:t>
      </w:r>
      <w:r>
        <w:rPr>
          <w:rFonts w:ascii="Times New Roman" w:hAnsi="Times New Roman" w:eastAsia="黑体" w:cs="Times New Roman"/>
          <w:bCs w:val="0"/>
          <w:color w:val="auto"/>
          <w:sz w:val="22"/>
          <w:szCs w:val="15"/>
        </w:rPr>
        <w:t>响应文件的递交</w:t>
      </w:r>
      <w:bookmarkEnd w:id="25"/>
      <w:bookmarkEnd w:id="26"/>
    </w:p>
    <w:p w14:paraId="58A3D0D2">
      <w:pPr>
        <w:snapToGrid w:val="0"/>
        <w:spacing w:line="440" w:lineRule="exact"/>
        <w:ind w:firstLine="367" w:firstLineChars="175"/>
        <w:rPr>
          <w:rFonts w:ascii="Times New Roman" w:hAnsi="Times New Roman" w:cs="Times New Roman"/>
          <w:color w:val="auto"/>
          <w:szCs w:val="22"/>
          <w:highlight w:val="none"/>
        </w:rPr>
      </w:pPr>
      <w:r>
        <w:rPr>
          <w:rFonts w:ascii="Times New Roman" w:hAnsi="Times New Roman" w:cs="Times New Roman"/>
          <w:color w:val="auto"/>
          <w:szCs w:val="22"/>
        </w:rPr>
        <w:t>响应文件递交的截止时间</w:t>
      </w:r>
      <w:r>
        <w:rPr>
          <w:rFonts w:ascii="Times New Roman" w:hAnsi="Times New Roman" w:cs="Times New Roman"/>
          <w:color w:val="auto"/>
          <w:szCs w:val="22"/>
          <w:highlight w:val="none"/>
        </w:rPr>
        <w:t>为</w:t>
      </w:r>
      <w:r>
        <w:rPr>
          <w:rFonts w:hint="eastAsia" w:ascii="Times New Roman" w:hAnsi="Times New Roman" w:cs="Times New Roman"/>
          <w:color w:val="auto"/>
          <w:szCs w:val="22"/>
          <w:highlight w:val="none"/>
          <w:lang w:eastAsia="zh-CN"/>
        </w:rPr>
        <w:t>2024</w:t>
      </w:r>
      <w:r>
        <w:rPr>
          <w:rFonts w:ascii="Times New Roman" w:hAnsi="Times New Roman" w:cs="Times New Roman"/>
          <w:color w:val="auto"/>
          <w:szCs w:val="22"/>
          <w:highlight w:val="none"/>
        </w:rPr>
        <w:t>年</w:t>
      </w:r>
      <w:r>
        <w:rPr>
          <w:rFonts w:hint="eastAsia" w:ascii="Times New Roman" w:hAnsi="Times New Roman" w:cs="Times New Roman"/>
          <w:color w:val="auto"/>
          <w:szCs w:val="22"/>
          <w:highlight w:val="none"/>
          <w:lang w:val="en-US" w:eastAsia="zh-CN"/>
        </w:rPr>
        <w:t>8</w:t>
      </w:r>
      <w:r>
        <w:rPr>
          <w:rFonts w:ascii="Times New Roman" w:hAnsi="Times New Roman" w:cs="Times New Roman"/>
          <w:color w:val="auto"/>
          <w:szCs w:val="22"/>
          <w:highlight w:val="none"/>
        </w:rPr>
        <w:t>月</w:t>
      </w:r>
      <w:r>
        <w:rPr>
          <w:rFonts w:hint="eastAsia" w:ascii="Times New Roman" w:hAnsi="Times New Roman" w:cs="Times New Roman"/>
          <w:color w:val="auto"/>
          <w:szCs w:val="22"/>
          <w:highlight w:val="none"/>
          <w:lang w:val="en-US" w:eastAsia="zh-CN"/>
        </w:rPr>
        <w:t>21</w:t>
      </w:r>
      <w:bookmarkStart w:id="198" w:name="_GoBack"/>
      <w:bookmarkEnd w:id="198"/>
      <w:r>
        <w:rPr>
          <w:rFonts w:ascii="Times New Roman" w:hAnsi="Times New Roman" w:cs="Times New Roman"/>
          <w:color w:val="auto"/>
          <w:szCs w:val="22"/>
          <w:highlight w:val="none"/>
        </w:rPr>
        <w:t>日</w:t>
      </w:r>
      <w:r>
        <w:rPr>
          <w:rFonts w:hint="eastAsia" w:ascii="Times New Roman" w:hAnsi="Times New Roman" w:cs="Times New Roman"/>
          <w:color w:val="auto"/>
          <w:szCs w:val="22"/>
          <w:highlight w:val="none"/>
          <w:lang w:val="en-US" w:eastAsia="zh-CN"/>
        </w:rPr>
        <w:t>9</w:t>
      </w:r>
      <w:r>
        <w:rPr>
          <w:rFonts w:ascii="Times New Roman" w:hAnsi="Times New Roman" w:cs="Times New Roman"/>
          <w:color w:val="auto"/>
          <w:szCs w:val="22"/>
          <w:highlight w:val="none"/>
        </w:rPr>
        <w:t>时</w:t>
      </w:r>
      <w:r>
        <w:rPr>
          <w:rFonts w:hint="eastAsia" w:ascii="Times New Roman" w:hAnsi="Times New Roman" w:cs="Times New Roman"/>
          <w:color w:val="auto"/>
          <w:szCs w:val="22"/>
          <w:highlight w:val="none"/>
          <w:lang w:val="en-US" w:eastAsia="zh-CN"/>
        </w:rPr>
        <w:t>0</w:t>
      </w:r>
      <w:r>
        <w:rPr>
          <w:rFonts w:ascii="Times New Roman" w:hAnsi="Times New Roman" w:cs="Times New Roman"/>
          <w:color w:val="auto"/>
          <w:szCs w:val="22"/>
          <w:highlight w:val="none"/>
        </w:rPr>
        <w:t>0分，供应商的法定代表人或其授权代理人应于递交的截止时间前将响应文件递交至</w:t>
      </w:r>
      <w:r>
        <w:rPr>
          <w:rFonts w:hint="eastAsia" w:ascii="Times New Roman" w:hAnsi="Times New Roman" w:cs="Times New Roman"/>
          <w:color w:val="auto"/>
          <w:szCs w:val="22"/>
          <w:highlight w:val="none"/>
        </w:rPr>
        <w:t>安徽省合肥市望江西路520号皖通科技园内12号楼四楼。</w:t>
      </w:r>
    </w:p>
    <w:p w14:paraId="2E36B55B">
      <w:pPr>
        <w:pStyle w:val="3"/>
        <w:numPr>
          <w:ilvl w:val="255"/>
          <w:numId w:val="0"/>
        </w:numPr>
        <w:snapToGrid w:val="0"/>
        <w:spacing w:before="120" w:after="120" w:line="240" w:lineRule="auto"/>
        <w:ind w:firstLine="440" w:firstLineChars="200"/>
        <w:rPr>
          <w:rFonts w:ascii="Times New Roman" w:hAnsi="Times New Roman" w:eastAsia="黑体" w:cs="Times New Roman"/>
          <w:bCs w:val="0"/>
          <w:color w:val="auto"/>
          <w:sz w:val="22"/>
          <w:szCs w:val="15"/>
          <w:highlight w:val="none"/>
        </w:rPr>
      </w:pPr>
      <w:bookmarkStart w:id="27" w:name="_Toc525632591"/>
      <w:bookmarkStart w:id="28" w:name="_Toc22719"/>
      <w:r>
        <w:rPr>
          <w:rFonts w:hint="eastAsia" w:ascii="Times New Roman" w:hAnsi="Times New Roman" w:eastAsia="黑体" w:cs="Times New Roman"/>
          <w:bCs w:val="0"/>
          <w:color w:val="auto"/>
          <w:sz w:val="22"/>
          <w:szCs w:val="15"/>
          <w:highlight w:val="none"/>
        </w:rPr>
        <w:t>6.</w:t>
      </w:r>
      <w:r>
        <w:rPr>
          <w:rFonts w:ascii="Times New Roman" w:hAnsi="Times New Roman" w:eastAsia="黑体" w:cs="Times New Roman"/>
          <w:bCs w:val="0"/>
          <w:color w:val="auto"/>
          <w:sz w:val="22"/>
          <w:szCs w:val="15"/>
          <w:highlight w:val="none"/>
        </w:rPr>
        <w:t>响应文件启封</w:t>
      </w:r>
    </w:p>
    <w:p w14:paraId="682EFA0F">
      <w:pPr>
        <w:snapToGrid w:val="0"/>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响应文件的递交截止时间到后，采购人将于安徽省</w:t>
      </w:r>
      <w:r>
        <w:rPr>
          <w:rFonts w:hint="eastAsia" w:ascii="Times New Roman" w:hAnsi="Times New Roman" w:cs="Times New Roman"/>
          <w:color w:val="auto"/>
          <w:szCs w:val="22"/>
          <w:highlight w:val="none"/>
        </w:rPr>
        <w:t>合肥市望江西路520号皖通科技园内1</w:t>
      </w:r>
      <w:r>
        <w:rPr>
          <w:rFonts w:hint="eastAsia" w:ascii="Times New Roman" w:hAnsi="Times New Roman" w:cs="Times New Roman"/>
          <w:color w:val="auto"/>
          <w:szCs w:val="22"/>
          <w:highlight w:val="none"/>
          <w:lang w:val="en-US" w:eastAsia="zh-CN"/>
        </w:rPr>
        <w:t>2</w:t>
      </w:r>
      <w:r>
        <w:rPr>
          <w:rFonts w:hint="eastAsia" w:ascii="Times New Roman" w:hAnsi="Times New Roman" w:cs="Times New Roman"/>
          <w:color w:val="auto"/>
          <w:szCs w:val="22"/>
          <w:highlight w:val="none"/>
        </w:rPr>
        <w:t>号楼</w:t>
      </w:r>
      <w:r>
        <w:rPr>
          <w:rFonts w:hint="eastAsia" w:ascii="Times New Roman" w:hAnsi="Times New Roman" w:cs="Times New Roman"/>
          <w:color w:val="auto"/>
          <w:szCs w:val="22"/>
          <w:highlight w:val="none"/>
          <w:lang w:val="en-US" w:eastAsia="zh-CN"/>
        </w:rPr>
        <w:t>四楼</w:t>
      </w:r>
      <w:r>
        <w:rPr>
          <w:rFonts w:ascii="Times New Roman" w:hAnsi="Times New Roman" w:cs="Times New Roman"/>
          <w:color w:val="auto"/>
          <w:szCs w:val="22"/>
          <w:highlight w:val="none"/>
        </w:rPr>
        <w:t>组织进行响应文件的启封。供应商的法定代表人或授权代理人应携带本人身份证、授权代理人应携带授权委托书准时参加启封会议。</w:t>
      </w:r>
    </w:p>
    <w:bookmarkEnd w:id="27"/>
    <w:bookmarkEnd w:id="28"/>
    <w:p w14:paraId="0B25E011">
      <w:pPr>
        <w:pStyle w:val="3"/>
        <w:numPr>
          <w:ilvl w:val="255"/>
          <w:numId w:val="0"/>
        </w:numPr>
        <w:snapToGrid w:val="0"/>
        <w:spacing w:before="120" w:after="120" w:line="240" w:lineRule="auto"/>
        <w:ind w:left="420"/>
        <w:rPr>
          <w:rFonts w:ascii="Times New Roman" w:hAnsi="Times New Roman" w:eastAsia="黑体" w:cs="Times New Roman"/>
          <w:bCs w:val="0"/>
          <w:color w:val="auto"/>
          <w:sz w:val="22"/>
          <w:szCs w:val="15"/>
          <w:highlight w:val="none"/>
        </w:rPr>
      </w:pPr>
      <w:bookmarkStart w:id="29" w:name="_Toc8501"/>
      <w:bookmarkStart w:id="30" w:name="_Toc321_WPSOffice_Level2"/>
      <w:bookmarkStart w:id="31" w:name="_Toc26829"/>
      <w:bookmarkStart w:id="32" w:name="_Toc14943_WPSOffice_Level2"/>
      <w:bookmarkStart w:id="33" w:name="_Toc20572_WPSOffice_Level2"/>
      <w:bookmarkStart w:id="34" w:name="_Toc525632592"/>
      <w:bookmarkStart w:id="35" w:name="_Toc28571_WPSOffice_Level2"/>
      <w:r>
        <w:rPr>
          <w:rFonts w:hint="eastAsia" w:ascii="Times New Roman" w:hAnsi="Times New Roman" w:eastAsia="黑体" w:cs="Times New Roman"/>
          <w:bCs w:val="0"/>
          <w:color w:val="auto"/>
          <w:sz w:val="22"/>
          <w:szCs w:val="15"/>
          <w:highlight w:val="none"/>
        </w:rPr>
        <w:t>7.</w:t>
      </w:r>
      <w:r>
        <w:rPr>
          <w:rFonts w:ascii="Times New Roman" w:hAnsi="Times New Roman" w:eastAsia="黑体" w:cs="Times New Roman"/>
          <w:bCs w:val="0"/>
          <w:color w:val="auto"/>
          <w:sz w:val="22"/>
          <w:szCs w:val="15"/>
          <w:highlight w:val="none"/>
        </w:rPr>
        <w:t>响应保证金</w:t>
      </w:r>
    </w:p>
    <w:p w14:paraId="3AA70C08">
      <w:pPr>
        <w:snapToGrid w:val="0"/>
        <w:spacing w:line="440" w:lineRule="exact"/>
        <w:ind w:firstLine="420" w:firstLineChars="200"/>
        <w:rPr>
          <w:rFonts w:hint="default" w:ascii="Times New Roman" w:hAnsi="Times New Roman" w:cs="Times New Roman"/>
          <w:color w:val="auto"/>
          <w:highlight w:val="none"/>
          <w:lang w:val="en-US"/>
        </w:rPr>
      </w:pPr>
      <w:r>
        <w:rPr>
          <w:rFonts w:ascii="Times New Roman" w:hAnsi="Times New Roman" w:cs="Times New Roman"/>
          <w:color w:val="auto"/>
          <w:highlight w:val="none"/>
        </w:rPr>
        <w:t>响应保证金的金额：</w:t>
      </w:r>
      <w:r>
        <w:rPr>
          <w:rFonts w:hint="eastAsia" w:ascii="Times New Roman" w:hAnsi="Times New Roman" w:cs="Times New Roman"/>
          <w:color w:val="auto"/>
          <w:highlight w:val="none"/>
          <w:u w:val="single"/>
          <w:lang w:val="en-US" w:eastAsia="zh-CN"/>
        </w:rPr>
        <w:t>10000元</w:t>
      </w:r>
    </w:p>
    <w:p w14:paraId="24AC7BFF">
      <w:pPr>
        <w:snapToGrid w:val="0"/>
        <w:spacing w:line="440" w:lineRule="exact"/>
        <w:ind w:firstLine="420" w:firstLineChars="200"/>
        <w:rPr>
          <w:rFonts w:ascii="Times New Roman" w:hAnsi="Times New Roman" w:eastAsia="宋体"/>
          <w:color w:val="auto"/>
          <w:highlight w:val="none"/>
        </w:rPr>
      </w:pPr>
      <w:r>
        <w:rPr>
          <w:rFonts w:hint="eastAsia" w:ascii="Times New Roman" w:hAnsi="Times New Roman"/>
          <w:color w:val="auto"/>
          <w:highlight w:val="none"/>
        </w:rPr>
        <w:t>响应保证金的递交形式：银行转账</w:t>
      </w:r>
    </w:p>
    <w:p w14:paraId="15A3595C">
      <w:pPr>
        <w:snapToGrid w:val="0"/>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户    名：安徽省驿达高速公路服务区经营管理有限公司</w:t>
      </w:r>
    </w:p>
    <w:p w14:paraId="04B35EA1">
      <w:pPr>
        <w:snapToGrid w:val="0"/>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开户银行：中国工商银行合肥市高新技术产业开发区支行</w:t>
      </w:r>
    </w:p>
    <w:p w14:paraId="32179FC0">
      <w:pPr>
        <w:snapToGrid w:val="0"/>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账    号：1302011919201123880</w:t>
      </w:r>
    </w:p>
    <w:p w14:paraId="36CB8005">
      <w:pPr>
        <w:numPr>
          <w:ilvl w:val="255"/>
          <w:numId w:val="0"/>
        </w:numPr>
        <w:snapToGrid w:val="0"/>
        <w:spacing w:before="120" w:after="120" w:line="440" w:lineRule="exact"/>
        <w:ind w:left="0" w:firstLine="420" w:firstLineChars="200"/>
        <w:rPr>
          <w:rFonts w:hint="eastAsia" w:ascii="Times New Roman" w:hAnsi="Times New Roman" w:eastAsia="黑体" w:cs="Times New Roman"/>
          <w:bCs w:val="0"/>
          <w:color w:val="auto"/>
          <w:sz w:val="22"/>
          <w:szCs w:val="15"/>
          <w:highlight w:val="none"/>
        </w:rPr>
      </w:pPr>
      <w:r>
        <w:rPr>
          <w:rFonts w:hint="eastAsia" w:ascii="Times New Roman" w:hAnsi="Times New Roman"/>
          <w:color w:val="auto"/>
          <w:highlight w:val="none"/>
        </w:rPr>
        <w:t>递交截止时间：</w:t>
      </w:r>
      <w:r>
        <w:rPr>
          <w:rFonts w:hint="eastAsia" w:ascii="Times New Roman" w:hAnsi="Times New Roman"/>
          <w:color w:val="auto"/>
          <w:highlight w:val="none"/>
          <w:lang w:val="en-US" w:eastAsia="zh-CN"/>
        </w:rPr>
        <w:t>8</w:t>
      </w:r>
      <w:r>
        <w:rPr>
          <w:rFonts w:ascii="Times New Roman" w:hAnsi="Times New Roman" w:cs="Times New Roman"/>
          <w:color w:val="auto"/>
          <w:szCs w:val="22"/>
          <w:highlight w:val="none"/>
        </w:rPr>
        <w:t>月</w:t>
      </w:r>
      <w:r>
        <w:rPr>
          <w:rFonts w:hint="eastAsia" w:ascii="Times New Roman" w:hAnsi="Times New Roman" w:cs="Times New Roman"/>
          <w:color w:val="auto"/>
          <w:szCs w:val="22"/>
          <w:highlight w:val="none"/>
          <w:lang w:val="en-US" w:eastAsia="zh-CN"/>
        </w:rPr>
        <w:t>21</w:t>
      </w:r>
      <w:r>
        <w:rPr>
          <w:rFonts w:ascii="Times New Roman" w:hAnsi="Times New Roman" w:cs="Times New Roman"/>
          <w:color w:val="auto"/>
          <w:szCs w:val="22"/>
          <w:highlight w:val="none"/>
        </w:rPr>
        <w:t>日</w:t>
      </w:r>
      <w:r>
        <w:rPr>
          <w:rFonts w:hint="eastAsia" w:ascii="Times New Roman" w:hAnsi="Times New Roman" w:cs="Times New Roman"/>
          <w:color w:val="auto"/>
          <w:szCs w:val="22"/>
          <w:highlight w:val="none"/>
          <w:lang w:val="en-US" w:eastAsia="zh-CN"/>
        </w:rPr>
        <w:t>9</w:t>
      </w:r>
      <w:r>
        <w:rPr>
          <w:rFonts w:ascii="Times New Roman" w:hAnsi="Times New Roman" w:cs="Times New Roman"/>
          <w:color w:val="auto"/>
          <w:szCs w:val="22"/>
          <w:highlight w:val="none"/>
        </w:rPr>
        <w:t>时</w:t>
      </w:r>
      <w:r>
        <w:rPr>
          <w:rFonts w:hint="eastAsia" w:ascii="Times New Roman" w:hAnsi="Times New Roman" w:cs="Times New Roman"/>
          <w:color w:val="auto"/>
          <w:szCs w:val="22"/>
          <w:highlight w:val="none"/>
          <w:lang w:val="en-US" w:eastAsia="zh-CN"/>
        </w:rPr>
        <w:t>0</w:t>
      </w:r>
      <w:r>
        <w:rPr>
          <w:rFonts w:ascii="Times New Roman" w:hAnsi="Times New Roman" w:cs="Times New Roman"/>
          <w:color w:val="auto"/>
          <w:szCs w:val="22"/>
          <w:highlight w:val="none"/>
        </w:rPr>
        <w:t>0分</w:t>
      </w:r>
    </w:p>
    <w:p w14:paraId="493118C2">
      <w:pPr>
        <w:pStyle w:val="3"/>
        <w:numPr>
          <w:ilvl w:val="255"/>
          <w:numId w:val="0"/>
        </w:numPr>
        <w:snapToGrid w:val="0"/>
        <w:spacing w:before="120" w:after="120" w:line="240" w:lineRule="auto"/>
        <w:ind w:left="420"/>
        <w:rPr>
          <w:rFonts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8</w:t>
      </w:r>
      <w:r>
        <w:rPr>
          <w:rFonts w:hint="eastAsia" w:ascii="Times New Roman" w:hAnsi="Times New Roman" w:eastAsia="黑体" w:cs="Times New Roman"/>
          <w:bCs w:val="0"/>
          <w:color w:val="auto"/>
          <w:sz w:val="22"/>
          <w:szCs w:val="15"/>
          <w:highlight w:val="none"/>
        </w:rPr>
        <w:t>.</w:t>
      </w:r>
      <w:r>
        <w:rPr>
          <w:rFonts w:ascii="Times New Roman" w:hAnsi="Times New Roman" w:eastAsia="黑体" w:cs="Times New Roman"/>
          <w:bCs w:val="0"/>
          <w:color w:val="auto"/>
          <w:sz w:val="22"/>
          <w:szCs w:val="15"/>
          <w:highlight w:val="none"/>
        </w:rPr>
        <w:t>采购人联系方式</w:t>
      </w:r>
      <w:bookmarkEnd w:id="29"/>
      <w:bookmarkEnd w:id="30"/>
      <w:bookmarkEnd w:id="31"/>
      <w:bookmarkEnd w:id="32"/>
      <w:bookmarkEnd w:id="33"/>
      <w:bookmarkEnd w:id="34"/>
      <w:bookmarkEnd w:id="35"/>
    </w:p>
    <w:p w14:paraId="1FBDF731">
      <w:pPr>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采 购 人：</w:t>
      </w:r>
      <w:r>
        <w:rPr>
          <w:rFonts w:ascii="Times New Roman" w:hAnsi="Times New Roman" w:cs="Times New Roman"/>
          <w:color w:val="auto"/>
          <w:szCs w:val="22"/>
          <w:highlight w:val="none"/>
          <w:u w:val="single"/>
        </w:rPr>
        <w:t>安徽省驿达高速公路服务区经营管理有限公司</w:t>
      </w:r>
    </w:p>
    <w:p w14:paraId="31DBC043">
      <w:pPr>
        <w:snapToGrid w:val="0"/>
        <w:spacing w:line="440" w:lineRule="exact"/>
        <w:ind w:firstLine="367" w:firstLineChars="175"/>
        <w:rPr>
          <w:rFonts w:ascii="Times New Roman" w:hAnsi="Times New Roman" w:cs="Times New Roman"/>
          <w:color w:val="auto"/>
          <w:szCs w:val="22"/>
          <w:highlight w:val="none"/>
        </w:rPr>
      </w:pPr>
      <w:r>
        <w:rPr>
          <w:rFonts w:ascii="Times New Roman" w:hAnsi="Times New Roman" w:cs="Times New Roman"/>
          <w:color w:val="auto"/>
          <w:szCs w:val="22"/>
          <w:highlight w:val="none"/>
        </w:rPr>
        <w:t>地    址：</w:t>
      </w:r>
      <w:r>
        <w:rPr>
          <w:rFonts w:hint="eastAsia" w:ascii="Times New Roman" w:hAnsi="Times New Roman" w:cs="Times New Roman"/>
          <w:color w:val="auto"/>
          <w:szCs w:val="22"/>
          <w:highlight w:val="none"/>
          <w:u w:val="single"/>
        </w:rPr>
        <w:t>安徽省合肥市望江西路520号皖通科技园内12号楼四</w:t>
      </w:r>
      <w:r>
        <w:rPr>
          <w:rFonts w:hint="eastAsia" w:ascii="Times New Roman" w:hAnsi="Times New Roman" w:cs="Times New Roman"/>
          <w:color w:val="auto"/>
          <w:szCs w:val="22"/>
          <w:highlight w:val="none"/>
          <w:u w:val="single"/>
          <w:lang w:val="en-US" w:eastAsia="zh-CN"/>
        </w:rPr>
        <w:t>楼</w:t>
      </w:r>
    </w:p>
    <w:p w14:paraId="08C03233">
      <w:pPr>
        <w:spacing w:line="440" w:lineRule="exact"/>
        <w:ind w:firstLine="420" w:firstLineChars="200"/>
        <w:rPr>
          <w:rFonts w:ascii="Times New Roman" w:hAnsi="Times New Roman" w:cs="Times New Roman"/>
          <w:color w:val="auto"/>
          <w:szCs w:val="22"/>
          <w:highlight w:val="none"/>
        </w:rPr>
      </w:pPr>
      <w:r>
        <w:rPr>
          <w:rFonts w:ascii="Times New Roman" w:hAnsi="Times New Roman" w:cs="Times New Roman"/>
          <w:color w:val="auto"/>
          <w:szCs w:val="22"/>
          <w:highlight w:val="none"/>
        </w:rPr>
        <w:t>邮政编码：</w:t>
      </w:r>
      <w:r>
        <w:rPr>
          <w:rFonts w:hint="eastAsia" w:ascii="Times New Roman" w:hAnsi="Times New Roman" w:cs="Times New Roman"/>
          <w:color w:val="auto"/>
          <w:szCs w:val="22"/>
          <w:highlight w:val="none"/>
          <w:u w:val="single"/>
        </w:rPr>
        <w:t>233000</w:t>
      </w:r>
    </w:p>
    <w:p w14:paraId="017DDB69">
      <w:pPr>
        <w:spacing w:line="440" w:lineRule="exact"/>
        <w:ind w:firstLine="420" w:firstLineChars="200"/>
        <w:rPr>
          <w:rFonts w:hint="eastAsia" w:ascii="Times New Roman" w:hAnsi="Times New Roman" w:cs="Times New Roman" w:eastAsiaTheme="minorEastAsia"/>
          <w:color w:val="auto"/>
          <w:szCs w:val="22"/>
          <w:highlight w:val="none"/>
          <w:lang w:val="en-US" w:eastAsia="zh-CN"/>
        </w:rPr>
      </w:pPr>
      <w:r>
        <w:rPr>
          <w:rFonts w:ascii="Times New Roman" w:hAnsi="Times New Roman" w:cs="Times New Roman"/>
          <w:color w:val="auto"/>
          <w:szCs w:val="22"/>
          <w:highlight w:val="none"/>
        </w:rPr>
        <w:t>联 系 人：</w:t>
      </w:r>
      <w:r>
        <w:rPr>
          <w:rFonts w:hint="eastAsia" w:ascii="Times New Roman" w:hAnsi="Times New Roman" w:cs="Times New Roman"/>
          <w:color w:val="auto"/>
          <w:szCs w:val="22"/>
          <w:highlight w:val="none"/>
          <w:u w:val="single"/>
          <w:lang w:eastAsia="zh-CN"/>
        </w:rPr>
        <w:t>张先生、叶先生</w:t>
      </w:r>
    </w:p>
    <w:p w14:paraId="12AA173E">
      <w:pPr>
        <w:spacing w:line="440" w:lineRule="exact"/>
        <w:ind w:firstLine="420" w:firstLineChars="200"/>
        <w:rPr>
          <w:rFonts w:hint="eastAsia" w:ascii="Times New Roman" w:hAnsi="Times New Roman" w:cs="Times New Roman" w:eastAsiaTheme="minorEastAsia"/>
          <w:color w:val="auto"/>
          <w:szCs w:val="22"/>
          <w:highlight w:val="none"/>
          <w:lang w:val="en-US" w:eastAsia="zh-CN"/>
        </w:rPr>
      </w:pPr>
      <w:r>
        <w:rPr>
          <w:rFonts w:ascii="Times New Roman" w:hAnsi="Times New Roman" w:cs="Times New Roman"/>
          <w:color w:val="auto"/>
          <w:szCs w:val="22"/>
          <w:highlight w:val="none"/>
        </w:rPr>
        <w:t>电    话：</w:t>
      </w:r>
      <w:r>
        <w:rPr>
          <w:rFonts w:hint="eastAsia" w:ascii="Times New Roman" w:hAnsi="Times New Roman" w:cs="Times New Roman"/>
          <w:color w:val="auto"/>
          <w:szCs w:val="22"/>
          <w:highlight w:val="none"/>
        </w:rPr>
        <w:t>0551-6828700</w:t>
      </w:r>
      <w:r>
        <w:rPr>
          <w:rFonts w:hint="eastAsia" w:ascii="Times New Roman" w:hAnsi="Times New Roman" w:cs="Times New Roman"/>
          <w:color w:val="auto"/>
          <w:szCs w:val="22"/>
          <w:highlight w:val="none"/>
          <w:lang w:val="en-US" w:eastAsia="zh-CN"/>
        </w:rPr>
        <w:t>1</w:t>
      </w:r>
    </w:p>
    <w:p w14:paraId="4D086464">
      <w:pPr>
        <w:spacing w:line="440" w:lineRule="exact"/>
        <w:ind w:firstLine="420" w:firstLineChars="200"/>
        <w:rPr>
          <w:rFonts w:ascii="Times New Roman" w:hAnsi="Times New Roman" w:cs="Times New Roman"/>
          <w:color w:val="auto"/>
          <w:szCs w:val="22"/>
        </w:rPr>
      </w:pPr>
      <w:r>
        <w:rPr>
          <w:rFonts w:ascii="Times New Roman" w:hAnsi="Times New Roman" w:cs="Times New Roman"/>
          <w:color w:val="auto"/>
          <w:szCs w:val="22"/>
        </w:rPr>
        <w:t>邮</w:t>
      </w:r>
      <w:r>
        <w:rPr>
          <w:rFonts w:hint="eastAsia" w:ascii="Times New Roman" w:hAnsi="Times New Roman" w:cs="Times New Roman"/>
          <w:color w:val="auto"/>
          <w:szCs w:val="22"/>
        </w:rPr>
        <w:t xml:space="preserve">     </w:t>
      </w:r>
      <w:r>
        <w:rPr>
          <w:rFonts w:ascii="Times New Roman" w:hAnsi="Times New Roman" w:cs="Times New Roman"/>
          <w:color w:val="auto"/>
          <w:szCs w:val="22"/>
        </w:rPr>
        <w:t>箱</w:t>
      </w:r>
      <w:r>
        <w:rPr>
          <w:rFonts w:hint="eastAsia" w:ascii="Times New Roman" w:hAnsi="Times New Roman" w:cs="Times New Roman"/>
          <w:color w:val="auto"/>
          <w:szCs w:val="22"/>
        </w:rPr>
        <w:t>：</w:t>
      </w:r>
    </w:p>
    <w:p w14:paraId="24CBDA9D">
      <w:pPr>
        <w:snapToGrid w:val="0"/>
        <w:spacing w:line="560" w:lineRule="exact"/>
        <w:ind w:firstLine="420" w:firstLineChars="200"/>
        <w:rPr>
          <w:rFonts w:ascii="Times New Roman" w:hAnsi="Times New Roman" w:cs="Times New Roman"/>
          <w:color w:val="auto"/>
          <w:szCs w:val="22"/>
        </w:rPr>
      </w:pPr>
    </w:p>
    <w:p w14:paraId="67D9E182">
      <w:pPr>
        <w:snapToGrid w:val="0"/>
        <w:spacing w:line="560" w:lineRule="exact"/>
        <w:ind w:firstLine="420" w:firstLineChars="200"/>
        <w:rPr>
          <w:rFonts w:ascii="Times New Roman" w:hAnsi="Times New Roman" w:cs="Times New Roman"/>
          <w:color w:val="auto"/>
          <w:szCs w:val="22"/>
        </w:rPr>
      </w:pPr>
    </w:p>
    <w:bookmarkEnd w:id="9"/>
    <w:p w14:paraId="7473D06E">
      <w:pPr>
        <w:snapToGrid w:val="0"/>
        <w:spacing w:line="560" w:lineRule="exact"/>
        <w:ind w:firstLine="420" w:firstLineChars="200"/>
        <w:rPr>
          <w:rFonts w:ascii="Times New Roman" w:hAnsi="Times New Roman" w:cs="Times New Roman"/>
          <w:color w:val="auto"/>
          <w:szCs w:val="22"/>
        </w:rPr>
      </w:pPr>
    </w:p>
    <w:p w14:paraId="2617E989">
      <w:pPr>
        <w:snapToGrid w:val="0"/>
        <w:spacing w:line="560" w:lineRule="exact"/>
        <w:rPr>
          <w:rFonts w:ascii="Times New Roman" w:hAnsi="Times New Roman" w:cs="Times New Roman"/>
          <w:color w:val="auto"/>
          <w:szCs w:val="22"/>
        </w:rPr>
      </w:pPr>
    </w:p>
    <w:p w14:paraId="08FEF4EC">
      <w:pPr>
        <w:pStyle w:val="2"/>
        <w:numPr>
          <w:ilvl w:val="0"/>
          <w:numId w:val="0"/>
        </w:numPr>
        <w:spacing w:before="312" w:after="312"/>
        <w:rPr>
          <w:rFonts w:hint="eastAsia" w:ascii="Times New Roman" w:hAnsi="Times New Roman" w:eastAsia="宋体" w:cs="Times New Roman"/>
          <w:color w:val="auto"/>
        </w:rPr>
      </w:pPr>
      <w:bookmarkStart w:id="36" w:name="_Toc26076_WPSOffice_Level1"/>
    </w:p>
    <w:p w14:paraId="26D9C8A8">
      <w:pPr>
        <w:rPr>
          <w:rFonts w:hint="eastAsia" w:ascii="Times New Roman" w:hAnsi="Times New Roman" w:eastAsia="宋体" w:cs="Times New Roman"/>
          <w:color w:val="auto"/>
        </w:rPr>
      </w:pPr>
    </w:p>
    <w:p w14:paraId="3BD54299">
      <w:pPr>
        <w:rPr>
          <w:rFonts w:hint="eastAsia" w:ascii="Times New Roman" w:hAnsi="Times New Roman" w:eastAsia="宋体" w:cs="Times New Roman"/>
          <w:color w:val="auto"/>
        </w:rPr>
      </w:pPr>
    </w:p>
    <w:p w14:paraId="3C0F57F0">
      <w:pPr>
        <w:rPr>
          <w:rFonts w:hint="eastAsia" w:ascii="Times New Roman" w:hAnsi="Times New Roman" w:eastAsia="宋体" w:cs="Times New Roman"/>
          <w:color w:val="auto"/>
        </w:rPr>
      </w:pPr>
    </w:p>
    <w:p w14:paraId="4B24D8D7">
      <w:pPr>
        <w:pStyle w:val="2"/>
        <w:numPr>
          <w:ilvl w:val="0"/>
          <w:numId w:val="0"/>
        </w:numPr>
        <w:spacing w:before="312" w:after="312"/>
        <w:rPr>
          <w:rFonts w:hint="eastAsia" w:ascii="Times New Roman" w:hAnsi="Times New Roman" w:eastAsia="宋体" w:cs="Times New Roman"/>
          <w:color w:val="auto"/>
        </w:rPr>
      </w:pPr>
    </w:p>
    <w:p w14:paraId="42FA232C">
      <w:pPr>
        <w:pStyle w:val="2"/>
        <w:numPr>
          <w:ilvl w:val="0"/>
          <w:numId w:val="0"/>
        </w:numPr>
        <w:spacing w:before="312" w:after="312"/>
        <w:rPr>
          <w:rFonts w:hint="eastAsia" w:ascii="Times New Roman" w:hAnsi="Times New Roman" w:eastAsia="宋体" w:cs="Times New Roman"/>
          <w:color w:val="auto"/>
        </w:rPr>
      </w:pPr>
    </w:p>
    <w:p w14:paraId="33DCFD4A">
      <w:pPr>
        <w:rPr>
          <w:rFonts w:hint="eastAsia" w:ascii="Times New Roman" w:hAnsi="Times New Roman" w:eastAsia="宋体" w:cs="Times New Roman"/>
          <w:color w:val="auto"/>
        </w:rPr>
      </w:pPr>
    </w:p>
    <w:p w14:paraId="5C7E9993">
      <w:pPr>
        <w:rPr>
          <w:rFonts w:hint="eastAsia" w:ascii="Times New Roman" w:hAnsi="Times New Roman" w:eastAsia="宋体" w:cs="Times New Roman"/>
          <w:color w:val="auto"/>
        </w:rPr>
      </w:pPr>
    </w:p>
    <w:p w14:paraId="5508D4E1">
      <w:pPr>
        <w:rPr>
          <w:rFonts w:hint="eastAsia" w:ascii="Times New Roman" w:hAnsi="Times New Roman" w:eastAsia="宋体" w:cs="Times New Roman"/>
          <w:color w:val="auto"/>
        </w:rPr>
      </w:pPr>
    </w:p>
    <w:p w14:paraId="08CA0B96">
      <w:pPr>
        <w:rPr>
          <w:rFonts w:hint="eastAsia" w:ascii="Times New Roman" w:hAnsi="Times New Roman" w:eastAsia="宋体" w:cs="Times New Roman"/>
          <w:color w:val="auto"/>
        </w:rPr>
      </w:pPr>
    </w:p>
    <w:p w14:paraId="27FA5042">
      <w:pPr>
        <w:rPr>
          <w:rFonts w:hint="eastAsia" w:ascii="Times New Roman" w:hAnsi="Times New Roman" w:eastAsia="宋体" w:cs="Times New Roman"/>
          <w:color w:val="auto"/>
        </w:rPr>
      </w:pPr>
    </w:p>
    <w:p w14:paraId="720D1129">
      <w:pPr>
        <w:rPr>
          <w:rFonts w:hint="eastAsia" w:ascii="Times New Roman" w:hAnsi="Times New Roman" w:eastAsia="宋体" w:cs="Times New Roman"/>
          <w:color w:val="auto"/>
        </w:rPr>
      </w:pPr>
    </w:p>
    <w:p w14:paraId="040C5AD0">
      <w:pPr>
        <w:pStyle w:val="12"/>
        <w:rPr>
          <w:rFonts w:hint="eastAsia" w:ascii="Times New Roman" w:hAnsi="Times New Roman" w:eastAsia="宋体" w:cs="Times New Roman"/>
          <w:color w:val="auto"/>
        </w:rPr>
      </w:pPr>
    </w:p>
    <w:p w14:paraId="38B53805">
      <w:pPr>
        <w:pStyle w:val="11"/>
        <w:rPr>
          <w:rFonts w:hint="eastAsia" w:ascii="Times New Roman" w:hAnsi="Times New Roman" w:eastAsia="宋体" w:cs="Times New Roman"/>
          <w:color w:val="auto"/>
        </w:rPr>
      </w:pPr>
    </w:p>
    <w:p w14:paraId="79EE2D9F">
      <w:pPr>
        <w:rPr>
          <w:rFonts w:hint="eastAsia" w:ascii="Times New Roman" w:hAnsi="Times New Roman" w:eastAsia="宋体" w:cs="Times New Roman"/>
          <w:color w:val="auto"/>
        </w:rPr>
      </w:pPr>
    </w:p>
    <w:p w14:paraId="7B232424">
      <w:pPr>
        <w:pStyle w:val="2"/>
        <w:numPr>
          <w:ilvl w:val="0"/>
          <w:numId w:val="0"/>
        </w:numPr>
        <w:spacing w:before="0" w:beforeLines="0" w:after="0" w:afterLines="0" w:line="240" w:lineRule="auto"/>
        <w:jc w:val="center"/>
        <w:rPr>
          <w:rFonts w:hint="eastAsia" w:ascii="Times New Roman" w:hAnsi="Times New Roman" w:eastAsia="宋体" w:cs="Times New Roman"/>
          <w:color w:val="auto"/>
        </w:rPr>
      </w:pPr>
    </w:p>
    <w:p w14:paraId="3D4B1881">
      <w:pPr>
        <w:rPr>
          <w:rFonts w:hint="eastAsia" w:ascii="Times New Roman" w:hAnsi="Times New Roman" w:eastAsia="宋体" w:cs="Times New Roman"/>
          <w:color w:val="auto"/>
        </w:rPr>
      </w:pPr>
    </w:p>
    <w:p w14:paraId="11EAA4E8">
      <w:pPr>
        <w:pStyle w:val="6"/>
        <w:rPr>
          <w:rFonts w:hint="eastAsia"/>
        </w:rPr>
      </w:pPr>
    </w:p>
    <w:p w14:paraId="526E05DF">
      <w:pPr>
        <w:pStyle w:val="2"/>
        <w:numPr>
          <w:ilvl w:val="0"/>
          <w:numId w:val="0"/>
        </w:numPr>
        <w:spacing w:before="0" w:beforeLines="0" w:after="0" w:afterLines="0" w:line="240" w:lineRule="auto"/>
        <w:jc w:val="center"/>
        <w:rPr>
          <w:rFonts w:hint="eastAsia" w:ascii="Times New Roman" w:hAnsi="Times New Roman" w:eastAsia="宋体" w:cs="Times New Roman"/>
          <w:color w:val="auto"/>
        </w:rPr>
      </w:pPr>
    </w:p>
    <w:p w14:paraId="497CD230">
      <w:pPr>
        <w:pStyle w:val="2"/>
        <w:numPr>
          <w:ilvl w:val="0"/>
          <w:numId w:val="0"/>
        </w:numPr>
        <w:spacing w:before="0" w:beforeLines="0" w:after="0" w:afterLines="0" w:line="240" w:lineRule="auto"/>
        <w:jc w:val="both"/>
        <w:rPr>
          <w:rFonts w:hint="eastAsia" w:ascii="Times New Roman" w:hAnsi="Times New Roman" w:eastAsia="宋体" w:cs="Times New Roman"/>
          <w:color w:val="auto"/>
        </w:rPr>
      </w:pPr>
    </w:p>
    <w:p w14:paraId="34873F1F">
      <w:pPr>
        <w:bidi w:val="0"/>
        <w:rPr>
          <w:rFonts w:hint="eastAsia"/>
        </w:rPr>
      </w:pPr>
    </w:p>
    <w:p w14:paraId="4B25D206">
      <w:pPr>
        <w:bidi w:val="0"/>
        <w:rPr>
          <w:rFonts w:hint="eastAsia"/>
        </w:rPr>
      </w:pPr>
    </w:p>
    <w:p w14:paraId="70F197BB">
      <w:pPr>
        <w:bidi w:val="0"/>
        <w:rPr>
          <w:rFonts w:hint="eastAsia"/>
        </w:rPr>
      </w:pPr>
    </w:p>
    <w:p w14:paraId="139EF3C0">
      <w:pPr>
        <w:bidi w:val="0"/>
        <w:rPr>
          <w:rFonts w:hint="eastAsia"/>
        </w:rPr>
      </w:pPr>
    </w:p>
    <w:p w14:paraId="2363FABD">
      <w:pPr>
        <w:bidi w:val="0"/>
        <w:jc w:val="center"/>
      </w:pPr>
      <w:r>
        <w:rPr>
          <w:rFonts w:hint="eastAsia" w:ascii="Times New Roman" w:hAnsi="Times New Roman" w:eastAsia="宋体" w:cs="Times New Roman"/>
          <w:b/>
          <w:bCs/>
          <w:color w:val="auto"/>
          <w:kern w:val="44"/>
          <w:sz w:val="36"/>
          <w:szCs w:val="44"/>
          <w:lang w:val="en-US" w:eastAsia="zh-CN" w:bidi="ar-SA"/>
        </w:rPr>
        <w:t>第二章 供应商须知</w:t>
      </w:r>
      <w:bookmarkEnd w:id="36"/>
    </w:p>
    <w:p w14:paraId="52E920BF">
      <w:pPr>
        <w:keepNext/>
        <w:keepLines/>
        <w:spacing w:before="156" w:beforeLines="50" w:after="156" w:afterLines="50" w:line="360" w:lineRule="auto"/>
        <w:outlineLvl w:val="1"/>
        <w:rPr>
          <w:rFonts w:ascii="Times New Roman" w:hAnsi="Times New Roman" w:eastAsia="黑体" w:cs="Times New Roman"/>
          <w:bCs/>
          <w:color w:val="auto"/>
          <w:sz w:val="24"/>
          <w:szCs w:val="32"/>
        </w:rPr>
      </w:pPr>
      <w:bookmarkStart w:id="37" w:name="_Toc14201207"/>
      <w:bookmarkStart w:id="38" w:name="_Toc26656938"/>
      <w:bookmarkStart w:id="39" w:name="_Toc9067720"/>
      <w:r>
        <w:rPr>
          <w:rFonts w:ascii="Times New Roman" w:hAnsi="Times New Roman" w:eastAsia="黑体" w:cs="Times New Roman"/>
          <w:bCs/>
          <w:color w:val="auto"/>
          <w:sz w:val="24"/>
          <w:szCs w:val="32"/>
        </w:rPr>
        <w:t>1. 总则</w:t>
      </w:r>
      <w:bookmarkEnd w:id="37"/>
      <w:bookmarkEnd w:id="38"/>
      <w:bookmarkEnd w:id="39"/>
    </w:p>
    <w:p w14:paraId="17150594">
      <w:pPr>
        <w:keepNext/>
        <w:keepLines/>
        <w:spacing w:before="120" w:after="120"/>
        <w:outlineLvl w:val="2"/>
        <w:rPr>
          <w:rFonts w:ascii="Times New Roman" w:hAnsi="Times New Roman" w:eastAsia="黑体" w:cs="Times New Roman"/>
          <w:bCs/>
          <w:color w:val="auto"/>
          <w:sz w:val="24"/>
          <w:szCs w:val="32"/>
        </w:rPr>
      </w:pPr>
      <w:bookmarkStart w:id="40" w:name="_Toc26656939"/>
      <w:bookmarkStart w:id="41" w:name="_Toc14201208"/>
      <w:r>
        <w:rPr>
          <w:rFonts w:ascii="Times New Roman" w:hAnsi="Times New Roman" w:eastAsia="黑体" w:cs="Times New Roman"/>
          <w:bCs/>
          <w:color w:val="auto"/>
          <w:sz w:val="24"/>
          <w:szCs w:val="32"/>
        </w:rPr>
        <w:t xml:space="preserve">1.1 </w:t>
      </w:r>
      <w:bookmarkEnd w:id="40"/>
      <w:bookmarkEnd w:id="41"/>
      <w:bookmarkStart w:id="42" w:name="_Toc26656941"/>
      <w:bookmarkStart w:id="43" w:name="_Toc14201210"/>
      <w:r>
        <w:rPr>
          <w:rFonts w:ascii="Times New Roman" w:hAnsi="Times New Roman" w:eastAsia="黑体" w:cs="Times New Roman"/>
          <w:bCs/>
          <w:color w:val="auto"/>
          <w:sz w:val="24"/>
          <w:szCs w:val="32"/>
        </w:rPr>
        <w:t>质量要求</w:t>
      </w:r>
      <w:bookmarkEnd w:id="42"/>
      <w:bookmarkEnd w:id="43"/>
    </w:p>
    <w:p w14:paraId="645A6263">
      <w:pPr>
        <w:spacing w:line="440" w:lineRule="exact"/>
        <w:ind w:firstLine="420"/>
        <w:rPr>
          <w:rFonts w:ascii="Times New Roman" w:hAnsi="Times New Roman" w:cs="Times New Roman"/>
          <w:color w:val="auto"/>
          <w:szCs w:val="21"/>
        </w:rPr>
      </w:pPr>
      <w:r>
        <w:rPr>
          <w:rFonts w:ascii="Times New Roman" w:hAnsi="Times New Roman" w:cs="Times New Roman"/>
          <w:color w:val="auto"/>
          <w:szCs w:val="21"/>
        </w:rPr>
        <w:t>本合同包的质量要求：</w:t>
      </w:r>
      <w:r>
        <w:rPr>
          <w:rFonts w:hint="eastAsia" w:ascii="Times New Roman" w:hAnsi="Times New Roman" w:cs="Times New Roman"/>
          <w:color w:val="auto"/>
          <w:szCs w:val="21"/>
          <w:u w:val="single"/>
        </w:rPr>
        <w:t>符合国家标准</w:t>
      </w:r>
      <w:r>
        <w:rPr>
          <w:rFonts w:ascii="Times New Roman" w:hAnsi="Times New Roman" w:cs="Times New Roman"/>
          <w:color w:val="auto"/>
          <w:szCs w:val="21"/>
          <w:u w:val="single"/>
        </w:rPr>
        <w:t xml:space="preserve"> </w:t>
      </w:r>
      <w:r>
        <w:rPr>
          <w:rFonts w:ascii="Times New Roman" w:hAnsi="Times New Roman" w:cs="Times New Roman"/>
          <w:color w:val="auto"/>
          <w:szCs w:val="21"/>
        </w:rPr>
        <w:t>。</w:t>
      </w:r>
    </w:p>
    <w:p w14:paraId="5C9AA8D6">
      <w:pPr>
        <w:keepNext/>
        <w:keepLines/>
        <w:spacing w:before="120" w:after="120"/>
        <w:outlineLvl w:val="2"/>
        <w:rPr>
          <w:rFonts w:ascii="Times New Roman" w:hAnsi="Times New Roman" w:eastAsia="黑体" w:cs="Times New Roman"/>
          <w:bCs/>
          <w:color w:val="auto"/>
          <w:sz w:val="24"/>
          <w:szCs w:val="32"/>
        </w:rPr>
      </w:pPr>
      <w:bookmarkStart w:id="44" w:name="_Toc14201211"/>
      <w:bookmarkStart w:id="45" w:name="_Toc26656942"/>
      <w:r>
        <w:rPr>
          <w:rFonts w:ascii="Times New Roman" w:hAnsi="Times New Roman" w:eastAsia="黑体" w:cs="Times New Roman"/>
          <w:bCs/>
          <w:color w:val="auto"/>
          <w:sz w:val="24"/>
          <w:szCs w:val="32"/>
        </w:rPr>
        <w:t>1.2 供应商资格要求</w:t>
      </w:r>
      <w:bookmarkEnd w:id="44"/>
      <w:bookmarkEnd w:id="45"/>
    </w:p>
    <w:p w14:paraId="7A604B15">
      <w:pPr>
        <w:spacing w:line="440" w:lineRule="exact"/>
        <w:ind w:firstLine="420"/>
        <w:rPr>
          <w:rFonts w:ascii="Times New Roman" w:hAnsi="Times New Roman" w:cs="Times New Roman"/>
          <w:color w:val="auto"/>
          <w:szCs w:val="21"/>
        </w:rPr>
      </w:pPr>
      <w:r>
        <w:rPr>
          <w:rFonts w:ascii="Times New Roman" w:hAnsi="Times New Roman" w:cs="Times New Roman"/>
          <w:color w:val="auto"/>
          <w:szCs w:val="21"/>
        </w:rPr>
        <w:t>1.2.1 供应商应具备承担本合同包采购的资质条件、能力和信誉：见第一章 采购公告第3</w:t>
      </w:r>
      <w:r>
        <w:rPr>
          <w:rFonts w:hint="eastAsia" w:ascii="Times New Roman" w:hAnsi="Times New Roman" w:cs="Times New Roman"/>
          <w:color w:val="auto"/>
          <w:szCs w:val="21"/>
        </w:rPr>
        <w:t>.1</w:t>
      </w:r>
      <w:r>
        <w:rPr>
          <w:rFonts w:ascii="Times New Roman" w:hAnsi="Times New Roman" w:cs="Times New Roman"/>
          <w:color w:val="auto"/>
          <w:szCs w:val="21"/>
        </w:rPr>
        <w:t>款要求。</w:t>
      </w:r>
    </w:p>
    <w:p w14:paraId="6F5B2B64">
      <w:pPr>
        <w:spacing w:line="440" w:lineRule="exact"/>
        <w:ind w:firstLine="420"/>
        <w:rPr>
          <w:rFonts w:ascii="Times New Roman" w:hAnsi="Times New Roman" w:cs="Times New Roman"/>
          <w:color w:val="auto"/>
          <w:szCs w:val="21"/>
        </w:rPr>
      </w:pPr>
      <w:r>
        <w:rPr>
          <w:rFonts w:ascii="Times New Roman" w:hAnsi="Times New Roman" w:cs="Times New Roman"/>
          <w:color w:val="auto"/>
          <w:szCs w:val="21"/>
        </w:rPr>
        <w:t>1.2.2 其他要求：</w:t>
      </w:r>
      <w:r>
        <w:rPr>
          <w:rFonts w:hint="eastAsia" w:ascii="Times New Roman" w:hAnsi="Times New Roman" w:cs="Times New Roman"/>
          <w:color w:val="auto"/>
          <w:szCs w:val="21"/>
          <w:u w:val="single"/>
        </w:rPr>
        <w:t>无</w:t>
      </w:r>
      <w:r>
        <w:rPr>
          <w:rFonts w:ascii="Times New Roman" w:hAnsi="Times New Roman" w:cs="Times New Roman"/>
          <w:color w:val="auto"/>
          <w:szCs w:val="21"/>
        </w:rPr>
        <w:t>。</w:t>
      </w:r>
    </w:p>
    <w:p w14:paraId="5D3FCBF5">
      <w:pPr>
        <w:keepNext/>
        <w:keepLines/>
        <w:spacing w:before="120" w:after="120"/>
        <w:outlineLvl w:val="2"/>
        <w:rPr>
          <w:rFonts w:ascii="Times New Roman" w:hAnsi="Times New Roman" w:eastAsia="黑体" w:cs="Times New Roman"/>
          <w:bCs/>
          <w:color w:val="auto"/>
          <w:sz w:val="24"/>
          <w:szCs w:val="32"/>
        </w:rPr>
      </w:pPr>
      <w:bookmarkStart w:id="46" w:name="_Toc14201212"/>
      <w:bookmarkStart w:id="47" w:name="_Toc26656943"/>
      <w:r>
        <w:rPr>
          <w:rFonts w:ascii="Times New Roman" w:hAnsi="Times New Roman" w:eastAsia="黑体" w:cs="Times New Roman"/>
          <w:bCs/>
          <w:color w:val="auto"/>
          <w:sz w:val="24"/>
          <w:szCs w:val="32"/>
        </w:rPr>
        <w:t>1.3 费用承担</w:t>
      </w:r>
      <w:bookmarkEnd w:id="46"/>
      <w:bookmarkEnd w:id="47"/>
    </w:p>
    <w:p w14:paraId="1C1D34A8">
      <w:pPr>
        <w:spacing w:line="440" w:lineRule="exact"/>
        <w:ind w:firstLine="420"/>
        <w:rPr>
          <w:rFonts w:ascii="Times New Roman" w:hAnsi="Times New Roman" w:cs="Times New Roman"/>
          <w:color w:val="auto"/>
        </w:rPr>
      </w:pPr>
      <w:r>
        <w:rPr>
          <w:rFonts w:ascii="Times New Roman" w:hAnsi="Times New Roman" w:cs="Times New Roman"/>
          <w:color w:val="auto"/>
          <w:szCs w:val="21"/>
        </w:rPr>
        <w:t>供应商</w:t>
      </w:r>
      <w:r>
        <w:rPr>
          <w:rFonts w:ascii="Times New Roman" w:hAnsi="Times New Roman" w:cs="Times New Roman"/>
          <w:color w:val="auto"/>
        </w:rPr>
        <w:t>准备和参加询比活动发生的费用自理。</w:t>
      </w:r>
    </w:p>
    <w:p w14:paraId="54DD5AC1">
      <w:pPr>
        <w:keepNext/>
        <w:keepLines/>
        <w:spacing w:before="120" w:after="120"/>
        <w:outlineLvl w:val="2"/>
        <w:rPr>
          <w:rFonts w:ascii="Times New Roman" w:hAnsi="Times New Roman" w:eastAsia="黑体" w:cs="Times New Roman"/>
          <w:bCs/>
          <w:color w:val="auto"/>
          <w:sz w:val="24"/>
          <w:szCs w:val="32"/>
        </w:rPr>
      </w:pPr>
      <w:bookmarkStart w:id="48" w:name="_Toc14201213"/>
      <w:bookmarkStart w:id="49" w:name="_Toc26656944"/>
      <w:r>
        <w:rPr>
          <w:rFonts w:ascii="Times New Roman" w:hAnsi="Times New Roman" w:eastAsia="黑体" w:cs="Times New Roman"/>
          <w:bCs/>
          <w:color w:val="auto"/>
          <w:sz w:val="24"/>
          <w:szCs w:val="32"/>
        </w:rPr>
        <w:t>1.4 保密</w:t>
      </w:r>
      <w:bookmarkEnd w:id="48"/>
      <w:bookmarkEnd w:id="49"/>
    </w:p>
    <w:p w14:paraId="52249980">
      <w:pPr>
        <w:spacing w:line="440" w:lineRule="exact"/>
        <w:ind w:firstLine="420"/>
        <w:rPr>
          <w:rFonts w:ascii="Times New Roman" w:hAnsi="Times New Roman" w:cs="Times New Roman"/>
          <w:color w:val="auto"/>
        </w:rPr>
      </w:pPr>
      <w:r>
        <w:rPr>
          <w:rFonts w:ascii="Times New Roman" w:hAnsi="Times New Roman" w:cs="Times New Roman"/>
          <w:color w:val="auto"/>
        </w:rPr>
        <w:t>参与询比活动的各方应对询比文件和响应文件中的商业和技术等秘密保密，否则应承担相应的法律责任。</w:t>
      </w:r>
    </w:p>
    <w:p w14:paraId="5E890D51">
      <w:pPr>
        <w:keepNext/>
        <w:keepLines/>
        <w:spacing w:before="120" w:after="120"/>
        <w:outlineLvl w:val="2"/>
        <w:rPr>
          <w:rFonts w:ascii="Times New Roman" w:hAnsi="Times New Roman" w:eastAsia="黑体" w:cs="Times New Roman"/>
          <w:bCs/>
          <w:color w:val="auto"/>
          <w:sz w:val="24"/>
          <w:szCs w:val="32"/>
        </w:rPr>
      </w:pPr>
      <w:bookmarkStart w:id="50" w:name="_Toc26656946"/>
      <w:bookmarkStart w:id="51" w:name="_Toc14201215"/>
      <w:r>
        <w:rPr>
          <w:rFonts w:ascii="Times New Roman" w:hAnsi="Times New Roman" w:eastAsia="黑体" w:cs="Times New Roman"/>
          <w:bCs/>
          <w:color w:val="auto"/>
          <w:sz w:val="24"/>
          <w:szCs w:val="32"/>
        </w:rPr>
        <w:t>1.5 计量单位</w:t>
      </w:r>
      <w:bookmarkEnd w:id="50"/>
      <w:bookmarkEnd w:id="51"/>
    </w:p>
    <w:p w14:paraId="09CDA863">
      <w:pPr>
        <w:spacing w:line="440" w:lineRule="exact"/>
        <w:ind w:firstLine="420"/>
        <w:rPr>
          <w:rFonts w:ascii="Times New Roman" w:hAnsi="Times New Roman" w:cs="Times New Roman"/>
          <w:color w:val="auto"/>
        </w:rPr>
      </w:pPr>
      <w:r>
        <w:rPr>
          <w:rFonts w:ascii="Times New Roman" w:hAnsi="Times New Roman" w:cs="Times New Roman"/>
          <w:color w:val="auto"/>
        </w:rPr>
        <w:t>所有计量均采用中华人民共和国法定计量单位。</w:t>
      </w:r>
    </w:p>
    <w:p w14:paraId="30C7AA03">
      <w:pPr>
        <w:keepNext/>
        <w:keepLines/>
        <w:spacing w:before="120" w:after="120"/>
        <w:outlineLvl w:val="2"/>
        <w:rPr>
          <w:rFonts w:ascii="Times New Roman" w:hAnsi="Times New Roman" w:eastAsia="黑体" w:cs="Times New Roman"/>
          <w:bCs/>
          <w:color w:val="auto"/>
          <w:sz w:val="24"/>
          <w:szCs w:val="32"/>
        </w:rPr>
      </w:pPr>
      <w:bookmarkStart w:id="52" w:name="_Toc26656947"/>
      <w:bookmarkStart w:id="53" w:name="_Toc14201216"/>
      <w:r>
        <w:rPr>
          <w:rFonts w:ascii="Times New Roman" w:hAnsi="Times New Roman" w:eastAsia="黑体" w:cs="Times New Roman"/>
          <w:bCs/>
          <w:color w:val="auto"/>
          <w:sz w:val="24"/>
          <w:szCs w:val="32"/>
        </w:rPr>
        <w:t>1.6 踏勘现场</w:t>
      </w:r>
      <w:bookmarkEnd w:id="52"/>
      <w:bookmarkEnd w:id="53"/>
    </w:p>
    <w:p w14:paraId="12468881">
      <w:pPr>
        <w:spacing w:line="440" w:lineRule="exact"/>
        <w:ind w:firstLine="420"/>
        <w:rPr>
          <w:rFonts w:ascii="Times New Roman" w:hAnsi="Times New Roman" w:cs="Times New Roman"/>
          <w:color w:val="auto"/>
        </w:rPr>
      </w:pPr>
      <w:r>
        <w:rPr>
          <w:rFonts w:ascii="Times New Roman" w:hAnsi="Times New Roman" w:cs="Times New Roman"/>
          <w:color w:val="auto"/>
        </w:rPr>
        <w:t>供应商自行踏勘现场且费用自理。</w:t>
      </w:r>
    </w:p>
    <w:p w14:paraId="30B91659">
      <w:pPr>
        <w:keepNext/>
        <w:keepLines/>
        <w:spacing w:before="120" w:after="120"/>
        <w:outlineLvl w:val="2"/>
        <w:rPr>
          <w:rFonts w:ascii="Times New Roman" w:hAnsi="Times New Roman" w:eastAsia="黑体" w:cs="Times New Roman"/>
          <w:bCs/>
          <w:color w:val="auto"/>
          <w:sz w:val="24"/>
          <w:szCs w:val="32"/>
        </w:rPr>
      </w:pPr>
      <w:bookmarkStart w:id="54" w:name="_Toc14201218"/>
      <w:bookmarkStart w:id="55" w:name="_Toc26656949"/>
      <w:r>
        <w:rPr>
          <w:rFonts w:ascii="Times New Roman" w:hAnsi="Times New Roman" w:eastAsia="黑体" w:cs="Times New Roman"/>
          <w:bCs/>
          <w:color w:val="auto"/>
          <w:sz w:val="24"/>
          <w:szCs w:val="32"/>
        </w:rPr>
        <w:t>1.7 分包</w:t>
      </w:r>
      <w:bookmarkEnd w:id="54"/>
      <w:bookmarkEnd w:id="55"/>
    </w:p>
    <w:p w14:paraId="00E2E629">
      <w:pPr>
        <w:spacing w:line="440" w:lineRule="exact"/>
        <w:ind w:firstLine="420"/>
        <w:rPr>
          <w:rFonts w:ascii="Times New Roman" w:hAnsi="Times New Roman" w:cs="Times New Roman"/>
          <w:color w:val="auto"/>
        </w:rPr>
      </w:pPr>
      <w:r>
        <w:rPr>
          <w:rFonts w:ascii="Times New Roman" w:hAnsi="Times New Roman" w:cs="Times New Roman"/>
          <w:color w:val="auto"/>
        </w:rPr>
        <w:t xml:space="preserve">不允许分包。        </w:t>
      </w:r>
    </w:p>
    <w:p w14:paraId="359BC308">
      <w:pPr>
        <w:keepNext/>
        <w:keepLines/>
        <w:spacing w:before="120" w:after="120"/>
        <w:outlineLvl w:val="2"/>
        <w:rPr>
          <w:rFonts w:ascii="Times New Roman" w:hAnsi="Times New Roman" w:eastAsia="黑体" w:cs="Times New Roman"/>
          <w:bCs/>
          <w:color w:val="auto"/>
          <w:sz w:val="24"/>
          <w:szCs w:val="32"/>
        </w:rPr>
      </w:pPr>
      <w:bookmarkStart w:id="56" w:name="_Toc26656950"/>
      <w:bookmarkStart w:id="57" w:name="_Toc14201219"/>
      <w:r>
        <w:rPr>
          <w:rFonts w:ascii="Times New Roman" w:hAnsi="Times New Roman" w:eastAsia="黑体" w:cs="Times New Roman"/>
          <w:bCs/>
          <w:color w:val="auto"/>
          <w:sz w:val="24"/>
          <w:szCs w:val="32"/>
        </w:rPr>
        <w:t>1.8 偏</w:t>
      </w:r>
      <w:bookmarkEnd w:id="56"/>
      <w:bookmarkEnd w:id="57"/>
      <w:r>
        <w:rPr>
          <w:rFonts w:ascii="Times New Roman" w:hAnsi="Times New Roman" w:eastAsia="黑体" w:cs="Times New Roman"/>
          <w:bCs/>
          <w:color w:val="auto"/>
          <w:sz w:val="24"/>
          <w:szCs w:val="32"/>
        </w:rPr>
        <w:t>差</w:t>
      </w:r>
    </w:p>
    <w:p w14:paraId="0AE7ED5C">
      <w:pPr>
        <w:spacing w:line="440" w:lineRule="exact"/>
        <w:ind w:firstLine="420"/>
        <w:rPr>
          <w:rFonts w:ascii="Times New Roman" w:hAnsi="Times New Roman" w:cs="Times New Roman"/>
          <w:color w:val="auto"/>
        </w:rPr>
      </w:pPr>
      <w:r>
        <w:rPr>
          <w:rFonts w:ascii="Times New Roman" w:hAnsi="Times New Roman" w:cs="Times New Roman"/>
          <w:color w:val="auto"/>
        </w:rPr>
        <w:t>1.8.1 偏差包括重大偏差和细微偏差。</w:t>
      </w:r>
    </w:p>
    <w:p w14:paraId="4BA1FE32">
      <w:pPr>
        <w:spacing w:line="440" w:lineRule="exact"/>
        <w:ind w:firstLine="420"/>
        <w:rPr>
          <w:rFonts w:ascii="Times New Roman" w:hAnsi="Times New Roman" w:cs="Times New Roman"/>
          <w:color w:val="auto"/>
        </w:rPr>
      </w:pPr>
      <w:r>
        <w:rPr>
          <w:rFonts w:ascii="Times New Roman" w:hAnsi="Times New Roman" w:cs="Times New Roman"/>
          <w:color w:val="auto"/>
        </w:rPr>
        <w:t>1.8.2 响应文件存在第三章“评审办法”中所列任一否决响应文件情形的，均属于存在重大偏差，响应文件将被否决。</w:t>
      </w:r>
    </w:p>
    <w:p w14:paraId="70B89FAA">
      <w:pPr>
        <w:keepNext/>
        <w:keepLines/>
        <w:spacing w:before="156" w:beforeLines="50" w:after="156" w:afterLines="50"/>
        <w:outlineLvl w:val="1"/>
        <w:rPr>
          <w:rFonts w:ascii="Times New Roman" w:hAnsi="Times New Roman" w:eastAsia="黑体" w:cs="Times New Roman"/>
          <w:bCs/>
          <w:color w:val="auto"/>
          <w:sz w:val="24"/>
          <w:szCs w:val="32"/>
        </w:rPr>
      </w:pPr>
      <w:bookmarkStart w:id="58" w:name="_Toc14201220"/>
      <w:bookmarkStart w:id="59" w:name="_Toc9067721"/>
      <w:bookmarkStart w:id="60" w:name="_Toc26656951"/>
      <w:r>
        <w:rPr>
          <w:rFonts w:ascii="Times New Roman" w:hAnsi="Times New Roman" w:eastAsia="黑体" w:cs="Times New Roman"/>
          <w:bCs/>
          <w:color w:val="auto"/>
          <w:sz w:val="24"/>
          <w:szCs w:val="32"/>
        </w:rPr>
        <w:t xml:space="preserve">2. </w:t>
      </w:r>
      <w:bookmarkEnd w:id="58"/>
      <w:bookmarkEnd w:id="59"/>
      <w:bookmarkEnd w:id="60"/>
      <w:r>
        <w:rPr>
          <w:rFonts w:ascii="Times New Roman" w:hAnsi="Times New Roman" w:eastAsia="黑体" w:cs="Times New Roman"/>
          <w:bCs/>
          <w:color w:val="auto"/>
          <w:sz w:val="24"/>
          <w:szCs w:val="32"/>
        </w:rPr>
        <w:t>询比文件</w:t>
      </w:r>
    </w:p>
    <w:p w14:paraId="50868E64">
      <w:pPr>
        <w:keepNext/>
        <w:keepLines/>
        <w:spacing w:before="120" w:after="120"/>
        <w:outlineLvl w:val="2"/>
        <w:rPr>
          <w:rFonts w:ascii="Times New Roman" w:hAnsi="Times New Roman" w:eastAsia="黑体" w:cs="Times New Roman"/>
          <w:bCs/>
          <w:color w:val="auto"/>
          <w:sz w:val="24"/>
          <w:szCs w:val="32"/>
        </w:rPr>
      </w:pPr>
      <w:bookmarkStart w:id="61" w:name="_Toc26656952"/>
      <w:bookmarkStart w:id="62" w:name="_Toc14201221"/>
      <w:r>
        <w:rPr>
          <w:rFonts w:ascii="Times New Roman" w:hAnsi="Times New Roman" w:eastAsia="黑体" w:cs="Times New Roman"/>
          <w:bCs/>
          <w:color w:val="auto"/>
          <w:sz w:val="24"/>
          <w:szCs w:val="32"/>
        </w:rPr>
        <w:t>2.1 询比文件的组成</w:t>
      </w:r>
      <w:bookmarkEnd w:id="61"/>
      <w:bookmarkEnd w:id="62"/>
    </w:p>
    <w:p w14:paraId="63126AAD">
      <w:pPr>
        <w:spacing w:line="440" w:lineRule="exact"/>
        <w:ind w:firstLine="420"/>
        <w:rPr>
          <w:rFonts w:ascii="Times New Roman" w:hAnsi="Times New Roman" w:cs="Times New Roman"/>
          <w:color w:val="auto"/>
        </w:rPr>
      </w:pPr>
      <w:r>
        <w:rPr>
          <w:rFonts w:ascii="Times New Roman" w:hAnsi="Times New Roman" w:cs="Times New Roman"/>
          <w:color w:val="auto"/>
        </w:rPr>
        <w:t>本询比文件包括：</w:t>
      </w:r>
    </w:p>
    <w:p w14:paraId="0083C3ED">
      <w:pPr>
        <w:spacing w:line="440" w:lineRule="exact"/>
        <w:ind w:firstLine="420"/>
        <w:rPr>
          <w:rFonts w:ascii="Times New Roman" w:hAnsi="Times New Roman" w:cs="Times New Roman"/>
          <w:color w:val="auto"/>
        </w:rPr>
      </w:pPr>
      <w:r>
        <w:rPr>
          <w:rFonts w:ascii="Times New Roman" w:hAnsi="Times New Roman" w:cs="Times New Roman"/>
          <w:color w:val="auto"/>
        </w:rPr>
        <w:t>（1）采购公告；</w:t>
      </w:r>
    </w:p>
    <w:p w14:paraId="3EDCCEA3">
      <w:pPr>
        <w:spacing w:line="440" w:lineRule="exact"/>
        <w:ind w:firstLine="420"/>
        <w:rPr>
          <w:rFonts w:ascii="Times New Roman" w:hAnsi="Times New Roman" w:cs="Times New Roman"/>
          <w:color w:val="auto"/>
        </w:rPr>
      </w:pPr>
      <w:r>
        <w:rPr>
          <w:rFonts w:ascii="Times New Roman" w:hAnsi="Times New Roman" w:cs="Times New Roman"/>
          <w:color w:val="auto"/>
        </w:rPr>
        <w:t>（2）供应商须知；</w:t>
      </w:r>
    </w:p>
    <w:p w14:paraId="2002C8D0">
      <w:pPr>
        <w:spacing w:line="440" w:lineRule="exact"/>
        <w:ind w:firstLine="420"/>
        <w:rPr>
          <w:rFonts w:ascii="Times New Roman" w:hAnsi="Times New Roman" w:cs="Times New Roman"/>
          <w:color w:val="auto"/>
        </w:rPr>
      </w:pPr>
      <w:r>
        <w:rPr>
          <w:rFonts w:ascii="Times New Roman" w:hAnsi="Times New Roman" w:cs="Times New Roman"/>
          <w:color w:val="auto"/>
        </w:rPr>
        <w:t>（3）评审办法；</w:t>
      </w:r>
    </w:p>
    <w:p w14:paraId="3188BBEF">
      <w:pPr>
        <w:spacing w:line="440" w:lineRule="exact"/>
        <w:ind w:firstLine="420"/>
        <w:rPr>
          <w:rFonts w:ascii="Times New Roman" w:hAnsi="Times New Roman" w:cs="Times New Roman"/>
          <w:color w:val="auto"/>
        </w:rPr>
      </w:pPr>
      <w:r>
        <w:rPr>
          <w:rFonts w:ascii="Times New Roman" w:hAnsi="Times New Roman" w:cs="Times New Roman"/>
          <w:color w:val="auto"/>
        </w:rPr>
        <w:t>（4）合同条款及格式；</w:t>
      </w:r>
    </w:p>
    <w:p w14:paraId="15C76220">
      <w:pPr>
        <w:spacing w:line="440" w:lineRule="exact"/>
        <w:ind w:firstLine="420"/>
        <w:rPr>
          <w:rFonts w:ascii="Times New Roman" w:hAnsi="Times New Roman" w:cs="Times New Roman"/>
          <w:color w:val="auto"/>
        </w:rPr>
      </w:pPr>
      <w:r>
        <w:rPr>
          <w:rFonts w:ascii="Times New Roman" w:hAnsi="Times New Roman" w:cs="Times New Roman"/>
          <w:color w:val="auto"/>
        </w:rPr>
        <w:t>（5）</w:t>
      </w:r>
      <w:r>
        <w:rPr>
          <w:rFonts w:hint="eastAsia" w:ascii="Times New Roman" w:hAnsi="Times New Roman" w:cs="Times New Roman"/>
          <w:color w:val="auto"/>
        </w:rPr>
        <w:t>采购需求</w:t>
      </w:r>
      <w:r>
        <w:rPr>
          <w:rFonts w:ascii="Times New Roman" w:hAnsi="Times New Roman" w:cs="Times New Roman"/>
          <w:color w:val="auto"/>
        </w:rPr>
        <w:t>；</w:t>
      </w:r>
    </w:p>
    <w:p w14:paraId="1DD87C28">
      <w:pPr>
        <w:spacing w:line="440" w:lineRule="exact"/>
        <w:ind w:firstLine="420"/>
        <w:rPr>
          <w:rFonts w:ascii="Times New Roman" w:hAnsi="Times New Roman" w:cs="Times New Roman"/>
          <w:color w:val="auto"/>
        </w:rPr>
      </w:pPr>
      <w:r>
        <w:rPr>
          <w:rFonts w:ascii="Times New Roman" w:hAnsi="Times New Roman" w:cs="Times New Roman"/>
          <w:color w:val="auto"/>
        </w:rPr>
        <w:t>（6）响应文件格式。</w:t>
      </w:r>
    </w:p>
    <w:p w14:paraId="39D94F5E">
      <w:pPr>
        <w:spacing w:line="440" w:lineRule="exact"/>
        <w:ind w:firstLine="420"/>
        <w:rPr>
          <w:rFonts w:ascii="Times New Roman" w:hAnsi="Times New Roman" w:cs="Times New Roman"/>
          <w:color w:val="auto"/>
        </w:rPr>
      </w:pPr>
      <w:r>
        <w:rPr>
          <w:rFonts w:ascii="Times New Roman" w:hAnsi="Times New Roman" w:cs="Times New Roman"/>
          <w:color w:val="auto"/>
        </w:rPr>
        <w:t>根据本章第2.2款对询比文件所作的澄清、修改，构成询比文件的组成部分。</w:t>
      </w:r>
    </w:p>
    <w:p w14:paraId="0178F276">
      <w:pPr>
        <w:spacing w:line="440" w:lineRule="exact"/>
        <w:ind w:firstLine="420"/>
        <w:rPr>
          <w:rFonts w:ascii="Times New Roman" w:hAnsi="Times New Roman" w:cs="Times New Roman"/>
          <w:color w:val="auto"/>
        </w:rPr>
      </w:pPr>
      <w:r>
        <w:rPr>
          <w:rFonts w:ascii="Times New Roman" w:hAnsi="Times New Roman" w:cs="Times New Roman"/>
          <w:color w:val="auto"/>
        </w:rPr>
        <w:t>当询比文件、询比文件的澄清或修改等在同一内容的表述上不一致时，以最后发出的书面文件为准。</w:t>
      </w:r>
    </w:p>
    <w:p w14:paraId="71559CE7">
      <w:pPr>
        <w:keepNext/>
        <w:keepLines/>
        <w:spacing w:before="120" w:after="120"/>
        <w:outlineLvl w:val="2"/>
        <w:rPr>
          <w:rFonts w:ascii="Times New Roman" w:hAnsi="Times New Roman" w:eastAsia="黑体" w:cs="Times New Roman"/>
          <w:bCs/>
          <w:color w:val="auto"/>
          <w:sz w:val="24"/>
          <w:szCs w:val="32"/>
        </w:rPr>
      </w:pPr>
      <w:bookmarkStart w:id="63" w:name="_Toc26656953"/>
      <w:bookmarkStart w:id="64" w:name="_Toc14201222"/>
      <w:r>
        <w:rPr>
          <w:rFonts w:ascii="Times New Roman" w:hAnsi="Times New Roman" w:eastAsia="黑体" w:cs="Times New Roman"/>
          <w:bCs/>
          <w:color w:val="auto"/>
          <w:sz w:val="24"/>
          <w:szCs w:val="32"/>
        </w:rPr>
        <w:t>2.2 询比文件的澄清</w:t>
      </w:r>
      <w:bookmarkEnd w:id="63"/>
      <w:bookmarkEnd w:id="64"/>
      <w:r>
        <w:rPr>
          <w:rFonts w:ascii="Times New Roman" w:hAnsi="Times New Roman" w:eastAsia="黑体" w:cs="Times New Roman"/>
          <w:bCs/>
          <w:color w:val="auto"/>
          <w:sz w:val="24"/>
          <w:szCs w:val="32"/>
        </w:rPr>
        <w:t>与修改</w:t>
      </w:r>
    </w:p>
    <w:p w14:paraId="64EBC2DB">
      <w:pPr>
        <w:spacing w:line="440" w:lineRule="exact"/>
        <w:ind w:firstLine="420"/>
        <w:rPr>
          <w:rFonts w:ascii="Times New Roman" w:hAnsi="Times New Roman" w:cs="Times New Roman"/>
          <w:color w:val="auto"/>
        </w:rPr>
      </w:pPr>
      <w:r>
        <w:rPr>
          <w:rFonts w:ascii="Times New Roman" w:hAnsi="Times New Roman" w:cs="Times New Roman"/>
          <w:color w:val="auto"/>
        </w:rPr>
        <w:t>2.2.1 供应商如有疑问，应在递交响应文件的截止时间前3日前通过</w:t>
      </w:r>
      <w:r>
        <w:rPr>
          <w:rFonts w:hint="eastAsia" w:ascii="Times New Roman" w:hAnsi="Times New Roman" w:cs="Times New Roman"/>
          <w:color w:val="auto"/>
        </w:rPr>
        <w:t>电话或者邮箱</w:t>
      </w:r>
      <w:r>
        <w:rPr>
          <w:rFonts w:ascii="Times New Roman" w:hAnsi="Times New Roman" w:cs="Times New Roman"/>
          <w:color w:val="auto"/>
        </w:rPr>
        <w:t>要求采购人对询比文件予以澄清或修改。</w:t>
      </w:r>
    </w:p>
    <w:p w14:paraId="3317E548">
      <w:pPr>
        <w:spacing w:line="440" w:lineRule="exact"/>
        <w:ind w:firstLine="420"/>
        <w:rPr>
          <w:rFonts w:ascii="Times New Roman" w:hAnsi="Times New Roman" w:cs="Times New Roman"/>
          <w:color w:val="auto"/>
        </w:rPr>
      </w:pPr>
      <w:r>
        <w:rPr>
          <w:rFonts w:ascii="Times New Roman" w:hAnsi="Times New Roman" w:cs="Times New Roman"/>
          <w:color w:val="auto"/>
        </w:rPr>
        <w:t>2.2.2 除非采购人认为确有必要答复，否则，采购人有权拒绝回复供应商在本章第2.2.1项规定的时间后提出的任何澄清或修改要求。</w:t>
      </w:r>
    </w:p>
    <w:p w14:paraId="7B5AF5F4">
      <w:pPr>
        <w:keepNext/>
        <w:keepLines/>
        <w:spacing w:before="156" w:beforeLines="50" w:after="156" w:afterLines="50"/>
        <w:outlineLvl w:val="1"/>
        <w:rPr>
          <w:rFonts w:ascii="Times New Roman" w:hAnsi="Times New Roman" w:eastAsia="黑体" w:cs="Times New Roman"/>
          <w:bCs/>
          <w:color w:val="auto"/>
          <w:sz w:val="24"/>
          <w:szCs w:val="32"/>
        </w:rPr>
      </w:pPr>
      <w:bookmarkStart w:id="65" w:name="_Toc14201225"/>
      <w:bookmarkStart w:id="66" w:name="_Toc9067722"/>
      <w:bookmarkStart w:id="67" w:name="_Toc26656956"/>
      <w:r>
        <w:rPr>
          <w:rFonts w:ascii="Times New Roman" w:hAnsi="Times New Roman" w:eastAsia="黑体" w:cs="Times New Roman"/>
          <w:bCs/>
          <w:color w:val="auto"/>
          <w:sz w:val="24"/>
          <w:szCs w:val="32"/>
        </w:rPr>
        <w:t xml:space="preserve">3. </w:t>
      </w:r>
      <w:bookmarkEnd w:id="65"/>
      <w:bookmarkEnd w:id="66"/>
      <w:bookmarkEnd w:id="67"/>
      <w:r>
        <w:rPr>
          <w:rFonts w:ascii="Times New Roman" w:hAnsi="Times New Roman" w:eastAsia="黑体" w:cs="Times New Roman"/>
          <w:bCs/>
          <w:color w:val="auto"/>
          <w:sz w:val="24"/>
          <w:szCs w:val="32"/>
        </w:rPr>
        <w:t>响应文件</w:t>
      </w:r>
    </w:p>
    <w:p w14:paraId="40960A46">
      <w:pPr>
        <w:keepNext/>
        <w:keepLines/>
        <w:spacing w:before="120" w:after="120"/>
        <w:outlineLvl w:val="2"/>
        <w:rPr>
          <w:rFonts w:ascii="Times New Roman" w:hAnsi="Times New Roman" w:eastAsia="黑体" w:cs="Times New Roman"/>
          <w:bCs/>
          <w:color w:val="auto"/>
          <w:sz w:val="24"/>
          <w:szCs w:val="32"/>
        </w:rPr>
      </w:pPr>
      <w:bookmarkStart w:id="68" w:name="_Toc26656957"/>
      <w:bookmarkStart w:id="69" w:name="_Toc14201226"/>
      <w:r>
        <w:rPr>
          <w:rFonts w:ascii="Times New Roman" w:hAnsi="Times New Roman" w:eastAsia="黑体" w:cs="Times New Roman"/>
          <w:bCs/>
          <w:color w:val="auto"/>
          <w:sz w:val="24"/>
          <w:szCs w:val="32"/>
        </w:rPr>
        <w:t>3.1响应文件的组成</w:t>
      </w:r>
      <w:bookmarkEnd w:id="68"/>
      <w:bookmarkEnd w:id="69"/>
    </w:p>
    <w:p w14:paraId="5B4EA632">
      <w:pPr>
        <w:spacing w:line="440" w:lineRule="exact"/>
        <w:ind w:firstLine="420"/>
        <w:rPr>
          <w:rFonts w:ascii="Times New Roman" w:hAnsi="Times New Roman" w:cs="Times New Roman"/>
          <w:color w:val="auto"/>
        </w:rPr>
      </w:pPr>
      <w:r>
        <w:rPr>
          <w:rFonts w:ascii="Times New Roman" w:hAnsi="Times New Roman" w:cs="Times New Roman"/>
          <w:color w:val="auto"/>
        </w:rPr>
        <w:t>响应文件应包括下列内容：</w:t>
      </w:r>
    </w:p>
    <w:p w14:paraId="3BD0B7B0">
      <w:pPr>
        <w:spacing w:line="440" w:lineRule="exact"/>
        <w:ind w:firstLine="420"/>
        <w:rPr>
          <w:rFonts w:ascii="Times New Roman" w:hAnsi="Times New Roman" w:cs="Times New Roman"/>
          <w:color w:val="auto"/>
        </w:rPr>
      </w:pPr>
      <w:r>
        <w:rPr>
          <w:rFonts w:ascii="Times New Roman" w:hAnsi="Times New Roman" w:cs="Times New Roman"/>
          <w:color w:val="auto"/>
        </w:rPr>
        <w:t>（1）</w:t>
      </w:r>
      <w:r>
        <w:rPr>
          <w:rFonts w:hint="eastAsia" w:ascii="Times New Roman" w:hAnsi="Times New Roman" w:cs="Times New Roman"/>
          <w:color w:val="auto"/>
        </w:rPr>
        <w:t>投标函</w:t>
      </w:r>
      <w:r>
        <w:rPr>
          <w:rFonts w:ascii="Times New Roman" w:hAnsi="Times New Roman" w:cs="Times New Roman"/>
          <w:color w:val="auto"/>
        </w:rPr>
        <w:t>；</w:t>
      </w:r>
    </w:p>
    <w:p w14:paraId="052D7788">
      <w:pPr>
        <w:spacing w:line="440" w:lineRule="exact"/>
        <w:ind w:firstLine="420"/>
        <w:rPr>
          <w:rFonts w:ascii="Times New Roman" w:hAnsi="Times New Roman" w:cs="Times New Roman"/>
          <w:color w:val="auto"/>
        </w:rPr>
      </w:pPr>
      <w:r>
        <w:rPr>
          <w:rFonts w:ascii="Times New Roman" w:hAnsi="Times New Roman" w:cs="Times New Roman"/>
          <w:color w:val="auto"/>
        </w:rPr>
        <w:t>（2）法定代表人身份证明及授权委托书；</w:t>
      </w:r>
    </w:p>
    <w:p w14:paraId="3181C5CA">
      <w:pPr>
        <w:spacing w:line="440" w:lineRule="exact"/>
        <w:ind w:firstLine="420"/>
        <w:rPr>
          <w:rFonts w:ascii="Times New Roman" w:hAnsi="Times New Roman" w:cs="Times New Roman"/>
          <w:color w:val="auto"/>
        </w:rPr>
      </w:pPr>
      <w:r>
        <w:rPr>
          <w:rFonts w:ascii="Times New Roman" w:hAnsi="Times New Roman" w:cs="Times New Roman"/>
          <w:color w:val="auto"/>
        </w:rPr>
        <w:t>（3）已标价的报价清单；</w:t>
      </w:r>
    </w:p>
    <w:p w14:paraId="5A6967CA">
      <w:pPr>
        <w:spacing w:line="440" w:lineRule="exact"/>
        <w:ind w:firstLine="420"/>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lang w:val="en-US" w:eastAsia="zh-CN"/>
        </w:rPr>
        <w:t>4</w:t>
      </w:r>
      <w:r>
        <w:rPr>
          <w:rFonts w:ascii="Times New Roman" w:hAnsi="Times New Roman" w:cs="Times New Roman"/>
          <w:color w:val="auto"/>
        </w:rPr>
        <w:t>）信誉情况；</w:t>
      </w:r>
    </w:p>
    <w:p w14:paraId="39694B42">
      <w:pPr>
        <w:spacing w:line="440" w:lineRule="exact"/>
        <w:ind w:firstLine="420"/>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lang w:val="en-US" w:eastAsia="zh-CN"/>
        </w:rPr>
        <w:t>5</w:t>
      </w:r>
      <w:r>
        <w:rPr>
          <w:rFonts w:ascii="Times New Roman" w:hAnsi="Times New Roman" w:cs="Times New Roman"/>
          <w:color w:val="auto"/>
        </w:rPr>
        <w:t>）技术文件；</w:t>
      </w:r>
    </w:p>
    <w:p w14:paraId="10984028">
      <w:pPr>
        <w:spacing w:line="440" w:lineRule="exact"/>
        <w:ind w:firstLine="420"/>
        <w:rPr>
          <w:rFonts w:ascii="Times New Roman" w:hAnsi="Times New Roman" w:cs="Times New Roman"/>
          <w:color w:val="auto"/>
        </w:rPr>
      </w:pPr>
      <w:r>
        <w:rPr>
          <w:rFonts w:ascii="Times New Roman" w:hAnsi="Times New Roman" w:cs="Times New Roman"/>
          <w:color w:val="auto"/>
        </w:rPr>
        <w:t>（</w:t>
      </w:r>
      <w:r>
        <w:rPr>
          <w:rFonts w:hint="eastAsia" w:ascii="Times New Roman" w:hAnsi="Times New Roman" w:cs="Times New Roman"/>
          <w:color w:val="auto"/>
          <w:lang w:val="en-US" w:eastAsia="zh-CN"/>
        </w:rPr>
        <w:t>6</w:t>
      </w:r>
      <w:r>
        <w:rPr>
          <w:rFonts w:ascii="Times New Roman" w:hAnsi="Times New Roman" w:cs="Times New Roman"/>
          <w:color w:val="auto"/>
        </w:rPr>
        <w:t>）其他材料。</w:t>
      </w:r>
    </w:p>
    <w:p w14:paraId="5B6CC6FE">
      <w:pPr>
        <w:keepNext/>
        <w:keepLines/>
        <w:spacing w:before="120" w:after="120"/>
        <w:outlineLvl w:val="2"/>
        <w:rPr>
          <w:rFonts w:ascii="Times New Roman" w:hAnsi="Times New Roman" w:eastAsia="黑体" w:cs="Times New Roman"/>
          <w:bCs/>
          <w:color w:val="auto"/>
          <w:sz w:val="24"/>
          <w:szCs w:val="32"/>
        </w:rPr>
      </w:pPr>
      <w:bookmarkStart w:id="70" w:name="_Toc26656958"/>
      <w:bookmarkStart w:id="71" w:name="_Toc14201227"/>
      <w:r>
        <w:rPr>
          <w:rFonts w:ascii="Times New Roman" w:hAnsi="Times New Roman" w:eastAsia="黑体" w:cs="Times New Roman"/>
          <w:bCs/>
          <w:color w:val="auto"/>
          <w:sz w:val="24"/>
          <w:szCs w:val="32"/>
        </w:rPr>
        <w:t>3.2 报价</w:t>
      </w:r>
      <w:bookmarkEnd w:id="70"/>
      <w:bookmarkEnd w:id="71"/>
      <w:r>
        <w:rPr>
          <w:rFonts w:ascii="Times New Roman" w:hAnsi="Times New Roman" w:eastAsia="黑体" w:cs="Times New Roman"/>
          <w:bCs/>
          <w:color w:val="auto"/>
          <w:sz w:val="24"/>
          <w:szCs w:val="32"/>
        </w:rPr>
        <w:t>要求</w:t>
      </w:r>
    </w:p>
    <w:p w14:paraId="6474A8F5">
      <w:pPr>
        <w:spacing w:line="440" w:lineRule="exact"/>
        <w:ind w:firstLine="420"/>
        <w:rPr>
          <w:rFonts w:ascii="Times New Roman" w:hAnsi="Times New Roman" w:cs="Times New Roman"/>
          <w:color w:val="auto"/>
        </w:rPr>
      </w:pPr>
      <w:r>
        <w:rPr>
          <w:rFonts w:ascii="Times New Roman" w:hAnsi="Times New Roman" w:cs="Times New Roman"/>
          <w:color w:val="auto"/>
        </w:rPr>
        <w:t>3.2.1 报价应包括国家规定的增值税税金。</w:t>
      </w:r>
    </w:p>
    <w:p w14:paraId="03638FA8">
      <w:pPr>
        <w:spacing w:line="440" w:lineRule="exact"/>
        <w:ind w:firstLine="420"/>
        <w:rPr>
          <w:rFonts w:ascii="Times New Roman" w:hAnsi="Times New Roman" w:cs="Times New Roman"/>
          <w:color w:val="auto"/>
        </w:rPr>
      </w:pPr>
      <w:r>
        <w:rPr>
          <w:rFonts w:ascii="Times New Roman" w:hAnsi="Times New Roman" w:cs="Times New Roman"/>
          <w:color w:val="auto"/>
        </w:rPr>
        <w:t>3.2.2 供应商应按第六章“响应文件格式”的要求在</w:t>
      </w:r>
      <w:r>
        <w:rPr>
          <w:rFonts w:hint="eastAsia" w:ascii="Times New Roman" w:hAnsi="Times New Roman" w:cs="Times New Roman"/>
          <w:color w:val="auto"/>
        </w:rPr>
        <w:t>投标函</w:t>
      </w:r>
      <w:r>
        <w:rPr>
          <w:rFonts w:ascii="Times New Roman" w:hAnsi="Times New Roman" w:cs="Times New Roman"/>
          <w:color w:val="auto"/>
        </w:rPr>
        <w:t>中进行报价并填写报价清单相应表格。</w:t>
      </w:r>
    </w:p>
    <w:p w14:paraId="20448FBC">
      <w:pPr>
        <w:spacing w:line="440" w:lineRule="exact"/>
        <w:ind w:firstLine="420"/>
        <w:rPr>
          <w:rFonts w:ascii="Times New Roman" w:hAnsi="Times New Roman" w:cs="Times New Roman"/>
          <w:color w:val="auto"/>
        </w:rPr>
      </w:pPr>
      <w:r>
        <w:rPr>
          <w:rFonts w:ascii="Times New Roman" w:hAnsi="Times New Roman" w:cs="Times New Roman"/>
          <w:color w:val="auto"/>
        </w:rPr>
        <w:t>3.2.3 采购人设置了固定价的，供应商不得修改任何固定报价，否则其报价将被否决，固定价见第五章“</w:t>
      </w:r>
      <w:r>
        <w:rPr>
          <w:rFonts w:hint="eastAsia" w:ascii="Times New Roman" w:hAnsi="Times New Roman" w:cs="Times New Roman"/>
          <w:color w:val="auto"/>
        </w:rPr>
        <w:t>采购需求</w:t>
      </w:r>
      <w:r>
        <w:rPr>
          <w:rFonts w:ascii="Times New Roman" w:hAnsi="Times New Roman" w:cs="Times New Roman"/>
          <w:color w:val="auto"/>
        </w:rPr>
        <w:t>”。</w:t>
      </w:r>
    </w:p>
    <w:p w14:paraId="06ED9054">
      <w:pPr>
        <w:spacing w:line="440" w:lineRule="exact"/>
        <w:ind w:firstLine="420"/>
        <w:rPr>
          <w:rFonts w:ascii="Times New Roman" w:hAnsi="Times New Roman" w:cs="Times New Roman"/>
          <w:color w:val="auto"/>
        </w:rPr>
      </w:pPr>
      <w:r>
        <w:rPr>
          <w:rFonts w:ascii="Times New Roman" w:hAnsi="Times New Roman" w:cs="Times New Roman"/>
          <w:color w:val="auto"/>
        </w:rPr>
        <w:t>采购人设置了可调价的，供应商不得提出与询比文件不一致的价格调整办法，否则其报价将被否决，调价办法见第四章“合同内容”。</w:t>
      </w:r>
    </w:p>
    <w:p w14:paraId="6B690150">
      <w:pPr>
        <w:spacing w:line="440" w:lineRule="exact"/>
        <w:ind w:firstLine="420"/>
        <w:rPr>
          <w:rFonts w:ascii="Times New Roman" w:hAnsi="Times New Roman" w:cs="Times New Roman"/>
          <w:color w:val="auto"/>
        </w:rPr>
      </w:pPr>
      <w:r>
        <w:rPr>
          <w:rFonts w:ascii="Times New Roman" w:hAnsi="Times New Roman" w:cs="Times New Roman"/>
          <w:color w:val="auto"/>
        </w:rPr>
        <w:t>采购人设有最高限价的，供应商的报价不得超过最高限价，否则其报价将被否决，最高限价见第五章“</w:t>
      </w:r>
      <w:r>
        <w:rPr>
          <w:rFonts w:hint="eastAsia" w:ascii="Times New Roman" w:hAnsi="Times New Roman" w:cs="Times New Roman"/>
          <w:color w:val="auto"/>
        </w:rPr>
        <w:t>采购需求</w:t>
      </w:r>
      <w:r>
        <w:rPr>
          <w:rFonts w:ascii="Times New Roman" w:hAnsi="Times New Roman" w:cs="Times New Roman"/>
          <w:color w:val="auto"/>
        </w:rPr>
        <w:t>”。</w:t>
      </w:r>
    </w:p>
    <w:p w14:paraId="53836303">
      <w:pPr>
        <w:spacing w:line="440" w:lineRule="exact"/>
        <w:ind w:firstLine="420"/>
        <w:rPr>
          <w:rFonts w:ascii="Times New Roman" w:hAnsi="Times New Roman" w:cs="Times New Roman"/>
          <w:color w:val="auto"/>
        </w:rPr>
      </w:pPr>
      <w:r>
        <w:rPr>
          <w:rFonts w:ascii="Times New Roman" w:hAnsi="Times New Roman" w:cs="Times New Roman"/>
          <w:color w:val="auto"/>
        </w:rPr>
        <w:t>采购人设有最</w:t>
      </w:r>
      <w:r>
        <w:rPr>
          <w:rFonts w:hint="eastAsia" w:ascii="Times New Roman" w:hAnsi="Times New Roman" w:cs="Times New Roman"/>
          <w:color w:val="auto"/>
          <w:lang w:eastAsia="zh-CN"/>
        </w:rPr>
        <w:t>低</w:t>
      </w:r>
      <w:r>
        <w:rPr>
          <w:rFonts w:ascii="Times New Roman" w:hAnsi="Times New Roman" w:cs="Times New Roman"/>
          <w:color w:val="auto"/>
        </w:rPr>
        <w:t>限价的，供应商的报价不得</w:t>
      </w:r>
      <w:r>
        <w:rPr>
          <w:rFonts w:hint="eastAsia" w:ascii="Times New Roman" w:hAnsi="Times New Roman" w:cs="Times New Roman"/>
          <w:color w:val="auto"/>
          <w:lang w:eastAsia="zh-CN"/>
        </w:rPr>
        <w:t>低于</w:t>
      </w:r>
      <w:r>
        <w:rPr>
          <w:rFonts w:ascii="Times New Roman" w:hAnsi="Times New Roman" w:cs="Times New Roman"/>
          <w:color w:val="auto"/>
        </w:rPr>
        <w:t>最</w:t>
      </w:r>
      <w:r>
        <w:rPr>
          <w:rFonts w:hint="eastAsia" w:ascii="Times New Roman" w:hAnsi="Times New Roman" w:cs="Times New Roman"/>
          <w:color w:val="auto"/>
          <w:lang w:eastAsia="zh-CN"/>
        </w:rPr>
        <w:t>低</w:t>
      </w:r>
      <w:r>
        <w:rPr>
          <w:rFonts w:ascii="Times New Roman" w:hAnsi="Times New Roman" w:cs="Times New Roman"/>
          <w:color w:val="auto"/>
        </w:rPr>
        <w:t>限价，否则其报价将被否决，最</w:t>
      </w:r>
      <w:r>
        <w:rPr>
          <w:rFonts w:hint="eastAsia" w:ascii="Times New Roman" w:hAnsi="Times New Roman" w:cs="Times New Roman"/>
          <w:color w:val="auto"/>
          <w:lang w:eastAsia="zh-CN"/>
        </w:rPr>
        <w:t>低</w:t>
      </w:r>
      <w:r>
        <w:rPr>
          <w:rFonts w:ascii="Times New Roman" w:hAnsi="Times New Roman" w:cs="Times New Roman"/>
          <w:color w:val="auto"/>
        </w:rPr>
        <w:t>限价见第五章“</w:t>
      </w:r>
      <w:r>
        <w:rPr>
          <w:rFonts w:hint="eastAsia" w:ascii="Times New Roman" w:hAnsi="Times New Roman" w:cs="Times New Roman"/>
          <w:color w:val="auto"/>
        </w:rPr>
        <w:t>采购需求</w:t>
      </w:r>
      <w:r>
        <w:rPr>
          <w:rFonts w:ascii="Times New Roman" w:hAnsi="Times New Roman" w:cs="Times New Roman"/>
          <w:color w:val="auto"/>
        </w:rPr>
        <w:t>”。</w:t>
      </w:r>
    </w:p>
    <w:p w14:paraId="5C338422">
      <w:pPr>
        <w:spacing w:line="440" w:lineRule="exact"/>
        <w:ind w:firstLine="420"/>
        <w:rPr>
          <w:rFonts w:ascii="Times New Roman" w:hAnsi="Times New Roman" w:cs="Times New Roman"/>
          <w:color w:val="auto"/>
        </w:rPr>
      </w:pPr>
      <w:r>
        <w:rPr>
          <w:rFonts w:ascii="Times New Roman" w:hAnsi="Times New Roman" w:cs="Times New Roman"/>
          <w:color w:val="auto"/>
        </w:rPr>
        <w:t>3.2.4本项目的报价方式为</w:t>
      </w:r>
      <w:r>
        <w:rPr>
          <w:rFonts w:hint="eastAsia" w:ascii="Times New Roman" w:hAnsi="Times New Roman" w:cs="Times New Roman"/>
          <w:color w:val="auto"/>
          <w:u w:val="single"/>
          <w:lang w:val="en-US" w:eastAsia="zh-CN"/>
        </w:rPr>
        <w:t>折扣率</w:t>
      </w:r>
      <w:r>
        <w:rPr>
          <w:rFonts w:ascii="Times New Roman" w:hAnsi="Times New Roman" w:cs="Times New Roman"/>
          <w:color w:val="auto"/>
        </w:rPr>
        <w:t>。</w:t>
      </w:r>
    </w:p>
    <w:p w14:paraId="60CB9B4C">
      <w:pPr>
        <w:spacing w:line="440" w:lineRule="exact"/>
        <w:ind w:firstLine="420"/>
        <w:rPr>
          <w:rFonts w:hint="eastAsia" w:ascii="Times New Roman" w:hAnsi="Times New Roman" w:cs="Times New Roman" w:eastAsiaTheme="minorEastAsia"/>
          <w:color w:val="auto"/>
          <w:highlight w:val="none"/>
          <w:lang w:eastAsia="zh-CN"/>
        </w:rPr>
      </w:pPr>
      <w:r>
        <w:rPr>
          <w:rFonts w:ascii="Times New Roman" w:hAnsi="Times New Roman" w:cs="Times New Roman"/>
          <w:color w:val="auto"/>
        </w:rPr>
        <w:t>3.2.</w:t>
      </w:r>
      <w:r>
        <w:rPr>
          <w:rFonts w:hint="eastAsia" w:ascii="Times New Roman" w:hAnsi="Times New Roman" w:cs="Times New Roman"/>
          <w:color w:val="auto"/>
          <w:lang w:val="en-US" w:eastAsia="zh-CN"/>
        </w:rPr>
        <w:t>5</w:t>
      </w:r>
      <w:r>
        <w:rPr>
          <w:rFonts w:hint="eastAsia" w:ascii="Times New Roman" w:hAnsi="Times New Roman" w:cs="Times New Roman"/>
          <w:color w:val="auto"/>
          <w:lang w:eastAsia="zh-CN"/>
        </w:rPr>
        <w:t>供应商</w:t>
      </w:r>
      <w:r>
        <w:rPr>
          <w:rFonts w:hint="eastAsia" w:ascii="Times New Roman" w:hAnsi="Times New Roman" w:cs="Times New Roman"/>
          <w:color w:val="auto"/>
        </w:rPr>
        <w:t>所报的价格，包含货物、包装、运输、搬卸、保险、税费及其他所有相关服务费用</w:t>
      </w:r>
      <w:r>
        <w:rPr>
          <w:rFonts w:hint="eastAsia" w:ascii="Times New Roman" w:hAnsi="Times New Roman" w:cs="Times New Roman"/>
          <w:color w:val="auto"/>
          <w:lang w:eastAsia="zh-CN"/>
        </w:rPr>
        <w:t>，配送地</w:t>
      </w:r>
      <w:r>
        <w:rPr>
          <w:rFonts w:hint="eastAsia" w:ascii="Times New Roman" w:hAnsi="Times New Roman" w:cs="Times New Roman"/>
          <w:color w:val="auto"/>
          <w:highlight w:val="none"/>
          <w:lang w:eastAsia="zh-CN"/>
        </w:rPr>
        <w:t>址</w:t>
      </w:r>
      <w:r>
        <w:rPr>
          <w:rFonts w:hint="eastAsia" w:ascii="Times New Roman" w:hAnsi="Times New Roman" w:cs="Times New Roman"/>
          <w:color w:val="auto"/>
          <w:highlight w:val="none"/>
          <w:lang w:val="en-US" w:eastAsia="zh-CN"/>
        </w:rPr>
        <w:t>如下(具体配送时间及范围根据甲方要求可适时调整)</w:t>
      </w:r>
      <w:r>
        <w:rPr>
          <w:rFonts w:hint="eastAsia" w:ascii="Times New Roman" w:hAnsi="Times New Roman" w:cs="Times New Roman"/>
          <w:color w:val="auto"/>
          <w:highlight w:val="none"/>
          <w:lang w:eastAsia="zh-CN"/>
        </w:rPr>
        <w:t>：</w:t>
      </w:r>
    </w:p>
    <w:tbl>
      <w:tblPr>
        <w:tblStyle w:val="13"/>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25"/>
        <w:gridCol w:w="5115"/>
      </w:tblGrid>
      <w:tr w14:paraId="0D506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55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配送地点</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4E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详细送货地址</w:t>
            </w:r>
          </w:p>
        </w:tc>
      </w:tr>
      <w:tr w14:paraId="1F903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3DF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阜阳处机关</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3930">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阜阳市颍州区</w:t>
            </w:r>
          </w:p>
        </w:tc>
      </w:tr>
      <w:tr w14:paraId="05F94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FAF5">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阜阳处阜阳南站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7F9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SA"/>
              </w:rPr>
              <w:t>阜阳市颍州区</w:t>
            </w:r>
          </w:p>
        </w:tc>
      </w:tr>
      <w:tr w14:paraId="379AF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467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阜阳处阜阳东站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AA4E">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阜阳市颍东区</w:t>
            </w:r>
          </w:p>
        </w:tc>
      </w:tr>
      <w:tr w14:paraId="59DC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E0B5">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阜阳处阜南站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1A2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阜阳市阜南县</w:t>
            </w:r>
          </w:p>
        </w:tc>
      </w:tr>
      <w:tr w14:paraId="4568F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5AC1">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阜阳处老集站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4BE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阜阳市临泉县</w:t>
            </w:r>
          </w:p>
        </w:tc>
      </w:tr>
      <w:tr w14:paraId="7529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1E65">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阜阳处临泉站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EED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阜阳市临泉县</w:t>
            </w:r>
          </w:p>
        </w:tc>
      </w:tr>
      <w:tr w14:paraId="4C8FE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1850">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阜阳处毛集站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CB8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淮南市凤台县</w:t>
            </w:r>
          </w:p>
        </w:tc>
      </w:tr>
      <w:tr w14:paraId="66D56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D751">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阜阳处南照站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F90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阜阳市颍上县</w:t>
            </w:r>
          </w:p>
        </w:tc>
      </w:tr>
      <w:tr w14:paraId="41290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56A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阜阳处颍淮大道站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893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阜阳市颍州区</w:t>
            </w:r>
          </w:p>
        </w:tc>
      </w:tr>
      <w:tr w14:paraId="32107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C1F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阜阳处颖上站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46AD">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阜阳市颍上县</w:t>
            </w:r>
          </w:p>
        </w:tc>
      </w:tr>
      <w:tr w14:paraId="129E3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817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阜阳处颍上东站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11B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阜阳市颍上县</w:t>
            </w:r>
          </w:p>
        </w:tc>
      </w:tr>
      <w:tr w14:paraId="0F66D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5CA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阜阳处袁寨站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540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阜阳市颍东区</w:t>
            </w:r>
          </w:p>
        </w:tc>
      </w:tr>
      <w:tr w14:paraId="69B3D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6F4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阜阳处苏阜园区站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D6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阜阳市颍州区</w:t>
            </w:r>
          </w:p>
        </w:tc>
      </w:tr>
      <w:tr w14:paraId="070B3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15C5">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界阜蚌机关</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BD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亳州市蒙城县</w:t>
            </w:r>
          </w:p>
        </w:tc>
      </w:tr>
      <w:tr w14:paraId="4F930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7965">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界阜蚌亳州北站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94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亳州市谯城区</w:t>
            </w:r>
          </w:p>
        </w:tc>
      </w:tr>
      <w:tr w14:paraId="4B869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B635">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界阜蚌怀远西站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57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蚌埠市怀远县</w:t>
            </w:r>
          </w:p>
        </w:tc>
      </w:tr>
      <w:tr w14:paraId="73CC8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FE1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界阜蚌界首站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FD1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阜阳市界首市</w:t>
            </w:r>
          </w:p>
        </w:tc>
      </w:tr>
      <w:tr w14:paraId="10BAE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B31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界阜蚌利辛东站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65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亳州市利辛县</w:t>
            </w:r>
          </w:p>
        </w:tc>
      </w:tr>
      <w:tr w14:paraId="17E78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4D9D">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界阜蚌利辛站站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71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亳州市利辛县</w:t>
            </w:r>
          </w:p>
        </w:tc>
      </w:tr>
      <w:tr w14:paraId="6FA00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7DA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界阜蚌利辛西站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31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亳州市利辛县</w:t>
            </w:r>
          </w:p>
        </w:tc>
      </w:tr>
      <w:tr w14:paraId="07595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07F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界阜蚌蒙城站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78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亳州市蒙城县</w:t>
            </w:r>
          </w:p>
        </w:tc>
      </w:tr>
      <w:tr w14:paraId="017FA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030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界阜蚌太和站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ED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阜阳市太和县</w:t>
            </w:r>
          </w:p>
        </w:tc>
      </w:tr>
      <w:tr w14:paraId="5313E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14FE">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界阜蚌涡阳北站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A3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亳州市涡阳县</w:t>
            </w:r>
          </w:p>
        </w:tc>
      </w:tr>
      <w:tr w14:paraId="094E0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EF8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界阜蚌涡阳东站</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E39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亳州市涡阳县</w:t>
            </w:r>
          </w:p>
        </w:tc>
      </w:tr>
      <w:tr w14:paraId="45ADE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F7D8">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涡蒙项目办</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91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蒙城县庄子大道与纬三路交叉口</w:t>
            </w:r>
          </w:p>
        </w:tc>
      </w:tr>
      <w:tr w14:paraId="71274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0463">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颍临项目办</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F7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阜阳市颍州区阜南路16号</w:t>
            </w:r>
          </w:p>
        </w:tc>
      </w:tr>
      <w:tr w14:paraId="00036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10F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亳淮项目办</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525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安徽省亳州市涡阳县乐行路南侧幸福港湾小区对面</w:t>
            </w:r>
          </w:p>
        </w:tc>
      </w:tr>
      <w:tr w14:paraId="292D5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A76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阜南服务区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15E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阜阳市颍州区三塔镇张湖村阜南服务区</w:t>
            </w:r>
          </w:p>
        </w:tc>
      </w:tr>
      <w:tr w14:paraId="31E3D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3DA5">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红星服务区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3E27">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阜阳市颍上县红星镇郭元村</w:t>
            </w:r>
          </w:p>
        </w:tc>
      </w:tr>
      <w:tr w14:paraId="19405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62D9">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马集服务区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693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亳州市蒙城县马集镇韩楼村</w:t>
            </w:r>
          </w:p>
        </w:tc>
      </w:tr>
      <w:tr w14:paraId="5AC0B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6031">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石弓服务区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B28C">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亳州市涡阳县石弓镇温庄村</w:t>
            </w:r>
          </w:p>
        </w:tc>
      </w:tr>
      <w:tr w14:paraId="74F2E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5824">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蒙城服务区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1D2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亳州市蒙城县篱笆镇</w:t>
            </w:r>
          </w:p>
        </w:tc>
      </w:tr>
      <w:tr w14:paraId="72E73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4AB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三角元服务区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37BB">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阜阳市太和县旧县镇三角元服务区</w:t>
            </w:r>
          </w:p>
        </w:tc>
      </w:tr>
      <w:tr w14:paraId="6B80E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38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临泉服务区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3D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阜阳市临泉县宋集镇马营村</w:t>
            </w:r>
          </w:p>
        </w:tc>
      </w:tr>
      <w:tr w14:paraId="0C3AC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50B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颍上服务区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D6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阜阳市颍上县夏桥镇</w:t>
            </w:r>
          </w:p>
        </w:tc>
      </w:tr>
      <w:tr w14:paraId="6D908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6B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伍明服务区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11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阜阳市颍泉区伍明镇</w:t>
            </w:r>
          </w:p>
        </w:tc>
      </w:tr>
      <w:tr w14:paraId="341F9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A2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谯城服务区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FB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亳州市谯城区魏岗镇马场村</w:t>
            </w:r>
          </w:p>
        </w:tc>
      </w:tr>
      <w:tr w14:paraId="1431A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0C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吕望服务区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B3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亳州市蒙城县小辛集乡</w:t>
            </w:r>
          </w:p>
        </w:tc>
      </w:tr>
      <w:tr w14:paraId="24D30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09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公桥服务区</w:t>
            </w:r>
          </w:p>
        </w:tc>
        <w:tc>
          <w:tcPr>
            <w:tcW w:w="5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C2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阜阳市阜南县</w:t>
            </w:r>
          </w:p>
        </w:tc>
      </w:tr>
    </w:tbl>
    <w:p w14:paraId="759BC6B8">
      <w:pPr>
        <w:spacing w:line="440" w:lineRule="exact"/>
        <w:ind w:firstLine="420"/>
        <w:rPr>
          <w:rFonts w:ascii="Times New Roman" w:hAnsi="Times New Roman" w:cs="Times New Roman"/>
          <w:color w:val="auto"/>
        </w:rPr>
      </w:pPr>
      <w:r>
        <w:rPr>
          <w:rFonts w:ascii="Times New Roman" w:hAnsi="Times New Roman" w:cs="Times New Roman"/>
          <w:color w:val="auto"/>
        </w:rPr>
        <w:t>3.2.</w:t>
      </w:r>
      <w:r>
        <w:rPr>
          <w:rFonts w:hint="eastAsia" w:ascii="Times New Roman" w:hAnsi="Times New Roman" w:cs="Times New Roman"/>
          <w:color w:val="auto"/>
          <w:lang w:val="en-US" w:eastAsia="zh-CN"/>
        </w:rPr>
        <w:t>6</w:t>
      </w:r>
      <w:r>
        <w:rPr>
          <w:rFonts w:ascii="Times New Roman" w:hAnsi="Times New Roman" w:cs="Times New Roman"/>
          <w:color w:val="auto"/>
        </w:rPr>
        <w:t xml:space="preserve"> 报价的其他要求：</w:t>
      </w:r>
      <w:r>
        <w:rPr>
          <w:rFonts w:ascii="Times New Roman" w:hAnsi="Times New Roman" w:cs="Times New Roman"/>
          <w:color w:val="auto"/>
          <w:szCs w:val="21"/>
        </w:rPr>
        <w:t>____________</w:t>
      </w:r>
      <w:r>
        <w:rPr>
          <w:rFonts w:hint="eastAsia" w:ascii="Times New Roman" w:hAnsi="Times New Roman" w:cs="Times New Roman"/>
          <w:color w:val="auto"/>
          <w:szCs w:val="21"/>
        </w:rPr>
        <w:t>/</w:t>
      </w:r>
      <w:r>
        <w:rPr>
          <w:rFonts w:ascii="Times New Roman" w:hAnsi="Times New Roman" w:cs="Times New Roman"/>
          <w:color w:val="auto"/>
          <w:szCs w:val="21"/>
        </w:rPr>
        <w:t>________________</w:t>
      </w:r>
      <w:r>
        <w:rPr>
          <w:rFonts w:ascii="Times New Roman" w:hAnsi="Times New Roman" w:cs="Times New Roman"/>
          <w:color w:val="auto"/>
        </w:rPr>
        <w:t>。</w:t>
      </w:r>
    </w:p>
    <w:p w14:paraId="4A282734">
      <w:pPr>
        <w:keepNext/>
        <w:keepLines/>
        <w:spacing w:before="120" w:after="120"/>
        <w:outlineLvl w:val="2"/>
        <w:rPr>
          <w:rFonts w:ascii="Times New Roman" w:hAnsi="Times New Roman" w:eastAsia="黑体" w:cs="Times New Roman"/>
          <w:bCs/>
          <w:color w:val="auto"/>
          <w:sz w:val="24"/>
          <w:szCs w:val="32"/>
        </w:rPr>
      </w:pPr>
      <w:bookmarkStart w:id="72" w:name="_Toc14201228"/>
      <w:bookmarkStart w:id="73" w:name="_Toc26656959"/>
      <w:r>
        <w:rPr>
          <w:rFonts w:ascii="Times New Roman" w:hAnsi="Times New Roman" w:eastAsia="黑体" w:cs="Times New Roman"/>
          <w:bCs/>
          <w:color w:val="auto"/>
          <w:sz w:val="24"/>
          <w:szCs w:val="32"/>
        </w:rPr>
        <w:t>3.3</w:t>
      </w:r>
      <w:bookmarkEnd w:id="72"/>
      <w:bookmarkEnd w:id="73"/>
      <w:r>
        <w:rPr>
          <w:rFonts w:ascii="Times New Roman" w:hAnsi="Times New Roman" w:eastAsia="黑体" w:cs="Times New Roman"/>
          <w:bCs/>
          <w:color w:val="auto"/>
          <w:sz w:val="24"/>
          <w:szCs w:val="32"/>
        </w:rPr>
        <w:t>响应有效期</w:t>
      </w:r>
    </w:p>
    <w:p w14:paraId="137039D6">
      <w:pPr>
        <w:spacing w:line="440" w:lineRule="exact"/>
        <w:ind w:firstLine="420"/>
        <w:rPr>
          <w:rFonts w:ascii="Times New Roman" w:hAnsi="Times New Roman" w:cs="Times New Roman"/>
          <w:color w:val="auto"/>
        </w:rPr>
      </w:pPr>
      <w:r>
        <w:rPr>
          <w:rFonts w:ascii="Times New Roman" w:hAnsi="Times New Roman" w:cs="Times New Roman"/>
          <w:color w:val="auto"/>
        </w:rPr>
        <w:t>3.3.1 响应有效期为</w:t>
      </w:r>
      <w:r>
        <w:rPr>
          <w:rFonts w:ascii="Times New Roman" w:hAnsi="Times New Roman" w:eastAsia="宋体" w:cs="Times New Roman"/>
          <w:color w:val="auto"/>
          <w:szCs w:val="21"/>
        </w:rPr>
        <w:t>自供应商递交响应文件截止之日起计算90</w:t>
      </w:r>
      <w:r>
        <w:rPr>
          <w:rFonts w:ascii="Times New Roman" w:hAnsi="Times New Roman" w:cs="Times New Roman"/>
          <w:color w:val="auto"/>
        </w:rPr>
        <w:t>日。</w:t>
      </w:r>
    </w:p>
    <w:p w14:paraId="2C3BB138">
      <w:pPr>
        <w:spacing w:line="440" w:lineRule="exact"/>
        <w:ind w:firstLine="420"/>
        <w:rPr>
          <w:rFonts w:ascii="Times New Roman" w:hAnsi="Times New Roman" w:cs="Times New Roman"/>
          <w:color w:val="auto"/>
        </w:rPr>
      </w:pPr>
      <w:r>
        <w:rPr>
          <w:rFonts w:ascii="Times New Roman" w:hAnsi="Times New Roman" w:cs="Times New Roman"/>
          <w:color w:val="auto"/>
        </w:rPr>
        <w:t>3.3.2 在响应有效期内，供应商撤销响应文件的，应承担询比文件和法律规定的责任。</w:t>
      </w:r>
    </w:p>
    <w:p w14:paraId="699D3039">
      <w:pPr>
        <w:keepNext/>
        <w:keepLines/>
        <w:spacing w:before="120" w:after="120" w:line="415" w:lineRule="auto"/>
        <w:outlineLvl w:val="2"/>
        <w:rPr>
          <w:rFonts w:ascii="Times New Roman" w:hAnsi="Times New Roman" w:eastAsia="黑体" w:cs="Times New Roman"/>
          <w:bCs/>
          <w:color w:val="auto"/>
          <w:sz w:val="24"/>
          <w:szCs w:val="32"/>
        </w:rPr>
      </w:pPr>
      <w:bookmarkStart w:id="74" w:name="_Toc26656960"/>
      <w:bookmarkStart w:id="75" w:name="_Toc14201229"/>
      <w:bookmarkStart w:id="76" w:name="_Toc14201230"/>
      <w:bookmarkStart w:id="77" w:name="_Toc26656961"/>
      <w:r>
        <w:rPr>
          <w:rFonts w:ascii="Times New Roman" w:hAnsi="Times New Roman" w:eastAsia="黑体" w:cs="Times New Roman"/>
          <w:bCs/>
          <w:color w:val="auto"/>
          <w:sz w:val="24"/>
          <w:szCs w:val="32"/>
        </w:rPr>
        <w:t>3.4</w:t>
      </w:r>
      <w:bookmarkEnd w:id="74"/>
      <w:bookmarkEnd w:id="75"/>
      <w:r>
        <w:rPr>
          <w:rFonts w:ascii="Times New Roman" w:hAnsi="Times New Roman" w:eastAsia="黑体" w:cs="Times New Roman"/>
          <w:bCs/>
          <w:color w:val="auto"/>
          <w:sz w:val="24"/>
          <w:szCs w:val="32"/>
        </w:rPr>
        <w:t>响应保证金</w:t>
      </w:r>
    </w:p>
    <w:p w14:paraId="024DCE76">
      <w:pPr>
        <w:spacing w:line="440" w:lineRule="exact"/>
        <w:ind w:firstLine="420"/>
        <w:rPr>
          <w:rFonts w:ascii="Times New Roman" w:hAnsi="Times New Roman" w:cs="Times New Roman"/>
          <w:color w:val="auto"/>
        </w:rPr>
      </w:pPr>
      <w:r>
        <w:rPr>
          <w:rFonts w:ascii="Times New Roman" w:hAnsi="Times New Roman" w:cs="Times New Roman"/>
          <w:color w:val="auto"/>
        </w:rPr>
        <w:t>3.4.1 供应商在递交响应文件的同时，应按第一章“</w:t>
      </w:r>
      <w:r>
        <w:rPr>
          <w:rFonts w:ascii="Times New Roman" w:hAnsi="Times New Roman" w:cs="Times New Roman"/>
          <w:color w:val="auto"/>
          <w:szCs w:val="21"/>
        </w:rPr>
        <w:t>采购公告</w:t>
      </w:r>
      <w:r>
        <w:rPr>
          <w:rFonts w:ascii="Times New Roman" w:hAnsi="Times New Roman" w:cs="Times New Roman"/>
          <w:color w:val="auto"/>
        </w:rPr>
        <w:t>”第7条的要求递交响应保证金，并作为其响应文件的组成部分。</w:t>
      </w:r>
    </w:p>
    <w:p w14:paraId="2FC11175">
      <w:pPr>
        <w:spacing w:line="440" w:lineRule="exact"/>
        <w:ind w:firstLine="420"/>
        <w:rPr>
          <w:rFonts w:ascii="Times New Roman" w:hAnsi="Times New Roman" w:cs="Times New Roman"/>
          <w:color w:val="auto"/>
        </w:rPr>
      </w:pPr>
      <w:r>
        <w:rPr>
          <w:rFonts w:ascii="Times New Roman" w:hAnsi="Times New Roman" w:cs="Times New Roman"/>
          <w:color w:val="auto"/>
        </w:rPr>
        <w:t>无论采取何种形式的响应保证金，响应保证金有效期均应与响应有效期一致。</w:t>
      </w:r>
    </w:p>
    <w:p w14:paraId="3FFF2E17">
      <w:pPr>
        <w:spacing w:line="440" w:lineRule="exact"/>
        <w:ind w:firstLine="420"/>
        <w:rPr>
          <w:rFonts w:ascii="Times New Roman" w:hAnsi="Times New Roman" w:cs="Times New Roman"/>
          <w:color w:val="auto"/>
        </w:rPr>
      </w:pPr>
      <w:r>
        <w:rPr>
          <w:rFonts w:ascii="Times New Roman" w:hAnsi="Times New Roman" w:cs="Times New Roman"/>
          <w:color w:val="auto"/>
        </w:rPr>
        <w:t>3.4.2 供应商不按本章第3.4.1项要求提交响应保证金的，评审小组将否决其响应文件。</w:t>
      </w:r>
    </w:p>
    <w:p w14:paraId="1E275CE5">
      <w:pPr>
        <w:spacing w:line="440" w:lineRule="exact"/>
        <w:ind w:firstLine="420"/>
        <w:rPr>
          <w:rFonts w:ascii="Times New Roman" w:hAnsi="Times New Roman" w:cs="Times New Roman"/>
          <w:color w:val="auto"/>
        </w:rPr>
      </w:pPr>
      <w:r>
        <w:rPr>
          <w:rFonts w:ascii="Times New Roman" w:hAnsi="Times New Roman" w:cs="Times New Roman"/>
          <w:color w:val="auto"/>
        </w:rPr>
        <w:t>3.4.3 采购人在与入围供应商签订合同后</w:t>
      </w:r>
      <w:r>
        <w:rPr>
          <w:rFonts w:hint="eastAsia" w:ascii="Times New Roman" w:hAnsi="Times New Roman" w:cs="Times New Roman"/>
          <w:color w:val="auto"/>
          <w:lang w:val="en-US" w:eastAsia="zh-CN"/>
        </w:rPr>
        <w:t>10</w:t>
      </w:r>
      <w:r>
        <w:rPr>
          <w:rFonts w:ascii="Times New Roman" w:hAnsi="Times New Roman" w:cs="Times New Roman"/>
          <w:color w:val="auto"/>
        </w:rPr>
        <w:t>日内办理退还响应保证金手续。</w:t>
      </w:r>
    </w:p>
    <w:p w14:paraId="7629FE31">
      <w:pPr>
        <w:spacing w:line="440" w:lineRule="exact"/>
        <w:ind w:firstLine="420"/>
        <w:rPr>
          <w:rFonts w:ascii="Times New Roman" w:hAnsi="Times New Roman" w:cs="Times New Roman"/>
          <w:color w:val="auto"/>
        </w:rPr>
      </w:pPr>
      <w:r>
        <w:rPr>
          <w:rFonts w:ascii="Times New Roman" w:hAnsi="Times New Roman" w:cs="Times New Roman"/>
          <w:color w:val="auto"/>
        </w:rPr>
        <w:t>3.4.4 有下列情形之一的，响应保证金将不予退还：</w:t>
      </w:r>
    </w:p>
    <w:p w14:paraId="59F62D3E">
      <w:pPr>
        <w:spacing w:line="440" w:lineRule="exact"/>
        <w:ind w:firstLine="420"/>
        <w:rPr>
          <w:rFonts w:ascii="Times New Roman" w:hAnsi="Times New Roman" w:cs="Times New Roman"/>
          <w:color w:val="auto"/>
        </w:rPr>
      </w:pPr>
      <w:r>
        <w:rPr>
          <w:rFonts w:ascii="Times New Roman" w:hAnsi="Times New Roman" w:cs="Times New Roman"/>
          <w:color w:val="auto"/>
        </w:rPr>
        <w:t>（1）供应商在规定的响应有效期内撤销其响应文件；</w:t>
      </w:r>
    </w:p>
    <w:p w14:paraId="3A8BF85D">
      <w:pPr>
        <w:keepNext w:val="0"/>
        <w:keepLines w:val="0"/>
        <w:spacing w:before="0" w:after="0" w:line="440" w:lineRule="exact"/>
        <w:ind w:firstLine="420"/>
        <w:outlineLvl w:val="9"/>
        <w:rPr>
          <w:rFonts w:ascii="Times New Roman" w:hAnsi="Times New Roman" w:eastAsia="黑体" w:cs="Times New Roman"/>
          <w:bCs/>
          <w:color w:val="auto"/>
          <w:sz w:val="24"/>
          <w:szCs w:val="32"/>
        </w:rPr>
      </w:pPr>
      <w:r>
        <w:rPr>
          <w:rFonts w:ascii="Times New Roman" w:hAnsi="Times New Roman" w:cs="Times New Roman"/>
          <w:color w:val="auto"/>
        </w:rPr>
        <w:t>（</w:t>
      </w:r>
      <w:r>
        <w:rPr>
          <w:rFonts w:hint="eastAsia" w:ascii="Times New Roman" w:hAnsi="Times New Roman" w:cs="Times New Roman"/>
          <w:color w:val="auto"/>
        </w:rPr>
        <w:t>2</w:t>
      </w:r>
      <w:r>
        <w:rPr>
          <w:rFonts w:ascii="Times New Roman" w:hAnsi="Times New Roman" w:cs="Times New Roman"/>
          <w:color w:val="auto"/>
        </w:rPr>
        <w:t>）</w:t>
      </w:r>
      <w:r>
        <w:rPr>
          <w:rFonts w:ascii="Times New Roman" w:hAnsi="Times New Roman" w:cs="Times New Roman"/>
          <w:color w:val="auto"/>
          <w:szCs w:val="21"/>
        </w:rPr>
        <w:t>________________</w:t>
      </w:r>
      <w:r>
        <w:rPr>
          <w:rFonts w:ascii="Times New Roman" w:hAnsi="Times New Roman" w:cs="Times New Roman"/>
          <w:color w:val="auto"/>
          <w:szCs w:val="21"/>
          <w:u w:val="single"/>
        </w:rPr>
        <w:t>____</w:t>
      </w:r>
      <w:r>
        <w:rPr>
          <w:rFonts w:hint="eastAsia" w:ascii="Times New Roman" w:hAnsi="Times New Roman" w:cs="Times New Roman"/>
          <w:color w:val="auto"/>
          <w:szCs w:val="21"/>
          <w:u w:val="single"/>
        </w:rPr>
        <w:t>/</w:t>
      </w:r>
      <w:r>
        <w:rPr>
          <w:rFonts w:ascii="Times New Roman" w:hAnsi="Times New Roman" w:cs="Times New Roman"/>
          <w:color w:val="auto"/>
          <w:szCs w:val="21"/>
          <w:u w:val="single"/>
        </w:rPr>
        <w:t>____</w:t>
      </w:r>
      <w:r>
        <w:rPr>
          <w:rFonts w:ascii="Times New Roman" w:hAnsi="Times New Roman" w:cs="Times New Roman"/>
          <w:color w:val="auto"/>
          <w:szCs w:val="21"/>
        </w:rPr>
        <w:t>____（其他情形）</w:t>
      </w:r>
      <w:r>
        <w:rPr>
          <w:rFonts w:ascii="Times New Roman" w:hAnsi="Times New Roman" w:cs="Times New Roman"/>
          <w:color w:val="auto"/>
        </w:rPr>
        <w:t>。</w:t>
      </w:r>
    </w:p>
    <w:p w14:paraId="76FADE56">
      <w:pPr>
        <w:keepNext/>
        <w:keepLines/>
        <w:spacing w:before="120" w:after="120" w:line="240" w:lineRule="auto"/>
        <w:ind w:firstLine="0"/>
        <w:outlineLvl w:val="2"/>
        <w:rPr>
          <w:rFonts w:ascii="Times New Roman" w:hAnsi="Times New Roman" w:cs="Times New Roman"/>
          <w:color w:val="auto"/>
        </w:rPr>
      </w:pPr>
      <w:r>
        <w:rPr>
          <w:rFonts w:ascii="Times New Roman" w:hAnsi="Times New Roman" w:eastAsia="黑体" w:cs="Times New Roman"/>
          <w:bCs/>
          <w:color w:val="auto"/>
          <w:sz w:val="24"/>
          <w:szCs w:val="32"/>
        </w:rPr>
        <w:t>3.</w:t>
      </w:r>
      <w:r>
        <w:rPr>
          <w:rFonts w:hint="eastAsia" w:ascii="Times New Roman" w:hAnsi="Times New Roman" w:eastAsia="黑体" w:cs="Times New Roman"/>
          <w:bCs/>
          <w:color w:val="auto"/>
          <w:sz w:val="24"/>
          <w:szCs w:val="32"/>
          <w:lang w:val="en-US" w:eastAsia="zh-CN"/>
        </w:rPr>
        <w:t>5</w:t>
      </w:r>
      <w:r>
        <w:rPr>
          <w:rFonts w:ascii="Times New Roman" w:hAnsi="Times New Roman" w:eastAsia="黑体" w:cs="Times New Roman"/>
          <w:bCs/>
          <w:color w:val="auto"/>
          <w:sz w:val="24"/>
          <w:szCs w:val="32"/>
        </w:rPr>
        <w:t>资格审查资料</w:t>
      </w:r>
      <w:bookmarkEnd w:id="76"/>
      <w:bookmarkEnd w:id="77"/>
    </w:p>
    <w:p w14:paraId="55EC5272">
      <w:pPr>
        <w:spacing w:line="440" w:lineRule="exact"/>
        <w:ind w:firstLine="420"/>
        <w:rPr>
          <w:rFonts w:ascii="Times New Roman" w:hAnsi="Times New Roman" w:cs="Times New Roman"/>
          <w:color w:val="auto"/>
        </w:rPr>
      </w:pPr>
      <w:r>
        <w:rPr>
          <w:rFonts w:ascii="Times New Roman" w:hAnsi="Times New Roman" w:cs="Times New Roman"/>
          <w:color w:val="auto"/>
        </w:rPr>
        <w:t>供应商应按第六章“响应文件格式”的规定提供资格审查资料，以证明其满足本章第1.2款规定的资质、能力、信誉等要求。</w:t>
      </w:r>
    </w:p>
    <w:p w14:paraId="7B3DD135">
      <w:pPr>
        <w:keepNext/>
        <w:keepLines/>
        <w:spacing w:before="120" w:after="120"/>
        <w:outlineLvl w:val="2"/>
        <w:rPr>
          <w:rFonts w:ascii="Times New Roman" w:hAnsi="Times New Roman" w:eastAsia="黑体" w:cs="Times New Roman"/>
          <w:bCs/>
          <w:color w:val="auto"/>
          <w:sz w:val="24"/>
          <w:szCs w:val="32"/>
        </w:rPr>
      </w:pPr>
      <w:bookmarkStart w:id="78" w:name="_Toc14201232"/>
      <w:bookmarkStart w:id="79" w:name="_Toc26656963"/>
      <w:r>
        <w:rPr>
          <w:rFonts w:ascii="Times New Roman" w:hAnsi="Times New Roman" w:eastAsia="黑体" w:cs="Times New Roman"/>
          <w:bCs/>
          <w:color w:val="auto"/>
          <w:sz w:val="24"/>
          <w:szCs w:val="32"/>
        </w:rPr>
        <w:t>3.6响应文件的编制</w:t>
      </w:r>
      <w:bookmarkEnd w:id="78"/>
      <w:bookmarkEnd w:id="79"/>
    </w:p>
    <w:p w14:paraId="729F9334">
      <w:pPr>
        <w:spacing w:line="440" w:lineRule="exact"/>
        <w:ind w:firstLine="420"/>
        <w:rPr>
          <w:rFonts w:ascii="Times New Roman" w:hAnsi="Times New Roman" w:cs="Times New Roman"/>
          <w:color w:val="auto"/>
        </w:rPr>
      </w:pPr>
      <w:r>
        <w:rPr>
          <w:rFonts w:ascii="Times New Roman" w:hAnsi="Times New Roman" w:cs="Times New Roman"/>
          <w:color w:val="auto"/>
        </w:rPr>
        <w:t>3.6.1 响应文件应按第六章“响应文件格式”进行编写，如有必要，可以增加附页，作为响应文件的组成部分。</w:t>
      </w:r>
    </w:p>
    <w:p w14:paraId="79F8C967">
      <w:pPr>
        <w:spacing w:line="440" w:lineRule="exact"/>
        <w:ind w:firstLine="420"/>
        <w:rPr>
          <w:rFonts w:ascii="Times New Roman" w:hAnsi="Times New Roman" w:cs="Times New Roman"/>
          <w:color w:val="auto"/>
        </w:rPr>
      </w:pPr>
      <w:r>
        <w:rPr>
          <w:rFonts w:ascii="Times New Roman" w:hAnsi="Times New Roman" w:cs="Times New Roman"/>
          <w:color w:val="auto"/>
        </w:rPr>
        <w:t>3.6.2 响应文件应当对询比文件有关</w:t>
      </w:r>
      <w:r>
        <w:rPr>
          <w:rFonts w:hint="eastAsia" w:ascii="Times New Roman" w:hAnsi="Times New Roman" w:cs="Times New Roman"/>
          <w:color w:val="auto"/>
        </w:rPr>
        <w:t>入库有效期</w:t>
      </w:r>
      <w:r>
        <w:rPr>
          <w:rFonts w:ascii="Times New Roman" w:hAnsi="Times New Roman" w:cs="Times New Roman"/>
          <w:color w:val="auto"/>
        </w:rPr>
        <w:t>、响应有效期、质量要求、技术标准和要求、采购范围等实质性内容作出响应。</w:t>
      </w:r>
    </w:p>
    <w:p w14:paraId="40666668">
      <w:pPr>
        <w:spacing w:line="440" w:lineRule="exact"/>
        <w:ind w:firstLine="420"/>
        <w:rPr>
          <w:rFonts w:ascii="Times New Roman" w:hAnsi="Times New Roman" w:cs="Times New Roman"/>
          <w:color w:val="auto"/>
        </w:rPr>
      </w:pPr>
      <w:r>
        <w:rPr>
          <w:rFonts w:ascii="Times New Roman" w:hAnsi="Times New Roman" w:cs="Times New Roman"/>
          <w:color w:val="auto"/>
        </w:rPr>
        <w:t>3.6.3响应文件的制作应满足以下规定：</w:t>
      </w:r>
    </w:p>
    <w:p w14:paraId="4A12B2B1">
      <w:pPr>
        <w:spacing w:line="440" w:lineRule="exact"/>
        <w:ind w:firstLine="420"/>
        <w:rPr>
          <w:rFonts w:ascii="Times New Roman" w:hAnsi="Times New Roman" w:cs="Times New Roman"/>
          <w:color w:val="auto"/>
        </w:rPr>
      </w:pPr>
      <w:r>
        <w:rPr>
          <w:rFonts w:ascii="Times New Roman" w:hAnsi="Times New Roman" w:cs="Times New Roman"/>
          <w:color w:val="auto"/>
        </w:rPr>
        <w:t>（1）响应文件应用不褪色的材料书写或打印，并按第六章“响应文件格式”的要求进行签名和（或）盖章。响应文件应尽量避免涂改、行间插字或删除。如果出现上述情况，改动之处应由供应商的法定代表人或其授权的代理人签名或盖单位章。</w:t>
      </w:r>
    </w:p>
    <w:p w14:paraId="51B91B97">
      <w:pPr>
        <w:spacing w:line="440" w:lineRule="exact"/>
        <w:ind w:firstLine="420"/>
        <w:rPr>
          <w:rFonts w:ascii="Times New Roman" w:hAnsi="Times New Roman" w:cs="Times New Roman"/>
          <w:color w:val="auto"/>
        </w:rPr>
      </w:pPr>
      <w:r>
        <w:rPr>
          <w:rFonts w:ascii="Times New Roman" w:hAnsi="Times New Roman" w:cs="Times New Roman"/>
          <w:color w:val="auto"/>
        </w:rPr>
        <w:t>（2）响应文件正本一份，副本</w:t>
      </w:r>
      <w:r>
        <w:rPr>
          <w:rFonts w:hint="default" w:ascii="Times New Roman" w:hAnsi="Times New Roman" w:cs="Times New Roman"/>
          <w:color w:val="auto"/>
          <w:lang w:eastAsia="zh-CN"/>
        </w:rPr>
        <w:t>一</w:t>
      </w:r>
      <w:r>
        <w:rPr>
          <w:rFonts w:ascii="Times New Roman" w:hAnsi="Times New Roman" w:cs="Times New Roman"/>
          <w:color w:val="auto"/>
        </w:rPr>
        <w:t>份数。正本和副本的封面右上角上应清楚地标记“正本”或“副本”的字样。当副本和正本不一致时，以正本文件为准。</w:t>
      </w:r>
    </w:p>
    <w:p w14:paraId="68CB9B52">
      <w:pPr>
        <w:spacing w:line="440" w:lineRule="exact"/>
        <w:ind w:firstLine="420"/>
        <w:rPr>
          <w:rFonts w:ascii="Times New Roman" w:hAnsi="Times New Roman" w:cs="Times New Roman"/>
          <w:color w:val="auto"/>
        </w:rPr>
      </w:pPr>
      <w:r>
        <w:rPr>
          <w:rFonts w:ascii="Times New Roman" w:hAnsi="Times New Roman" w:cs="Times New Roman"/>
          <w:color w:val="auto"/>
        </w:rPr>
        <w:t>（3）</w:t>
      </w:r>
      <w:r>
        <w:rPr>
          <w:rFonts w:hint="eastAsia" w:ascii="Times New Roman" w:hAnsi="Times New Roman" w:cs="Times New Roman"/>
          <w:color w:val="auto"/>
        </w:rPr>
        <w:t>响应文件的正本与副本应分别胶装装订</w:t>
      </w:r>
      <w:r>
        <w:rPr>
          <w:rFonts w:ascii="Times New Roman" w:hAnsi="Times New Roman" w:cs="Times New Roman"/>
          <w:color w:val="auto"/>
        </w:rPr>
        <w:t>。</w:t>
      </w:r>
    </w:p>
    <w:p w14:paraId="69E293CA">
      <w:pPr>
        <w:keepNext/>
        <w:keepLines/>
        <w:spacing w:before="156" w:beforeLines="50" w:after="156" w:afterLines="50"/>
        <w:outlineLvl w:val="1"/>
        <w:rPr>
          <w:rFonts w:ascii="Times New Roman" w:hAnsi="Times New Roman" w:eastAsia="黑体" w:cs="Times New Roman"/>
          <w:bCs/>
          <w:color w:val="auto"/>
          <w:sz w:val="24"/>
          <w:szCs w:val="32"/>
        </w:rPr>
      </w:pPr>
      <w:bookmarkStart w:id="80" w:name="_Toc9067723"/>
      <w:bookmarkStart w:id="81" w:name="_Toc26656964"/>
      <w:bookmarkStart w:id="82" w:name="_Toc14201233"/>
      <w:r>
        <w:rPr>
          <w:rFonts w:ascii="Times New Roman" w:hAnsi="Times New Roman" w:eastAsia="黑体" w:cs="Times New Roman"/>
          <w:bCs/>
          <w:color w:val="auto"/>
          <w:sz w:val="24"/>
          <w:szCs w:val="32"/>
        </w:rPr>
        <w:t xml:space="preserve">4. </w:t>
      </w:r>
      <w:bookmarkEnd w:id="80"/>
      <w:bookmarkEnd w:id="81"/>
      <w:bookmarkEnd w:id="82"/>
      <w:r>
        <w:rPr>
          <w:rFonts w:ascii="Times New Roman" w:hAnsi="Times New Roman" w:eastAsia="黑体" w:cs="Times New Roman"/>
          <w:bCs/>
          <w:color w:val="auto"/>
          <w:sz w:val="24"/>
          <w:szCs w:val="32"/>
        </w:rPr>
        <w:t>响应文件的递交</w:t>
      </w:r>
    </w:p>
    <w:p w14:paraId="25D3D84C">
      <w:pPr>
        <w:keepNext/>
        <w:keepLines/>
        <w:spacing w:before="120" w:after="120"/>
        <w:outlineLvl w:val="2"/>
        <w:rPr>
          <w:rFonts w:ascii="Times New Roman" w:hAnsi="Times New Roman" w:eastAsia="黑体" w:cs="Times New Roman"/>
          <w:bCs/>
          <w:color w:val="auto"/>
          <w:sz w:val="24"/>
          <w:szCs w:val="32"/>
        </w:rPr>
      </w:pPr>
      <w:bookmarkStart w:id="83" w:name="_Toc26656965"/>
      <w:bookmarkStart w:id="84" w:name="_Toc14201234"/>
      <w:r>
        <w:rPr>
          <w:rFonts w:ascii="Times New Roman" w:hAnsi="Times New Roman" w:eastAsia="黑体" w:cs="Times New Roman"/>
          <w:bCs/>
          <w:color w:val="auto"/>
          <w:sz w:val="24"/>
          <w:szCs w:val="32"/>
        </w:rPr>
        <w:t>4.1响应文件的密封和标记</w:t>
      </w:r>
      <w:bookmarkEnd w:id="83"/>
      <w:bookmarkEnd w:id="84"/>
    </w:p>
    <w:p w14:paraId="0648CB89">
      <w:pPr>
        <w:spacing w:line="440" w:lineRule="exact"/>
        <w:ind w:firstLine="420"/>
        <w:rPr>
          <w:rFonts w:ascii="Times New Roman" w:hAnsi="Times New Roman" w:cs="Times New Roman"/>
          <w:color w:val="auto"/>
        </w:rPr>
      </w:pPr>
      <w:r>
        <w:rPr>
          <w:rFonts w:ascii="Times New Roman" w:hAnsi="Times New Roman" w:cs="Times New Roman"/>
          <w:color w:val="auto"/>
        </w:rPr>
        <w:t>4.1.1响应文件正、副本应密封包装在一个封套内，封套上注明：</w:t>
      </w:r>
    </w:p>
    <w:p w14:paraId="05562D2D">
      <w:pPr>
        <w:spacing w:line="440" w:lineRule="exact"/>
        <w:ind w:firstLine="420"/>
        <w:rPr>
          <w:rFonts w:ascii="Times New Roman" w:hAnsi="Times New Roman" w:eastAsia="黑体" w:cs="Times New Roman"/>
          <w:bCs/>
          <w:snapToGrid w:val="0"/>
          <w:color w:val="auto"/>
          <w:kern w:val="0"/>
          <w:szCs w:val="21"/>
        </w:rPr>
      </w:pPr>
      <w:r>
        <w:rPr>
          <w:rFonts w:ascii="Times New Roman" w:hAnsi="Times New Roman" w:eastAsia="黑体" w:cs="Times New Roman"/>
          <w:bCs/>
          <w:snapToGrid w:val="0"/>
          <w:color w:val="auto"/>
          <w:kern w:val="0"/>
          <w:szCs w:val="21"/>
        </w:rPr>
        <w:t>供应商名称：</w:t>
      </w:r>
      <w:r>
        <w:rPr>
          <w:rFonts w:ascii="Times New Roman" w:hAnsi="Times New Roman" w:eastAsia="黑体" w:cs="Times New Roman"/>
          <w:bCs/>
          <w:snapToGrid w:val="0"/>
          <w:color w:val="auto"/>
          <w:kern w:val="0"/>
          <w:szCs w:val="21"/>
          <w:u w:val="single"/>
        </w:rPr>
        <w:t xml:space="preserve">            </w:t>
      </w:r>
    </w:p>
    <w:p w14:paraId="618375A0">
      <w:pPr>
        <w:spacing w:line="440" w:lineRule="exact"/>
        <w:ind w:firstLine="420"/>
        <w:rPr>
          <w:rFonts w:ascii="Times New Roman" w:hAnsi="Times New Roman" w:eastAsia="黑体" w:cs="Times New Roman"/>
          <w:bCs/>
          <w:snapToGrid w:val="0"/>
          <w:color w:val="auto"/>
          <w:kern w:val="0"/>
          <w:szCs w:val="21"/>
        </w:rPr>
      </w:pPr>
      <w:r>
        <w:rPr>
          <w:rFonts w:ascii="Times New Roman" w:hAnsi="Times New Roman" w:eastAsia="黑体" w:cs="Times New Roman"/>
          <w:bCs/>
          <w:snapToGrid w:val="0"/>
          <w:color w:val="auto"/>
          <w:kern w:val="0"/>
          <w:szCs w:val="21"/>
          <w:u w:val="single"/>
        </w:rPr>
        <w:t xml:space="preserve">            </w:t>
      </w:r>
      <w:r>
        <w:rPr>
          <w:rFonts w:ascii="Times New Roman" w:hAnsi="Times New Roman" w:eastAsia="黑体" w:cs="Times New Roman"/>
          <w:bCs/>
          <w:snapToGrid w:val="0"/>
          <w:color w:val="auto"/>
          <w:kern w:val="0"/>
          <w:szCs w:val="21"/>
        </w:rPr>
        <w:t>(项目</w:t>
      </w:r>
      <w:r>
        <w:rPr>
          <w:rFonts w:ascii="Times New Roman" w:hAnsi="Times New Roman" w:eastAsia="黑体" w:cs="Times New Roman"/>
          <w:color w:val="auto"/>
        </w:rPr>
        <w:t>名称</w:t>
      </w:r>
      <w:r>
        <w:rPr>
          <w:rFonts w:ascii="Times New Roman" w:hAnsi="Times New Roman" w:eastAsia="黑体" w:cs="Times New Roman"/>
          <w:bCs/>
          <w:snapToGrid w:val="0"/>
          <w:color w:val="auto"/>
          <w:kern w:val="0"/>
          <w:szCs w:val="21"/>
        </w:rPr>
        <w:t>)</w:t>
      </w:r>
      <w:r>
        <w:rPr>
          <w:rFonts w:ascii="Times New Roman" w:hAnsi="Times New Roman" w:eastAsia="黑体" w:cs="Times New Roman"/>
          <w:bCs/>
          <w:snapToGrid w:val="0"/>
          <w:color w:val="auto"/>
          <w:kern w:val="0"/>
          <w:szCs w:val="21"/>
          <w:u w:val="single"/>
        </w:rPr>
        <w:t xml:space="preserve">      </w:t>
      </w:r>
      <w:r>
        <w:rPr>
          <w:rFonts w:ascii="Times New Roman" w:hAnsi="Times New Roman" w:eastAsia="黑体" w:cs="Times New Roman"/>
          <w:bCs/>
          <w:snapToGrid w:val="0"/>
          <w:color w:val="auto"/>
          <w:kern w:val="0"/>
          <w:szCs w:val="21"/>
        </w:rPr>
        <w:t>合同包响应文件</w:t>
      </w:r>
    </w:p>
    <w:p w14:paraId="584B30A1">
      <w:pPr>
        <w:spacing w:line="440" w:lineRule="exact"/>
        <w:ind w:firstLine="420"/>
        <w:rPr>
          <w:rFonts w:ascii="Times New Roman" w:hAnsi="Times New Roman" w:eastAsia="黑体" w:cs="Times New Roman"/>
          <w:color w:val="auto"/>
        </w:rPr>
      </w:pPr>
      <w:r>
        <w:rPr>
          <w:rFonts w:ascii="Times New Roman" w:hAnsi="Times New Roman" w:eastAsia="黑体" w:cs="Times New Roman"/>
          <w:bCs/>
          <w:snapToGrid w:val="0"/>
          <w:color w:val="auto"/>
          <w:kern w:val="0"/>
          <w:szCs w:val="21"/>
        </w:rPr>
        <w:t>在</w:t>
      </w:r>
      <w:r>
        <w:rPr>
          <w:rFonts w:ascii="Times New Roman" w:hAnsi="Times New Roman" w:eastAsia="黑体" w:cs="Times New Roman"/>
          <w:bCs/>
          <w:snapToGrid w:val="0"/>
          <w:color w:val="auto"/>
          <w:kern w:val="0"/>
          <w:szCs w:val="21"/>
          <w:u w:val="single"/>
        </w:rPr>
        <w:t xml:space="preserve">    </w:t>
      </w:r>
      <w:r>
        <w:rPr>
          <w:rFonts w:ascii="Times New Roman" w:hAnsi="Times New Roman" w:eastAsia="黑体" w:cs="Times New Roman"/>
          <w:bCs/>
          <w:snapToGrid w:val="0"/>
          <w:color w:val="auto"/>
          <w:kern w:val="0"/>
          <w:szCs w:val="21"/>
        </w:rPr>
        <w:t>年</w:t>
      </w:r>
      <w:r>
        <w:rPr>
          <w:rFonts w:ascii="Times New Roman" w:hAnsi="Times New Roman" w:eastAsia="黑体" w:cs="Times New Roman"/>
          <w:bCs/>
          <w:snapToGrid w:val="0"/>
          <w:color w:val="auto"/>
          <w:kern w:val="0"/>
          <w:szCs w:val="21"/>
          <w:u w:val="single"/>
        </w:rPr>
        <w:t xml:space="preserve">   </w:t>
      </w:r>
      <w:r>
        <w:rPr>
          <w:rFonts w:ascii="Times New Roman" w:hAnsi="Times New Roman" w:eastAsia="黑体" w:cs="Times New Roman"/>
          <w:bCs/>
          <w:snapToGrid w:val="0"/>
          <w:color w:val="auto"/>
          <w:kern w:val="0"/>
          <w:szCs w:val="21"/>
        </w:rPr>
        <w:t>月</w:t>
      </w:r>
      <w:r>
        <w:rPr>
          <w:rFonts w:ascii="Times New Roman" w:hAnsi="Times New Roman" w:eastAsia="黑体" w:cs="Times New Roman"/>
          <w:bCs/>
          <w:snapToGrid w:val="0"/>
          <w:color w:val="auto"/>
          <w:kern w:val="0"/>
          <w:szCs w:val="21"/>
          <w:u w:val="single"/>
        </w:rPr>
        <w:t xml:space="preserve">   </w:t>
      </w:r>
      <w:r>
        <w:rPr>
          <w:rFonts w:ascii="Times New Roman" w:hAnsi="Times New Roman" w:eastAsia="黑体" w:cs="Times New Roman"/>
          <w:bCs/>
          <w:snapToGrid w:val="0"/>
          <w:color w:val="auto"/>
          <w:kern w:val="0"/>
          <w:szCs w:val="21"/>
        </w:rPr>
        <w:t>日</w:t>
      </w:r>
      <w:r>
        <w:rPr>
          <w:rFonts w:ascii="Times New Roman" w:hAnsi="Times New Roman" w:eastAsia="黑体" w:cs="Times New Roman"/>
          <w:bCs/>
          <w:snapToGrid w:val="0"/>
          <w:color w:val="auto"/>
          <w:kern w:val="0"/>
          <w:szCs w:val="21"/>
          <w:u w:val="single"/>
        </w:rPr>
        <w:t xml:space="preserve">    </w:t>
      </w:r>
      <w:r>
        <w:rPr>
          <w:rFonts w:ascii="Times New Roman" w:hAnsi="Times New Roman" w:eastAsia="黑体" w:cs="Times New Roman"/>
          <w:bCs/>
          <w:snapToGrid w:val="0"/>
          <w:color w:val="auto"/>
          <w:kern w:val="0"/>
          <w:szCs w:val="21"/>
        </w:rPr>
        <w:t>时</w:t>
      </w:r>
      <w:r>
        <w:rPr>
          <w:rFonts w:ascii="Times New Roman" w:hAnsi="Times New Roman" w:eastAsia="黑体" w:cs="Times New Roman"/>
          <w:bCs/>
          <w:snapToGrid w:val="0"/>
          <w:color w:val="auto"/>
          <w:kern w:val="0"/>
          <w:szCs w:val="21"/>
          <w:u w:val="single"/>
        </w:rPr>
        <w:t xml:space="preserve">   </w:t>
      </w:r>
      <w:r>
        <w:rPr>
          <w:rFonts w:ascii="Times New Roman" w:hAnsi="Times New Roman" w:eastAsia="黑体" w:cs="Times New Roman"/>
          <w:bCs/>
          <w:snapToGrid w:val="0"/>
          <w:color w:val="auto"/>
          <w:kern w:val="0"/>
          <w:szCs w:val="21"/>
        </w:rPr>
        <w:t>分（递交响应文件的截止时间）前不得开启</w:t>
      </w:r>
    </w:p>
    <w:p w14:paraId="5B33BE7F">
      <w:pPr>
        <w:spacing w:line="440" w:lineRule="exact"/>
        <w:ind w:firstLine="420"/>
        <w:rPr>
          <w:rFonts w:ascii="Times New Roman" w:hAnsi="Times New Roman" w:cs="Times New Roman"/>
          <w:color w:val="auto"/>
        </w:rPr>
      </w:pPr>
      <w:r>
        <w:rPr>
          <w:rFonts w:ascii="Times New Roman" w:hAnsi="Times New Roman" w:cs="Times New Roman"/>
          <w:color w:val="auto"/>
        </w:rPr>
        <w:t>4.1.2未按本章第4.1.1项要求密封的响应文件，采购人将予以拒收。</w:t>
      </w:r>
    </w:p>
    <w:p w14:paraId="02E287B2">
      <w:pPr>
        <w:keepNext/>
        <w:keepLines/>
        <w:spacing w:before="120" w:after="120"/>
        <w:outlineLvl w:val="2"/>
        <w:rPr>
          <w:rFonts w:ascii="Times New Roman" w:hAnsi="Times New Roman" w:eastAsia="黑体" w:cs="Times New Roman"/>
          <w:bCs/>
          <w:color w:val="auto"/>
          <w:sz w:val="24"/>
          <w:szCs w:val="32"/>
        </w:rPr>
      </w:pPr>
      <w:bookmarkStart w:id="85" w:name="_Toc14201235"/>
      <w:bookmarkStart w:id="86" w:name="_Toc26656966"/>
      <w:r>
        <w:rPr>
          <w:rFonts w:ascii="Times New Roman" w:hAnsi="Times New Roman" w:eastAsia="黑体" w:cs="Times New Roman"/>
          <w:bCs/>
          <w:color w:val="auto"/>
          <w:sz w:val="24"/>
          <w:szCs w:val="32"/>
        </w:rPr>
        <w:t>4.2 响应文件的递交</w:t>
      </w:r>
      <w:bookmarkEnd w:id="85"/>
      <w:bookmarkEnd w:id="86"/>
    </w:p>
    <w:p w14:paraId="7670B605">
      <w:pPr>
        <w:spacing w:line="440" w:lineRule="exact"/>
        <w:ind w:firstLine="420"/>
        <w:rPr>
          <w:rFonts w:ascii="Times New Roman" w:hAnsi="Times New Roman" w:cs="Times New Roman"/>
          <w:color w:val="auto"/>
        </w:rPr>
      </w:pPr>
      <w:r>
        <w:rPr>
          <w:rFonts w:ascii="Times New Roman" w:hAnsi="Times New Roman" w:cs="Times New Roman"/>
          <w:color w:val="auto"/>
        </w:rPr>
        <w:t>4.2.1供应商应当按照第一章“</w:t>
      </w:r>
      <w:r>
        <w:rPr>
          <w:rFonts w:ascii="Times New Roman" w:hAnsi="Times New Roman" w:cs="Times New Roman"/>
          <w:color w:val="auto"/>
          <w:szCs w:val="21"/>
        </w:rPr>
        <w:t>采购公告</w:t>
      </w:r>
      <w:r>
        <w:rPr>
          <w:rFonts w:ascii="Times New Roman" w:hAnsi="Times New Roman" w:cs="Times New Roman"/>
          <w:color w:val="auto"/>
        </w:rPr>
        <w:t>”</w:t>
      </w:r>
      <w:r>
        <w:rPr>
          <w:rFonts w:ascii="Times New Roman" w:hAnsi="Times New Roman" w:cs="Times New Roman"/>
          <w:color w:val="auto"/>
          <w:szCs w:val="21"/>
        </w:rPr>
        <w:t>第5条的规定递交响应文件</w:t>
      </w:r>
      <w:r>
        <w:rPr>
          <w:rFonts w:ascii="Times New Roman" w:hAnsi="Times New Roman" w:cs="Times New Roman"/>
          <w:color w:val="auto"/>
        </w:rPr>
        <w:t>。</w:t>
      </w:r>
    </w:p>
    <w:p w14:paraId="35B65124">
      <w:pPr>
        <w:spacing w:line="440" w:lineRule="exact"/>
        <w:ind w:firstLine="420"/>
        <w:rPr>
          <w:rFonts w:ascii="Times New Roman" w:hAnsi="Times New Roman" w:cs="Times New Roman"/>
          <w:color w:val="auto"/>
        </w:rPr>
      </w:pPr>
      <w:r>
        <w:rPr>
          <w:rFonts w:ascii="Times New Roman" w:hAnsi="Times New Roman" w:cs="Times New Roman"/>
          <w:color w:val="auto"/>
        </w:rPr>
        <w:t>4.2.2 递交响应文件的供应商数量不足3家时，采购人将宣布本次采购失败，并退还已递交的响应文件。</w:t>
      </w:r>
    </w:p>
    <w:p w14:paraId="49780AD0">
      <w:pPr>
        <w:spacing w:line="440" w:lineRule="exact"/>
        <w:ind w:firstLine="420"/>
        <w:rPr>
          <w:rFonts w:ascii="Times New Roman" w:hAnsi="Times New Roman" w:cs="Times New Roman"/>
          <w:color w:val="auto"/>
        </w:rPr>
      </w:pPr>
      <w:r>
        <w:rPr>
          <w:rFonts w:ascii="Times New Roman" w:hAnsi="Times New Roman" w:cs="Times New Roman"/>
          <w:color w:val="auto"/>
        </w:rPr>
        <w:t>4.2.3 除第4.2.2项规定外，供应商所递交的响应文件不予退还。</w:t>
      </w:r>
    </w:p>
    <w:p w14:paraId="4D04595E">
      <w:pPr>
        <w:keepNext/>
        <w:keepLines/>
        <w:spacing w:before="156" w:beforeLines="50" w:after="156" w:afterLines="50"/>
        <w:outlineLvl w:val="1"/>
        <w:rPr>
          <w:rFonts w:ascii="Times New Roman" w:hAnsi="Times New Roman" w:eastAsia="黑体" w:cs="Times New Roman"/>
          <w:bCs/>
          <w:color w:val="auto"/>
          <w:sz w:val="24"/>
          <w:szCs w:val="32"/>
        </w:rPr>
      </w:pPr>
      <w:bookmarkStart w:id="87" w:name="_Toc14201237"/>
      <w:bookmarkStart w:id="88" w:name="_Toc9067724"/>
      <w:bookmarkStart w:id="89" w:name="_Toc26656968"/>
      <w:r>
        <w:rPr>
          <w:rFonts w:ascii="Times New Roman" w:hAnsi="Times New Roman" w:eastAsia="黑体" w:cs="Times New Roman"/>
          <w:bCs/>
          <w:color w:val="auto"/>
          <w:sz w:val="24"/>
          <w:szCs w:val="32"/>
        </w:rPr>
        <w:t xml:space="preserve">5. </w:t>
      </w:r>
      <w:bookmarkEnd w:id="87"/>
      <w:bookmarkEnd w:id="88"/>
      <w:bookmarkEnd w:id="89"/>
      <w:r>
        <w:rPr>
          <w:rFonts w:ascii="Times New Roman" w:hAnsi="Times New Roman" w:eastAsia="黑体" w:cs="Times New Roman"/>
          <w:bCs/>
          <w:color w:val="auto"/>
          <w:sz w:val="24"/>
          <w:szCs w:val="32"/>
        </w:rPr>
        <w:t>启封</w:t>
      </w:r>
    </w:p>
    <w:p w14:paraId="5A03ECB4">
      <w:pPr>
        <w:keepNext/>
        <w:keepLines/>
        <w:spacing w:before="120" w:after="120"/>
        <w:outlineLvl w:val="2"/>
        <w:rPr>
          <w:rFonts w:ascii="Times New Roman" w:hAnsi="Times New Roman" w:eastAsia="黑体" w:cs="Times New Roman"/>
          <w:bCs/>
          <w:color w:val="auto"/>
          <w:sz w:val="24"/>
          <w:szCs w:val="32"/>
        </w:rPr>
      </w:pPr>
      <w:bookmarkStart w:id="90" w:name="_Toc26656969"/>
      <w:bookmarkStart w:id="91" w:name="_Toc14201238"/>
      <w:r>
        <w:rPr>
          <w:rFonts w:ascii="Times New Roman" w:hAnsi="Times New Roman" w:eastAsia="黑体" w:cs="Times New Roman"/>
          <w:bCs/>
          <w:color w:val="auto"/>
          <w:sz w:val="24"/>
          <w:szCs w:val="32"/>
        </w:rPr>
        <w:t>5.1 启封时间和地点</w:t>
      </w:r>
      <w:bookmarkEnd w:id="90"/>
      <w:bookmarkEnd w:id="91"/>
    </w:p>
    <w:p w14:paraId="570F5C88">
      <w:pPr>
        <w:spacing w:line="440" w:lineRule="exact"/>
        <w:ind w:firstLine="420"/>
        <w:rPr>
          <w:rFonts w:ascii="Times New Roman" w:hAnsi="Times New Roman" w:cs="Times New Roman"/>
          <w:color w:val="auto"/>
        </w:rPr>
      </w:pPr>
      <w:r>
        <w:rPr>
          <w:rFonts w:ascii="Times New Roman" w:hAnsi="Times New Roman" w:cs="Times New Roman"/>
          <w:color w:val="auto"/>
        </w:rPr>
        <w:t>采购人在本章第4.2.1项规定的响应文件递交截止时间（启封时间），按照第一章“</w:t>
      </w:r>
      <w:r>
        <w:rPr>
          <w:rFonts w:ascii="Times New Roman" w:hAnsi="Times New Roman" w:cs="Times New Roman"/>
          <w:color w:val="auto"/>
          <w:szCs w:val="21"/>
        </w:rPr>
        <w:t>采购公告</w:t>
      </w:r>
      <w:r>
        <w:rPr>
          <w:rFonts w:ascii="Times New Roman" w:hAnsi="Times New Roman" w:cs="Times New Roman"/>
          <w:color w:val="auto"/>
        </w:rPr>
        <w:t>”</w:t>
      </w:r>
      <w:r>
        <w:rPr>
          <w:rFonts w:ascii="Times New Roman" w:hAnsi="Times New Roman" w:cs="Times New Roman"/>
          <w:color w:val="auto"/>
          <w:szCs w:val="21"/>
        </w:rPr>
        <w:t>第6条的规定进行启封</w:t>
      </w:r>
      <w:r>
        <w:rPr>
          <w:rFonts w:ascii="Times New Roman" w:hAnsi="Times New Roman" w:cs="Times New Roman"/>
          <w:color w:val="auto"/>
        </w:rPr>
        <w:t>。</w:t>
      </w:r>
    </w:p>
    <w:p w14:paraId="29F3FD42">
      <w:pPr>
        <w:spacing w:line="440" w:lineRule="exact"/>
        <w:ind w:firstLine="420"/>
        <w:rPr>
          <w:rFonts w:ascii="Times New Roman" w:hAnsi="Times New Roman" w:cs="Times New Roman"/>
          <w:color w:val="auto"/>
        </w:rPr>
      </w:pPr>
      <w:r>
        <w:rPr>
          <w:rFonts w:ascii="Times New Roman" w:hAnsi="Times New Roman" w:cs="Times New Roman"/>
          <w:color w:val="auto"/>
        </w:rPr>
        <w:t>供应商若未派法定代表人或其委托代理人出席启封活动，视为该供应商默认启封结果。</w:t>
      </w:r>
    </w:p>
    <w:p w14:paraId="638DA626">
      <w:pPr>
        <w:keepNext/>
        <w:keepLines/>
        <w:spacing w:before="120" w:after="120"/>
        <w:outlineLvl w:val="2"/>
        <w:rPr>
          <w:rFonts w:ascii="Times New Roman" w:hAnsi="Times New Roman" w:eastAsia="黑体" w:cs="Times New Roman"/>
          <w:bCs/>
          <w:color w:val="auto"/>
          <w:sz w:val="24"/>
          <w:szCs w:val="32"/>
        </w:rPr>
      </w:pPr>
      <w:bookmarkStart w:id="92" w:name="_Toc26656970"/>
      <w:bookmarkStart w:id="93" w:name="_Toc14201239"/>
      <w:r>
        <w:rPr>
          <w:rFonts w:ascii="Times New Roman" w:hAnsi="Times New Roman" w:eastAsia="黑体" w:cs="Times New Roman"/>
          <w:bCs/>
          <w:color w:val="auto"/>
          <w:sz w:val="24"/>
          <w:szCs w:val="32"/>
        </w:rPr>
        <w:t>5.2启封程序</w:t>
      </w:r>
      <w:bookmarkEnd w:id="92"/>
      <w:bookmarkEnd w:id="93"/>
    </w:p>
    <w:p w14:paraId="5F74E022">
      <w:pPr>
        <w:spacing w:line="440" w:lineRule="exact"/>
        <w:ind w:firstLine="420"/>
        <w:rPr>
          <w:rFonts w:ascii="Times New Roman" w:hAnsi="Times New Roman" w:cs="Times New Roman"/>
          <w:color w:val="auto"/>
        </w:rPr>
      </w:pPr>
      <w:r>
        <w:rPr>
          <w:rFonts w:ascii="Times New Roman" w:hAnsi="Times New Roman" w:cs="Times New Roman"/>
          <w:color w:val="auto"/>
        </w:rPr>
        <w:t xml:space="preserve">5.2.1主持人按下列程序进行启封： </w:t>
      </w:r>
    </w:p>
    <w:p w14:paraId="6176B075">
      <w:pPr>
        <w:spacing w:line="440" w:lineRule="exact"/>
        <w:ind w:firstLine="420"/>
        <w:rPr>
          <w:rFonts w:hint="default" w:ascii="Times New Roman" w:hAnsi="Times New Roman" w:cs="Times New Roman" w:eastAsiaTheme="minorEastAsia"/>
          <w:color w:val="auto"/>
          <w:lang w:val="en-US" w:eastAsia="zh-CN"/>
        </w:rPr>
      </w:pPr>
      <w:r>
        <w:rPr>
          <w:rFonts w:ascii="Times New Roman" w:hAnsi="Times New Roman" w:cs="Times New Roman"/>
          <w:color w:val="auto"/>
        </w:rPr>
        <w:t>（1）公布在响应文件递交截止时间前递交响应文件的供应商名称；</w:t>
      </w:r>
      <w:r>
        <w:rPr>
          <w:rFonts w:hint="eastAsia" w:ascii="Times New Roman" w:hAnsi="Times New Roman" w:cs="Times New Roman"/>
          <w:color w:val="auto"/>
          <w:lang w:val="en-US" w:eastAsia="zh-CN"/>
        </w:rPr>
        <w:t xml:space="preserve">               </w:t>
      </w:r>
    </w:p>
    <w:p w14:paraId="56FCAD64">
      <w:pPr>
        <w:spacing w:line="440" w:lineRule="exact"/>
        <w:ind w:firstLine="420"/>
        <w:rPr>
          <w:rFonts w:ascii="Times New Roman" w:hAnsi="Times New Roman" w:cs="Times New Roman"/>
          <w:color w:val="auto"/>
        </w:rPr>
      </w:pPr>
      <w:r>
        <w:rPr>
          <w:rFonts w:ascii="Times New Roman" w:hAnsi="Times New Roman" w:cs="Times New Roman"/>
          <w:color w:val="auto"/>
        </w:rPr>
        <w:t xml:space="preserve">（2）由供应商推选的代表检查响应文件的密封情况； </w:t>
      </w:r>
    </w:p>
    <w:p w14:paraId="6CB02E67">
      <w:pPr>
        <w:spacing w:line="440" w:lineRule="exact"/>
        <w:ind w:firstLine="420"/>
        <w:rPr>
          <w:rFonts w:ascii="Times New Roman" w:hAnsi="Times New Roman" w:cs="Times New Roman"/>
          <w:bCs/>
          <w:color w:val="auto"/>
        </w:rPr>
      </w:pPr>
      <w:r>
        <w:rPr>
          <w:rFonts w:ascii="Times New Roman" w:hAnsi="Times New Roman" w:cs="Times New Roman"/>
          <w:color w:val="auto"/>
        </w:rPr>
        <w:t>（3）</w:t>
      </w:r>
      <w:r>
        <w:rPr>
          <w:rFonts w:ascii="Times New Roman" w:hAnsi="Times New Roman" w:cs="Times New Roman"/>
          <w:bCs/>
          <w:color w:val="auto"/>
        </w:rPr>
        <w:t>对响应文件进行启封，公布供应商名称、合同包名称、报价、质量目标</w:t>
      </w:r>
      <w:r>
        <w:rPr>
          <w:rFonts w:hint="eastAsia" w:ascii="Times New Roman" w:hAnsi="Times New Roman" w:cs="Times New Roman"/>
          <w:bCs/>
          <w:color w:val="auto"/>
        </w:rPr>
        <w:t>（如有）</w:t>
      </w:r>
      <w:r>
        <w:rPr>
          <w:rFonts w:ascii="Times New Roman" w:hAnsi="Times New Roman" w:cs="Times New Roman"/>
          <w:bCs/>
          <w:color w:val="auto"/>
        </w:rPr>
        <w:t>递交情况及其他内容；</w:t>
      </w:r>
    </w:p>
    <w:p w14:paraId="30ED12D4">
      <w:pPr>
        <w:spacing w:line="440" w:lineRule="exact"/>
        <w:ind w:firstLine="420"/>
        <w:rPr>
          <w:rFonts w:ascii="Times New Roman" w:hAnsi="Times New Roman" w:cs="Times New Roman"/>
          <w:bCs/>
          <w:color w:val="auto"/>
        </w:rPr>
      </w:pPr>
      <w:r>
        <w:rPr>
          <w:rFonts w:ascii="Times New Roman" w:hAnsi="Times New Roman" w:cs="Times New Roman"/>
          <w:bCs/>
          <w:color w:val="auto"/>
        </w:rPr>
        <w:t>（4）</w:t>
      </w:r>
      <w:r>
        <w:rPr>
          <w:rFonts w:ascii="Times New Roman" w:hAnsi="Times New Roman" w:cs="Times New Roman"/>
          <w:color w:val="auto"/>
        </w:rPr>
        <w:t>供应商代表、采购人代表等有关人员在启封记录上签名确认；</w:t>
      </w:r>
    </w:p>
    <w:p w14:paraId="33FA62C4">
      <w:pPr>
        <w:spacing w:line="440" w:lineRule="exact"/>
        <w:ind w:firstLine="420"/>
        <w:rPr>
          <w:rFonts w:ascii="Times New Roman" w:hAnsi="Times New Roman" w:cs="Times New Roman"/>
          <w:bCs/>
          <w:color w:val="auto"/>
        </w:rPr>
      </w:pPr>
      <w:r>
        <w:rPr>
          <w:rFonts w:ascii="Times New Roman" w:hAnsi="Times New Roman" w:cs="Times New Roman"/>
          <w:bCs/>
          <w:color w:val="auto"/>
        </w:rPr>
        <w:t>（5）启封</w:t>
      </w:r>
      <w:r>
        <w:rPr>
          <w:rFonts w:ascii="Times New Roman" w:hAnsi="Times New Roman" w:cs="Times New Roman"/>
          <w:color w:val="auto"/>
        </w:rPr>
        <w:t>结束</w:t>
      </w:r>
      <w:r>
        <w:rPr>
          <w:rFonts w:ascii="Times New Roman" w:hAnsi="Times New Roman" w:cs="Times New Roman"/>
          <w:bCs/>
          <w:color w:val="auto"/>
        </w:rPr>
        <w:t>。</w:t>
      </w:r>
    </w:p>
    <w:p w14:paraId="7C56473C">
      <w:pPr>
        <w:spacing w:line="440" w:lineRule="exact"/>
        <w:ind w:firstLine="420"/>
        <w:rPr>
          <w:rFonts w:ascii="Times New Roman" w:hAnsi="Times New Roman" w:cs="Times New Roman"/>
          <w:color w:val="auto"/>
        </w:rPr>
      </w:pPr>
      <w:r>
        <w:rPr>
          <w:rFonts w:ascii="Times New Roman" w:hAnsi="Times New Roman" w:cs="Times New Roman"/>
          <w:color w:val="auto"/>
        </w:rPr>
        <w:t>5.2.2供应商在启封过程中有疑问的，应当在现场提出，采购人将当场作出答复。</w:t>
      </w:r>
    </w:p>
    <w:p w14:paraId="294E7FA4">
      <w:pPr>
        <w:keepNext/>
        <w:keepLines/>
        <w:spacing w:before="156" w:beforeLines="50" w:after="156" w:afterLines="50"/>
        <w:outlineLvl w:val="1"/>
        <w:rPr>
          <w:rFonts w:ascii="Times New Roman" w:hAnsi="Times New Roman" w:eastAsia="黑体" w:cs="Times New Roman"/>
          <w:bCs/>
          <w:color w:val="auto"/>
          <w:sz w:val="24"/>
          <w:szCs w:val="32"/>
        </w:rPr>
      </w:pPr>
      <w:bookmarkStart w:id="94" w:name="_Toc14201241"/>
      <w:bookmarkStart w:id="95" w:name="_Toc26656972"/>
      <w:bookmarkStart w:id="96" w:name="_Toc9067725"/>
      <w:r>
        <w:rPr>
          <w:rFonts w:ascii="Times New Roman" w:hAnsi="Times New Roman" w:eastAsia="黑体" w:cs="Times New Roman"/>
          <w:bCs/>
          <w:color w:val="auto"/>
          <w:sz w:val="24"/>
          <w:szCs w:val="32"/>
        </w:rPr>
        <w:t>6. 评</w:t>
      </w:r>
      <w:bookmarkEnd w:id="94"/>
      <w:bookmarkEnd w:id="95"/>
      <w:bookmarkEnd w:id="96"/>
      <w:r>
        <w:rPr>
          <w:rFonts w:ascii="Times New Roman" w:hAnsi="Times New Roman" w:eastAsia="黑体" w:cs="Times New Roman"/>
          <w:bCs/>
          <w:color w:val="auto"/>
          <w:sz w:val="24"/>
          <w:szCs w:val="32"/>
        </w:rPr>
        <w:t>审</w:t>
      </w:r>
    </w:p>
    <w:p w14:paraId="230B8EAE">
      <w:pPr>
        <w:keepNext/>
        <w:keepLines/>
        <w:spacing w:before="120" w:after="120"/>
        <w:outlineLvl w:val="2"/>
        <w:rPr>
          <w:rFonts w:ascii="Times New Roman" w:hAnsi="Times New Roman" w:eastAsia="黑体" w:cs="Times New Roman"/>
          <w:bCs/>
          <w:color w:val="auto"/>
          <w:sz w:val="24"/>
          <w:szCs w:val="32"/>
        </w:rPr>
      </w:pPr>
      <w:bookmarkStart w:id="97" w:name="_Toc26656973"/>
      <w:bookmarkStart w:id="98" w:name="_Toc14201242"/>
      <w:r>
        <w:rPr>
          <w:rFonts w:ascii="Times New Roman" w:hAnsi="Times New Roman" w:eastAsia="黑体" w:cs="Times New Roman"/>
          <w:bCs/>
          <w:color w:val="auto"/>
          <w:sz w:val="24"/>
          <w:szCs w:val="32"/>
        </w:rPr>
        <w:t>6.1</w:t>
      </w:r>
      <w:bookmarkEnd w:id="97"/>
      <w:bookmarkEnd w:id="98"/>
      <w:r>
        <w:rPr>
          <w:rFonts w:ascii="Times New Roman" w:hAnsi="Times New Roman" w:eastAsia="黑体" w:cs="Times New Roman"/>
          <w:bCs/>
          <w:color w:val="auto"/>
          <w:sz w:val="24"/>
          <w:szCs w:val="32"/>
        </w:rPr>
        <w:t>评审小组</w:t>
      </w:r>
    </w:p>
    <w:p w14:paraId="4DABF3C0">
      <w:pPr>
        <w:spacing w:line="440" w:lineRule="exact"/>
        <w:ind w:firstLine="420"/>
        <w:rPr>
          <w:rFonts w:ascii="Times New Roman" w:hAnsi="Times New Roman" w:cs="Times New Roman"/>
          <w:color w:val="auto"/>
        </w:rPr>
      </w:pPr>
      <w:r>
        <w:rPr>
          <w:rFonts w:ascii="Times New Roman" w:hAnsi="Times New Roman" w:cs="Times New Roman"/>
          <w:color w:val="auto"/>
        </w:rPr>
        <w:t>评审由采购人自行组建的评审小组负责。评审小组人数：3~7人（单数）。</w:t>
      </w:r>
    </w:p>
    <w:p w14:paraId="15214977">
      <w:pPr>
        <w:keepNext/>
        <w:keepLines/>
        <w:spacing w:before="120" w:after="120"/>
        <w:outlineLvl w:val="2"/>
        <w:rPr>
          <w:rFonts w:ascii="Times New Roman" w:hAnsi="Times New Roman" w:eastAsia="黑体" w:cs="Times New Roman"/>
          <w:bCs/>
          <w:color w:val="auto"/>
          <w:sz w:val="24"/>
          <w:szCs w:val="32"/>
        </w:rPr>
      </w:pPr>
      <w:bookmarkStart w:id="99" w:name="_Toc14201244"/>
      <w:bookmarkStart w:id="100" w:name="_Toc26656975"/>
      <w:r>
        <w:rPr>
          <w:rFonts w:ascii="Times New Roman" w:hAnsi="Times New Roman" w:eastAsia="黑体" w:cs="Times New Roman"/>
          <w:bCs/>
          <w:color w:val="auto"/>
          <w:sz w:val="24"/>
          <w:szCs w:val="32"/>
        </w:rPr>
        <w:t>6.2评</w:t>
      </w:r>
      <w:bookmarkEnd w:id="99"/>
      <w:bookmarkEnd w:id="100"/>
      <w:r>
        <w:rPr>
          <w:rFonts w:ascii="Times New Roman" w:hAnsi="Times New Roman" w:eastAsia="黑体" w:cs="Times New Roman"/>
          <w:bCs/>
          <w:color w:val="auto"/>
          <w:sz w:val="24"/>
          <w:szCs w:val="32"/>
        </w:rPr>
        <w:t>审</w:t>
      </w:r>
    </w:p>
    <w:p w14:paraId="05A5A141">
      <w:pPr>
        <w:spacing w:line="440" w:lineRule="exact"/>
        <w:ind w:firstLine="420"/>
        <w:rPr>
          <w:rFonts w:ascii="Times New Roman" w:hAnsi="Times New Roman" w:cs="Times New Roman"/>
          <w:color w:val="auto"/>
        </w:rPr>
      </w:pPr>
      <w:r>
        <w:rPr>
          <w:rFonts w:ascii="Times New Roman" w:hAnsi="Times New Roman" w:cs="Times New Roman"/>
          <w:color w:val="auto"/>
        </w:rPr>
        <w:t>6.2.1评审小组按照第三章“评审办法”规定的方法、评审因素、标准和程序对响应文件进行评审。</w:t>
      </w:r>
    </w:p>
    <w:p w14:paraId="7BE256C5">
      <w:pPr>
        <w:spacing w:line="440" w:lineRule="exact"/>
        <w:ind w:firstLine="420"/>
        <w:rPr>
          <w:rFonts w:ascii="Times New Roman" w:hAnsi="Times New Roman" w:cs="Times New Roman"/>
          <w:color w:val="auto"/>
        </w:rPr>
      </w:pPr>
      <w:r>
        <w:rPr>
          <w:rFonts w:ascii="Times New Roman" w:hAnsi="Times New Roman" w:cs="Times New Roman"/>
          <w:color w:val="auto"/>
        </w:rPr>
        <w:t>6.2.2评审完成后，评审小组应向采购人提交书面评审报告和候选人名单。</w:t>
      </w:r>
    </w:p>
    <w:p w14:paraId="30DD15B1">
      <w:pPr>
        <w:keepNext/>
        <w:keepLines/>
        <w:spacing w:before="156" w:beforeLines="50" w:after="156" w:afterLines="50"/>
        <w:outlineLvl w:val="1"/>
        <w:rPr>
          <w:rFonts w:ascii="Times New Roman" w:hAnsi="Times New Roman" w:eastAsia="黑体" w:cs="Times New Roman"/>
          <w:bCs/>
          <w:color w:val="auto"/>
          <w:sz w:val="24"/>
          <w:szCs w:val="32"/>
        </w:rPr>
      </w:pPr>
      <w:bookmarkStart w:id="101" w:name="_Toc9067726"/>
      <w:bookmarkStart w:id="102" w:name="_Toc26656976"/>
      <w:bookmarkStart w:id="103" w:name="_Toc14201245"/>
      <w:r>
        <w:rPr>
          <w:rFonts w:ascii="Times New Roman" w:hAnsi="Times New Roman" w:eastAsia="黑体" w:cs="Times New Roman"/>
          <w:bCs/>
          <w:color w:val="auto"/>
          <w:sz w:val="24"/>
          <w:szCs w:val="32"/>
        </w:rPr>
        <w:t>7. 合同授予</w:t>
      </w:r>
      <w:bookmarkEnd w:id="101"/>
      <w:bookmarkEnd w:id="102"/>
      <w:bookmarkEnd w:id="103"/>
    </w:p>
    <w:p w14:paraId="73BF9CFF">
      <w:pPr>
        <w:keepNext/>
        <w:keepLines/>
        <w:spacing w:before="120" w:after="120"/>
        <w:outlineLvl w:val="2"/>
        <w:rPr>
          <w:rFonts w:ascii="Times New Roman" w:hAnsi="Times New Roman" w:eastAsia="黑体" w:cs="Times New Roman"/>
          <w:bCs/>
          <w:color w:val="auto"/>
          <w:sz w:val="24"/>
          <w:szCs w:val="32"/>
        </w:rPr>
      </w:pPr>
      <w:bookmarkStart w:id="104" w:name="_Toc26656981"/>
      <w:bookmarkStart w:id="105" w:name="_Toc14201250"/>
      <w:bookmarkStart w:id="106" w:name="_Toc9067727"/>
      <w:bookmarkStart w:id="107" w:name="_Toc14201257"/>
      <w:bookmarkStart w:id="108" w:name="_Toc26656988"/>
      <w:r>
        <w:rPr>
          <w:rFonts w:ascii="Times New Roman" w:hAnsi="Times New Roman" w:eastAsia="黑体" w:cs="Times New Roman"/>
          <w:bCs/>
          <w:color w:val="auto"/>
          <w:sz w:val="24"/>
          <w:szCs w:val="32"/>
        </w:rPr>
        <w:t>7.</w:t>
      </w:r>
      <w:bookmarkEnd w:id="104"/>
      <w:bookmarkEnd w:id="105"/>
      <w:bookmarkStart w:id="109" w:name="_Toc14201252"/>
      <w:bookmarkStart w:id="110" w:name="_Toc26656983"/>
      <w:r>
        <w:rPr>
          <w:rFonts w:hint="eastAsia" w:ascii="Times New Roman" w:hAnsi="Times New Roman" w:eastAsia="黑体" w:cs="Times New Roman"/>
          <w:bCs/>
          <w:color w:val="auto"/>
          <w:sz w:val="24"/>
          <w:szCs w:val="32"/>
        </w:rPr>
        <w:t>1</w:t>
      </w:r>
      <w:r>
        <w:rPr>
          <w:rFonts w:ascii="Times New Roman" w:hAnsi="Times New Roman" w:eastAsia="黑体" w:cs="Times New Roman"/>
          <w:bCs/>
          <w:color w:val="auto"/>
          <w:sz w:val="24"/>
          <w:szCs w:val="32"/>
        </w:rPr>
        <w:t>履约保证金</w:t>
      </w:r>
      <w:bookmarkEnd w:id="109"/>
      <w:bookmarkEnd w:id="110"/>
    </w:p>
    <w:p w14:paraId="0C977530">
      <w:pPr>
        <w:spacing w:line="440" w:lineRule="exact"/>
        <w:ind w:firstLine="420"/>
        <w:rPr>
          <w:rFonts w:ascii="Times New Roman" w:hAnsi="Times New Roman" w:cs="Times New Roman"/>
          <w:color w:val="auto"/>
        </w:rPr>
      </w:pPr>
      <w:r>
        <w:rPr>
          <w:rFonts w:ascii="Times New Roman" w:hAnsi="Times New Roman" w:cs="Times New Roman"/>
          <w:color w:val="auto"/>
          <w:highlight w:val="none"/>
        </w:rPr>
        <w:t>7.</w:t>
      </w:r>
      <w:r>
        <w:rPr>
          <w:rFonts w:hint="eastAsia" w:ascii="Times New Roman" w:hAnsi="Times New Roman" w:cs="Times New Roman"/>
          <w:color w:val="auto"/>
          <w:highlight w:val="none"/>
        </w:rPr>
        <w:t>1.1</w:t>
      </w:r>
      <w:r>
        <w:rPr>
          <w:rFonts w:ascii="Times New Roman" w:hAnsi="Times New Roman" w:cs="Times New Roman"/>
          <w:color w:val="auto"/>
          <w:highlight w:val="none"/>
        </w:rPr>
        <w:t>在签订合同前，</w:t>
      </w:r>
      <w:r>
        <w:rPr>
          <w:rFonts w:hint="eastAsia" w:ascii="Times New Roman" w:hAnsi="Times New Roman" w:cs="Times New Roman"/>
          <w:color w:val="auto"/>
          <w:highlight w:val="none"/>
        </w:rPr>
        <w:t>中选</w:t>
      </w:r>
      <w:r>
        <w:rPr>
          <w:rFonts w:ascii="Times New Roman" w:hAnsi="Times New Roman" w:cs="Times New Roman"/>
          <w:color w:val="auto"/>
          <w:highlight w:val="none"/>
        </w:rPr>
        <w:t>供应商应向采购人提交履约保证金。履约保证金的金额为</w:t>
      </w:r>
      <w:r>
        <w:rPr>
          <w:rFonts w:hint="eastAsia" w:ascii="Times New Roman" w:hAnsi="Times New Roman" w:cs="Times New Roman"/>
          <w:color w:val="auto"/>
          <w:highlight w:val="none"/>
        </w:rPr>
        <w:t>10万元</w:t>
      </w:r>
      <w:r>
        <w:rPr>
          <w:rFonts w:ascii="Times New Roman" w:hAnsi="Times New Roman" w:cs="Times New Roman"/>
          <w:color w:val="auto"/>
          <w:highlight w:val="none"/>
        </w:rPr>
        <w:t>，</w:t>
      </w:r>
      <w:r>
        <w:rPr>
          <w:rFonts w:ascii="Times New Roman" w:hAnsi="Times New Roman" w:cs="Times New Roman"/>
          <w:color w:val="auto"/>
        </w:rPr>
        <w:t>履约保证金的形式为</w:t>
      </w:r>
      <w:r>
        <w:rPr>
          <w:rFonts w:hint="eastAsia" w:ascii="Times New Roman" w:hAnsi="Times New Roman" w:cs="Times New Roman"/>
          <w:color w:val="auto"/>
        </w:rPr>
        <w:t>银行转账</w:t>
      </w:r>
      <w:r>
        <w:rPr>
          <w:rFonts w:ascii="Times New Roman" w:hAnsi="Times New Roman" w:cs="Times New Roman"/>
          <w:color w:val="auto"/>
        </w:rPr>
        <w:t>。</w:t>
      </w:r>
    </w:p>
    <w:p w14:paraId="19823A98">
      <w:pPr>
        <w:spacing w:line="440" w:lineRule="exact"/>
        <w:ind w:firstLine="420"/>
        <w:rPr>
          <w:rFonts w:ascii="Times New Roman" w:hAnsi="Times New Roman" w:cs="Times New Roman"/>
          <w:color w:val="auto"/>
        </w:rPr>
      </w:pPr>
      <w:r>
        <w:rPr>
          <w:rFonts w:ascii="Times New Roman" w:hAnsi="Times New Roman" w:cs="Times New Roman"/>
          <w:color w:val="auto"/>
        </w:rPr>
        <w:t>7.</w:t>
      </w:r>
      <w:r>
        <w:rPr>
          <w:rFonts w:hint="eastAsia" w:ascii="Times New Roman" w:hAnsi="Times New Roman" w:cs="Times New Roman"/>
          <w:color w:val="auto"/>
        </w:rPr>
        <w:t>1.2</w:t>
      </w:r>
      <w:r>
        <w:rPr>
          <w:rFonts w:ascii="Times New Roman" w:hAnsi="Times New Roman" w:cs="Times New Roman"/>
          <w:color w:val="auto"/>
        </w:rPr>
        <w:t xml:space="preserve"> 入围供应商不能按本章第7.</w:t>
      </w:r>
      <w:r>
        <w:rPr>
          <w:rFonts w:hint="eastAsia" w:ascii="Times New Roman" w:hAnsi="Times New Roman" w:cs="Times New Roman"/>
          <w:color w:val="auto"/>
        </w:rPr>
        <w:t>1.1</w:t>
      </w:r>
      <w:r>
        <w:rPr>
          <w:rFonts w:ascii="Times New Roman" w:hAnsi="Times New Roman" w:cs="Times New Roman"/>
          <w:color w:val="auto"/>
        </w:rPr>
        <w:t>项要求提交履约保证金的，视为放弃</w:t>
      </w:r>
      <w:r>
        <w:rPr>
          <w:rFonts w:hint="eastAsia" w:ascii="Times New Roman" w:hAnsi="Times New Roman" w:cs="Times New Roman"/>
          <w:color w:val="auto"/>
        </w:rPr>
        <w:t>中选</w:t>
      </w:r>
      <w:r>
        <w:rPr>
          <w:rFonts w:ascii="Times New Roman" w:hAnsi="Times New Roman" w:cs="Times New Roman"/>
          <w:color w:val="auto"/>
        </w:rPr>
        <w:t>，其响应保证金不予退还，给采购人造成的损失超过响应保证金数额的，</w:t>
      </w:r>
      <w:r>
        <w:rPr>
          <w:rFonts w:hint="eastAsia" w:ascii="Times New Roman" w:hAnsi="Times New Roman" w:cs="Times New Roman"/>
          <w:color w:val="auto"/>
        </w:rPr>
        <w:t>中选</w:t>
      </w:r>
      <w:r>
        <w:rPr>
          <w:rFonts w:ascii="Times New Roman" w:hAnsi="Times New Roman" w:cs="Times New Roman"/>
          <w:color w:val="auto"/>
        </w:rPr>
        <w:t>供应商还应当对超过部分予以赔偿。</w:t>
      </w:r>
    </w:p>
    <w:p w14:paraId="22EF28BD">
      <w:pPr>
        <w:keepNext/>
        <w:keepLines/>
        <w:spacing w:before="120" w:after="120"/>
        <w:outlineLvl w:val="2"/>
        <w:rPr>
          <w:rFonts w:ascii="Times New Roman" w:hAnsi="Times New Roman" w:eastAsia="黑体" w:cs="Times New Roman"/>
          <w:bCs/>
          <w:color w:val="auto"/>
          <w:sz w:val="24"/>
          <w:szCs w:val="32"/>
        </w:rPr>
      </w:pPr>
      <w:bookmarkStart w:id="111" w:name="_Toc26656984"/>
      <w:bookmarkStart w:id="112" w:name="_Toc14201253"/>
      <w:r>
        <w:rPr>
          <w:rFonts w:ascii="Times New Roman" w:hAnsi="Times New Roman" w:eastAsia="黑体" w:cs="Times New Roman"/>
          <w:bCs/>
          <w:color w:val="auto"/>
          <w:sz w:val="24"/>
          <w:szCs w:val="32"/>
        </w:rPr>
        <w:t>7.</w:t>
      </w:r>
      <w:r>
        <w:rPr>
          <w:rFonts w:hint="eastAsia" w:ascii="Times New Roman" w:hAnsi="Times New Roman" w:eastAsia="黑体" w:cs="Times New Roman"/>
          <w:bCs/>
          <w:color w:val="auto"/>
          <w:sz w:val="24"/>
          <w:szCs w:val="32"/>
        </w:rPr>
        <w:t>2</w:t>
      </w:r>
      <w:r>
        <w:rPr>
          <w:rFonts w:ascii="Times New Roman" w:hAnsi="Times New Roman" w:eastAsia="黑体" w:cs="Times New Roman"/>
          <w:bCs/>
          <w:color w:val="auto"/>
          <w:sz w:val="24"/>
          <w:szCs w:val="32"/>
        </w:rPr>
        <w:t>签订合同</w:t>
      </w:r>
      <w:bookmarkEnd w:id="111"/>
      <w:bookmarkEnd w:id="112"/>
    </w:p>
    <w:p w14:paraId="072CBAB7">
      <w:pPr>
        <w:spacing w:line="440" w:lineRule="exact"/>
        <w:ind w:firstLine="420"/>
        <w:rPr>
          <w:rFonts w:ascii="Times New Roman" w:hAnsi="Times New Roman" w:cs="Times New Roman"/>
          <w:color w:val="auto"/>
        </w:rPr>
      </w:pPr>
      <w:r>
        <w:rPr>
          <w:rFonts w:ascii="Times New Roman" w:hAnsi="Times New Roman" w:cs="Times New Roman"/>
          <w:color w:val="auto"/>
        </w:rPr>
        <w:t>采购人和</w:t>
      </w:r>
      <w:r>
        <w:rPr>
          <w:rFonts w:hint="eastAsia" w:ascii="Times New Roman" w:hAnsi="Times New Roman" w:cs="Times New Roman"/>
          <w:color w:val="auto"/>
        </w:rPr>
        <w:t>中选</w:t>
      </w:r>
      <w:r>
        <w:rPr>
          <w:rFonts w:ascii="Times New Roman" w:hAnsi="Times New Roman" w:cs="Times New Roman"/>
          <w:color w:val="auto"/>
        </w:rPr>
        <w:t>供应商应在响应有效期内以及</w:t>
      </w:r>
      <w:r>
        <w:rPr>
          <w:rFonts w:hint="eastAsia" w:ascii="Times New Roman" w:hAnsi="Times New Roman" w:cs="Times New Roman"/>
          <w:color w:val="auto"/>
        </w:rPr>
        <w:t>中选</w:t>
      </w:r>
      <w:r>
        <w:rPr>
          <w:rFonts w:ascii="Times New Roman" w:hAnsi="Times New Roman" w:cs="Times New Roman"/>
          <w:color w:val="auto"/>
        </w:rPr>
        <w:t>通知书发出之日起</w:t>
      </w:r>
      <w:r>
        <w:rPr>
          <w:rFonts w:hint="eastAsia" w:ascii="Times New Roman" w:hAnsi="Times New Roman" w:cs="Times New Roman"/>
          <w:color w:val="auto"/>
          <w:lang w:val="en-US" w:eastAsia="zh-CN"/>
        </w:rPr>
        <w:t>2</w:t>
      </w:r>
      <w:r>
        <w:rPr>
          <w:rFonts w:hint="eastAsia" w:ascii="Times New Roman" w:hAnsi="Times New Roman" w:cs="Times New Roman"/>
          <w:color w:val="auto"/>
        </w:rPr>
        <w:t>0</w:t>
      </w:r>
      <w:r>
        <w:rPr>
          <w:rFonts w:ascii="Times New Roman" w:hAnsi="Times New Roman" w:cs="Times New Roman"/>
          <w:color w:val="auto"/>
        </w:rPr>
        <w:t>日内，根据询比文件和</w:t>
      </w:r>
      <w:r>
        <w:rPr>
          <w:rFonts w:hint="eastAsia" w:ascii="Times New Roman" w:hAnsi="Times New Roman" w:cs="Times New Roman"/>
          <w:color w:val="auto"/>
        </w:rPr>
        <w:t>中选</w:t>
      </w:r>
      <w:r>
        <w:rPr>
          <w:rFonts w:ascii="Times New Roman" w:hAnsi="Times New Roman" w:cs="Times New Roman"/>
          <w:color w:val="auto"/>
        </w:rPr>
        <w:t>供应商的响应文件订立</w:t>
      </w:r>
      <w:r>
        <w:rPr>
          <w:rFonts w:hint="eastAsia" w:ascii="Times New Roman" w:hAnsi="Times New Roman" w:cs="Times New Roman"/>
          <w:color w:val="auto"/>
        </w:rPr>
        <w:t>合作协议</w:t>
      </w:r>
      <w:r>
        <w:rPr>
          <w:rFonts w:ascii="Times New Roman" w:hAnsi="Times New Roman" w:cs="Times New Roman"/>
          <w:color w:val="auto"/>
        </w:rPr>
        <w:t>。</w:t>
      </w:r>
      <w:r>
        <w:rPr>
          <w:rFonts w:hint="eastAsia" w:ascii="Times New Roman" w:hAnsi="Times New Roman" w:cs="Times New Roman"/>
          <w:color w:val="auto"/>
        </w:rPr>
        <w:t>中选</w:t>
      </w:r>
      <w:r>
        <w:rPr>
          <w:rFonts w:ascii="Times New Roman" w:hAnsi="Times New Roman" w:cs="Times New Roman"/>
          <w:color w:val="auto"/>
        </w:rPr>
        <w:t>供应商无正当理由拒签合同，在签订合同时向采购人提出附加条件，或不按照询比文件要求提交履约保证金的，采购人取消其成交资格，其响应保证金不予退还；给采购人造成的损失超过响应保证金数额的，</w:t>
      </w:r>
      <w:r>
        <w:rPr>
          <w:rFonts w:hint="eastAsia" w:ascii="Times New Roman" w:hAnsi="Times New Roman" w:cs="Times New Roman"/>
          <w:color w:val="auto"/>
        </w:rPr>
        <w:t>中选</w:t>
      </w:r>
      <w:r>
        <w:rPr>
          <w:rFonts w:ascii="Times New Roman" w:hAnsi="Times New Roman" w:cs="Times New Roman"/>
          <w:color w:val="auto"/>
        </w:rPr>
        <w:t>供应商还应对超过部分予以赔偿。</w:t>
      </w:r>
    </w:p>
    <w:p w14:paraId="0DB72588">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8. 纪律和监督</w:t>
      </w:r>
      <w:bookmarkEnd w:id="106"/>
      <w:bookmarkEnd w:id="107"/>
      <w:bookmarkEnd w:id="108"/>
    </w:p>
    <w:p w14:paraId="465FEFC8">
      <w:pPr>
        <w:spacing w:line="440" w:lineRule="exact"/>
        <w:ind w:firstLine="420"/>
        <w:rPr>
          <w:rFonts w:ascii="Times New Roman" w:hAnsi="Times New Roman" w:cs="Times New Roman"/>
          <w:color w:val="auto"/>
        </w:rPr>
      </w:pPr>
      <w:r>
        <w:rPr>
          <w:rFonts w:ascii="Times New Roman" w:hAnsi="Times New Roman" w:cs="Times New Roman"/>
          <w:color w:val="auto"/>
        </w:rPr>
        <w:t>供应商不得相互串通报价或与采购人串通报价，不得向采购人或评审小组成员行贿谋取成交，不得以他人名义报价或以其他方式弄虚作假骗取</w:t>
      </w:r>
      <w:r>
        <w:rPr>
          <w:rFonts w:hint="eastAsia" w:ascii="Times New Roman" w:hAnsi="Times New Roman" w:cs="Times New Roman"/>
          <w:color w:val="auto"/>
        </w:rPr>
        <w:t>中标</w:t>
      </w:r>
      <w:r>
        <w:rPr>
          <w:rFonts w:ascii="Times New Roman" w:hAnsi="Times New Roman" w:cs="Times New Roman"/>
          <w:color w:val="auto"/>
        </w:rPr>
        <w:t>；供应商不得以任何方式干扰、影响评审工作。</w:t>
      </w:r>
    </w:p>
    <w:p w14:paraId="144518C4">
      <w:pPr>
        <w:keepNext/>
        <w:keepLines/>
        <w:spacing w:before="156" w:beforeLines="50" w:after="156" w:afterLines="50"/>
        <w:outlineLvl w:val="1"/>
        <w:rPr>
          <w:rFonts w:ascii="Times New Roman" w:hAnsi="Times New Roman" w:eastAsia="黑体" w:cs="Times New Roman"/>
          <w:bCs/>
          <w:color w:val="auto"/>
          <w:sz w:val="24"/>
          <w:szCs w:val="32"/>
        </w:rPr>
      </w:pPr>
      <w:bookmarkStart w:id="113" w:name="_Toc14201262"/>
      <w:bookmarkStart w:id="114" w:name="_Toc26656993"/>
      <w:r>
        <w:rPr>
          <w:rFonts w:ascii="Times New Roman" w:hAnsi="Times New Roman" w:eastAsia="黑体" w:cs="Times New Roman"/>
          <w:bCs/>
          <w:color w:val="auto"/>
          <w:sz w:val="24"/>
          <w:szCs w:val="32"/>
        </w:rPr>
        <w:t>9</w:t>
      </w:r>
      <w:bookmarkEnd w:id="113"/>
      <w:bookmarkEnd w:id="114"/>
      <w:bookmarkStart w:id="115" w:name="_Toc9067731"/>
      <w:bookmarkStart w:id="116" w:name="_Toc14201263"/>
      <w:bookmarkStart w:id="117" w:name="_Toc26656994"/>
      <w:r>
        <w:rPr>
          <w:rFonts w:hint="eastAsia" w:ascii="Times New Roman" w:hAnsi="Times New Roman" w:eastAsia="黑体" w:cs="Times New Roman"/>
          <w:bCs/>
          <w:color w:val="auto"/>
          <w:sz w:val="24"/>
          <w:szCs w:val="32"/>
        </w:rPr>
        <w:t>.</w:t>
      </w:r>
      <w:r>
        <w:rPr>
          <w:rFonts w:ascii="Times New Roman" w:hAnsi="Times New Roman" w:eastAsia="黑体" w:cs="Times New Roman"/>
          <w:bCs/>
          <w:color w:val="auto"/>
          <w:sz w:val="24"/>
          <w:szCs w:val="32"/>
        </w:rPr>
        <w:t xml:space="preserve"> 需要补充的其他内容</w:t>
      </w:r>
      <w:bookmarkEnd w:id="115"/>
      <w:bookmarkEnd w:id="116"/>
      <w:bookmarkEnd w:id="117"/>
    </w:p>
    <w:p w14:paraId="042E7871">
      <w:pPr>
        <w:spacing w:line="440" w:lineRule="exact"/>
        <w:ind w:firstLine="420"/>
        <w:rPr>
          <w:rFonts w:ascii="Times New Roman" w:hAnsi="Times New Roman" w:cs="Times New Roman"/>
          <w:color w:val="auto"/>
        </w:rPr>
      </w:pPr>
      <w:r>
        <w:rPr>
          <w:rFonts w:ascii="Times New Roman" w:hAnsi="Times New Roman" w:cs="Times New Roman"/>
          <w:color w:val="auto"/>
        </w:rPr>
        <w:t>需要补充的其他内容：_______</w:t>
      </w:r>
      <w:r>
        <w:rPr>
          <w:rFonts w:ascii="Times New Roman" w:hAnsi="Times New Roman" w:cs="Times New Roman"/>
          <w:color w:val="auto"/>
          <w:u w:val="single"/>
        </w:rPr>
        <w:t>__</w:t>
      </w:r>
      <w:r>
        <w:rPr>
          <w:rFonts w:hint="eastAsia" w:ascii="Times New Roman" w:hAnsi="Times New Roman" w:cs="Times New Roman"/>
          <w:color w:val="auto"/>
          <w:u w:val="single"/>
        </w:rPr>
        <w:t>/</w:t>
      </w:r>
      <w:r>
        <w:rPr>
          <w:rFonts w:ascii="Times New Roman" w:hAnsi="Times New Roman" w:cs="Times New Roman"/>
          <w:color w:val="auto"/>
          <w:u w:val="single"/>
        </w:rPr>
        <w:t>_</w:t>
      </w:r>
      <w:r>
        <w:rPr>
          <w:rFonts w:ascii="Times New Roman" w:hAnsi="Times New Roman" w:cs="Times New Roman"/>
          <w:color w:val="auto"/>
        </w:rPr>
        <w:t>___________。</w:t>
      </w:r>
    </w:p>
    <w:p w14:paraId="1B49B71F">
      <w:pPr>
        <w:widowControl/>
        <w:jc w:val="left"/>
        <w:rPr>
          <w:rFonts w:ascii="Times New Roman" w:hAnsi="Times New Roman" w:cs="Times New Roman"/>
          <w:color w:val="auto"/>
        </w:rPr>
      </w:pPr>
      <w:r>
        <w:rPr>
          <w:rFonts w:ascii="Times New Roman" w:hAnsi="Times New Roman" w:cs="Times New Roman"/>
          <w:color w:val="auto"/>
        </w:rPr>
        <w:br w:type="page"/>
      </w:r>
    </w:p>
    <w:p w14:paraId="5B6D9D3D">
      <w:pPr>
        <w:pStyle w:val="2"/>
        <w:numPr>
          <w:ilvl w:val="0"/>
          <w:numId w:val="0"/>
        </w:numPr>
        <w:spacing w:before="312" w:after="312"/>
        <w:rPr>
          <w:rFonts w:ascii="Times New Roman" w:hAnsi="Times New Roman" w:eastAsia="宋体" w:cs="Times New Roman"/>
          <w:color w:val="auto"/>
        </w:rPr>
      </w:pPr>
      <w:bookmarkStart w:id="118" w:name="_Toc13164_WPSOffice_Level1"/>
      <w:r>
        <w:rPr>
          <w:rFonts w:hint="eastAsia" w:ascii="Times New Roman" w:hAnsi="Times New Roman" w:eastAsia="宋体" w:cs="Times New Roman"/>
          <w:color w:val="auto"/>
        </w:rPr>
        <w:t xml:space="preserve">第三章 </w:t>
      </w:r>
      <w:r>
        <w:rPr>
          <w:rFonts w:ascii="Times New Roman" w:hAnsi="Times New Roman" w:eastAsia="宋体" w:cs="Times New Roman"/>
          <w:color w:val="auto"/>
        </w:rPr>
        <w:t>评审办法</w:t>
      </w:r>
      <w:bookmarkEnd w:id="118"/>
    </w:p>
    <w:p w14:paraId="56CF0876">
      <w:pPr>
        <w:snapToGrid w:val="0"/>
        <w:spacing w:line="560" w:lineRule="exact"/>
        <w:ind w:firstLine="420" w:firstLineChars="200"/>
        <w:rPr>
          <w:rFonts w:ascii="Times New Roman" w:hAnsi="Times New Roman" w:cs="Times New Roman"/>
          <w:color w:val="auto"/>
          <w:szCs w:val="22"/>
        </w:rPr>
      </w:pPr>
    </w:p>
    <w:p w14:paraId="12128CF6">
      <w:pPr>
        <w:snapToGrid w:val="0"/>
        <w:spacing w:line="560" w:lineRule="exact"/>
        <w:ind w:firstLine="420" w:firstLineChars="200"/>
        <w:rPr>
          <w:rFonts w:ascii="Times New Roman" w:hAnsi="Times New Roman" w:cs="Times New Roman"/>
          <w:color w:val="auto"/>
          <w:szCs w:val="22"/>
        </w:rPr>
      </w:pPr>
    </w:p>
    <w:p w14:paraId="3624A8A6">
      <w:pPr>
        <w:snapToGrid w:val="0"/>
        <w:spacing w:line="560" w:lineRule="exact"/>
        <w:ind w:firstLine="420" w:firstLineChars="200"/>
        <w:rPr>
          <w:rFonts w:ascii="Times New Roman" w:hAnsi="Times New Roman" w:cs="Times New Roman"/>
          <w:color w:val="auto"/>
          <w:szCs w:val="22"/>
        </w:rPr>
      </w:pPr>
    </w:p>
    <w:p w14:paraId="3F63A62D">
      <w:pPr>
        <w:snapToGrid w:val="0"/>
        <w:spacing w:line="560" w:lineRule="exact"/>
        <w:ind w:firstLine="420" w:firstLineChars="200"/>
        <w:rPr>
          <w:rFonts w:ascii="Times New Roman" w:hAnsi="Times New Roman" w:cs="Times New Roman"/>
          <w:color w:val="auto"/>
          <w:szCs w:val="22"/>
        </w:rPr>
      </w:pPr>
    </w:p>
    <w:p w14:paraId="7867AD9C">
      <w:pPr>
        <w:snapToGrid w:val="0"/>
        <w:spacing w:line="560" w:lineRule="exact"/>
        <w:ind w:firstLine="420" w:firstLineChars="200"/>
        <w:rPr>
          <w:rFonts w:ascii="Times New Roman" w:hAnsi="Times New Roman" w:cs="Times New Roman"/>
          <w:color w:val="auto"/>
          <w:szCs w:val="22"/>
        </w:rPr>
      </w:pPr>
    </w:p>
    <w:p w14:paraId="71066780">
      <w:pPr>
        <w:snapToGrid w:val="0"/>
        <w:spacing w:line="560" w:lineRule="exact"/>
        <w:ind w:firstLine="420" w:firstLineChars="200"/>
        <w:rPr>
          <w:rFonts w:ascii="Times New Roman" w:hAnsi="Times New Roman" w:cs="Times New Roman"/>
          <w:color w:val="auto"/>
          <w:szCs w:val="22"/>
        </w:rPr>
      </w:pPr>
    </w:p>
    <w:p w14:paraId="6459B2D2">
      <w:pPr>
        <w:snapToGrid w:val="0"/>
        <w:spacing w:line="560" w:lineRule="exact"/>
        <w:ind w:firstLine="420" w:firstLineChars="200"/>
        <w:rPr>
          <w:rFonts w:ascii="Times New Roman" w:hAnsi="Times New Roman" w:cs="Times New Roman"/>
          <w:color w:val="auto"/>
          <w:szCs w:val="22"/>
        </w:rPr>
      </w:pPr>
    </w:p>
    <w:p w14:paraId="60D04FC3">
      <w:pPr>
        <w:snapToGrid w:val="0"/>
        <w:spacing w:line="560" w:lineRule="exact"/>
        <w:ind w:firstLine="420" w:firstLineChars="200"/>
        <w:rPr>
          <w:rFonts w:ascii="Times New Roman" w:hAnsi="Times New Roman" w:cs="Times New Roman"/>
          <w:color w:val="auto"/>
          <w:szCs w:val="22"/>
        </w:rPr>
      </w:pPr>
    </w:p>
    <w:p w14:paraId="66D01C0E">
      <w:pPr>
        <w:snapToGrid w:val="0"/>
        <w:spacing w:line="560" w:lineRule="exact"/>
        <w:ind w:firstLine="420" w:firstLineChars="200"/>
        <w:rPr>
          <w:rFonts w:ascii="Times New Roman" w:hAnsi="Times New Roman" w:cs="Times New Roman"/>
          <w:color w:val="auto"/>
          <w:szCs w:val="22"/>
        </w:rPr>
      </w:pPr>
    </w:p>
    <w:p w14:paraId="2149B700">
      <w:pPr>
        <w:snapToGrid w:val="0"/>
        <w:spacing w:line="560" w:lineRule="exact"/>
        <w:ind w:firstLine="420" w:firstLineChars="200"/>
        <w:rPr>
          <w:rFonts w:ascii="Times New Roman" w:hAnsi="Times New Roman" w:cs="Times New Roman"/>
          <w:color w:val="auto"/>
          <w:szCs w:val="22"/>
        </w:rPr>
      </w:pPr>
    </w:p>
    <w:p w14:paraId="5193699C">
      <w:pPr>
        <w:snapToGrid w:val="0"/>
        <w:spacing w:line="560" w:lineRule="exact"/>
        <w:ind w:firstLine="420" w:firstLineChars="200"/>
        <w:rPr>
          <w:rFonts w:ascii="Times New Roman" w:hAnsi="Times New Roman" w:cs="Times New Roman"/>
          <w:color w:val="auto"/>
          <w:szCs w:val="22"/>
        </w:rPr>
      </w:pPr>
    </w:p>
    <w:p w14:paraId="472AD4B1">
      <w:pPr>
        <w:snapToGrid w:val="0"/>
        <w:spacing w:line="560" w:lineRule="exact"/>
        <w:ind w:firstLine="420" w:firstLineChars="200"/>
        <w:rPr>
          <w:rFonts w:ascii="Times New Roman" w:hAnsi="Times New Roman" w:cs="Times New Roman"/>
          <w:color w:val="auto"/>
          <w:szCs w:val="22"/>
        </w:rPr>
      </w:pPr>
    </w:p>
    <w:p w14:paraId="4408CE3E">
      <w:pPr>
        <w:snapToGrid w:val="0"/>
        <w:spacing w:line="560" w:lineRule="exact"/>
        <w:ind w:firstLine="420" w:firstLineChars="200"/>
        <w:rPr>
          <w:rFonts w:ascii="Times New Roman" w:hAnsi="Times New Roman" w:cs="Times New Roman"/>
          <w:color w:val="auto"/>
          <w:szCs w:val="22"/>
        </w:rPr>
      </w:pPr>
    </w:p>
    <w:p w14:paraId="638DF536">
      <w:pPr>
        <w:snapToGrid w:val="0"/>
        <w:spacing w:line="560" w:lineRule="exact"/>
        <w:ind w:firstLine="420" w:firstLineChars="200"/>
        <w:rPr>
          <w:rFonts w:ascii="Times New Roman" w:hAnsi="Times New Roman" w:cs="Times New Roman"/>
          <w:color w:val="auto"/>
          <w:szCs w:val="22"/>
        </w:rPr>
      </w:pPr>
    </w:p>
    <w:p w14:paraId="6739E865">
      <w:pPr>
        <w:snapToGrid w:val="0"/>
        <w:spacing w:line="560" w:lineRule="exact"/>
        <w:ind w:firstLine="420" w:firstLineChars="200"/>
        <w:rPr>
          <w:rFonts w:ascii="Times New Roman" w:hAnsi="Times New Roman" w:cs="Times New Roman"/>
          <w:color w:val="auto"/>
          <w:szCs w:val="22"/>
        </w:rPr>
      </w:pPr>
    </w:p>
    <w:p w14:paraId="71E9FA2E">
      <w:pPr>
        <w:snapToGrid w:val="0"/>
        <w:spacing w:line="560" w:lineRule="exact"/>
        <w:ind w:firstLine="420" w:firstLineChars="200"/>
        <w:rPr>
          <w:rFonts w:ascii="Times New Roman" w:hAnsi="Times New Roman" w:cs="Times New Roman"/>
          <w:color w:val="auto"/>
          <w:szCs w:val="22"/>
        </w:rPr>
      </w:pPr>
    </w:p>
    <w:p w14:paraId="233FC0FB">
      <w:pPr>
        <w:snapToGrid w:val="0"/>
        <w:spacing w:line="560" w:lineRule="exact"/>
        <w:ind w:firstLine="420" w:firstLineChars="200"/>
        <w:rPr>
          <w:rFonts w:ascii="Times New Roman" w:hAnsi="Times New Roman" w:cs="Times New Roman"/>
          <w:color w:val="auto"/>
          <w:szCs w:val="22"/>
        </w:rPr>
      </w:pPr>
    </w:p>
    <w:p w14:paraId="6779DDB9">
      <w:pPr>
        <w:snapToGrid w:val="0"/>
        <w:spacing w:line="560" w:lineRule="exact"/>
        <w:ind w:firstLine="420" w:firstLineChars="200"/>
        <w:rPr>
          <w:rFonts w:ascii="Times New Roman" w:hAnsi="Times New Roman" w:cs="Times New Roman"/>
          <w:color w:val="auto"/>
          <w:szCs w:val="22"/>
        </w:rPr>
      </w:pPr>
    </w:p>
    <w:p w14:paraId="51FB4D67">
      <w:pPr>
        <w:snapToGrid w:val="0"/>
        <w:spacing w:line="560" w:lineRule="exact"/>
        <w:ind w:firstLine="420" w:firstLineChars="200"/>
        <w:rPr>
          <w:rFonts w:ascii="Times New Roman" w:hAnsi="Times New Roman" w:cs="Times New Roman"/>
          <w:color w:val="auto"/>
          <w:szCs w:val="22"/>
        </w:rPr>
      </w:pPr>
    </w:p>
    <w:p w14:paraId="0DB06F1F">
      <w:pPr>
        <w:snapToGrid w:val="0"/>
        <w:spacing w:line="560" w:lineRule="exact"/>
        <w:ind w:firstLine="420" w:firstLineChars="200"/>
        <w:rPr>
          <w:rFonts w:ascii="Times New Roman" w:hAnsi="Times New Roman" w:cs="Times New Roman"/>
          <w:color w:val="auto"/>
          <w:szCs w:val="22"/>
        </w:rPr>
      </w:pPr>
    </w:p>
    <w:p w14:paraId="4DEC8D84">
      <w:pPr>
        <w:snapToGrid w:val="0"/>
        <w:spacing w:line="560" w:lineRule="exact"/>
        <w:ind w:firstLine="420" w:firstLineChars="200"/>
        <w:rPr>
          <w:rFonts w:ascii="Times New Roman" w:hAnsi="Times New Roman" w:cs="Times New Roman"/>
          <w:color w:val="auto"/>
          <w:szCs w:val="22"/>
        </w:rPr>
      </w:pPr>
    </w:p>
    <w:p w14:paraId="6509A75F">
      <w:pPr>
        <w:snapToGrid w:val="0"/>
        <w:spacing w:line="560" w:lineRule="exact"/>
        <w:ind w:firstLine="420" w:firstLineChars="200"/>
        <w:rPr>
          <w:rFonts w:ascii="Times New Roman" w:hAnsi="Times New Roman" w:cs="Times New Roman"/>
          <w:color w:val="auto"/>
          <w:szCs w:val="22"/>
        </w:rPr>
      </w:pPr>
    </w:p>
    <w:p w14:paraId="5998527A">
      <w:pPr>
        <w:snapToGrid w:val="0"/>
        <w:spacing w:line="560" w:lineRule="exact"/>
        <w:ind w:firstLine="420" w:firstLineChars="200"/>
        <w:rPr>
          <w:rFonts w:ascii="Times New Roman" w:hAnsi="Times New Roman" w:cs="Times New Roman"/>
          <w:color w:val="auto"/>
          <w:szCs w:val="22"/>
        </w:rPr>
      </w:pPr>
    </w:p>
    <w:p w14:paraId="526A681F">
      <w:pPr>
        <w:spacing w:after="312" w:afterLines="100" w:line="42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评审办法前附表（综合</w:t>
      </w:r>
      <w:r>
        <w:rPr>
          <w:rFonts w:hint="eastAsia" w:ascii="Times New Roman" w:hAnsi="Times New Roman" w:eastAsia="黑体" w:cs="Times New Roman"/>
          <w:color w:val="auto"/>
          <w:sz w:val="28"/>
          <w:szCs w:val="28"/>
          <w:lang w:eastAsia="zh-CN"/>
        </w:rPr>
        <w:t>评分法</w:t>
      </w:r>
      <w:r>
        <w:rPr>
          <w:rFonts w:ascii="Times New Roman" w:hAnsi="Times New Roman" w:eastAsia="黑体" w:cs="Times New Roman"/>
          <w:color w:val="auto"/>
          <w:sz w:val="28"/>
          <w:szCs w:val="28"/>
        </w:rPr>
        <w:t>）</w:t>
      </w: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14:paraId="160D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14:paraId="49B26A7B">
            <w:pPr>
              <w:widowControl/>
              <w:jc w:val="center"/>
              <w:rPr>
                <w:rFonts w:ascii="Times New Roman" w:hAnsi="Times New Roman" w:cs="Times New Roman"/>
                <w:color w:val="auto"/>
                <w:kern w:val="0"/>
                <w:szCs w:val="21"/>
              </w:rPr>
            </w:pPr>
            <w:r>
              <w:rPr>
                <w:rFonts w:ascii="Times New Roman" w:hAnsi="Times New Roman" w:cs="Times New Roman"/>
                <w:b/>
                <w:bCs/>
                <w:color w:val="auto"/>
                <w:kern w:val="0"/>
                <w:szCs w:val="21"/>
              </w:rPr>
              <w:t>条款号</w:t>
            </w:r>
          </w:p>
        </w:tc>
        <w:tc>
          <w:tcPr>
            <w:tcW w:w="1774" w:type="dxa"/>
            <w:vAlign w:val="center"/>
          </w:tcPr>
          <w:p w14:paraId="0D85A7D9">
            <w:pPr>
              <w:widowControl/>
              <w:ind w:firstLine="105" w:firstLineChars="50"/>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评审因素</w:t>
            </w:r>
          </w:p>
        </w:tc>
        <w:tc>
          <w:tcPr>
            <w:tcW w:w="5676" w:type="dxa"/>
            <w:vAlign w:val="center"/>
          </w:tcPr>
          <w:p w14:paraId="6DA3B69A">
            <w:pPr>
              <w:widowControl/>
              <w:ind w:firstLine="105" w:firstLineChars="50"/>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评审标准</w:t>
            </w:r>
          </w:p>
        </w:tc>
      </w:tr>
      <w:tr w14:paraId="76F6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14:paraId="0274EC65">
            <w:pPr>
              <w:widowControl/>
              <w:jc w:val="center"/>
              <w:rPr>
                <w:rFonts w:ascii="Times New Roman" w:hAnsi="Times New Roman" w:cs="Times New Roman"/>
                <w:bCs/>
                <w:color w:val="auto"/>
                <w:kern w:val="0"/>
                <w:szCs w:val="21"/>
              </w:rPr>
            </w:pPr>
            <w:r>
              <w:rPr>
                <w:rFonts w:ascii="Times New Roman" w:hAnsi="Times New Roman" w:cs="Times New Roman"/>
                <w:bCs/>
                <w:color w:val="auto"/>
                <w:kern w:val="0"/>
                <w:szCs w:val="21"/>
              </w:rPr>
              <w:t>1</w:t>
            </w:r>
          </w:p>
        </w:tc>
        <w:tc>
          <w:tcPr>
            <w:tcW w:w="1060" w:type="dxa"/>
            <w:vAlign w:val="center"/>
          </w:tcPr>
          <w:p w14:paraId="54CE2834">
            <w:pPr>
              <w:widowControl/>
              <w:jc w:val="center"/>
              <w:rPr>
                <w:rFonts w:ascii="Times New Roman" w:hAnsi="Times New Roman" w:cs="Times New Roman"/>
                <w:bCs/>
                <w:color w:val="auto"/>
                <w:kern w:val="0"/>
                <w:szCs w:val="21"/>
              </w:rPr>
            </w:pPr>
            <w:r>
              <w:rPr>
                <w:rFonts w:ascii="Times New Roman" w:hAnsi="Times New Roman" w:cs="Times New Roman"/>
                <w:bCs/>
                <w:color w:val="auto"/>
                <w:kern w:val="0"/>
                <w:szCs w:val="21"/>
              </w:rPr>
              <w:t>评审方法</w:t>
            </w:r>
          </w:p>
        </w:tc>
        <w:tc>
          <w:tcPr>
            <w:tcW w:w="1774" w:type="dxa"/>
            <w:tcMar>
              <w:left w:w="75" w:type="dxa"/>
            </w:tcMar>
            <w:vAlign w:val="center"/>
          </w:tcPr>
          <w:p w14:paraId="0A989502">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入围候选人</w:t>
            </w:r>
          </w:p>
          <w:p w14:paraId="6FE8C958">
            <w:pPr>
              <w:widowControl/>
              <w:adjustRightInd w:val="0"/>
              <w:snapToGrid w:val="0"/>
              <w:jc w:val="center"/>
              <w:rPr>
                <w:rFonts w:ascii="Times New Roman" w:hAnsi="Times New Roman" w:cs="Times New Roman"/>
                <w:color w:val="auto"/>
                <w:kern w:val="0"/>
                <w:szCs w:val="21"/>
              </w:rPr>
            </w:pPr>
            <w:r>
              <w:rPr>
                <w:rFonts w:ascii="Times New Roman" w:hAnsi="Times New Roman" w:cs="Times New Roman"/>
                <w:color w:val="auto"/>
                <w:kern w:val="0"/>
                <w:szCs w:val="21"/>
              </w:rPr>
              <w:t>排序方法</w:t>
            </w:r>
          </w:p>
        </w:tc>
        <w:tc>
          <w:tcPr>
            <w:tcW w:w="5676" w:type="dxa"/>
            <w:tcMar>
              <w:left w:w="75" w:type="dxa"/>
            </w:tcMar>
            <w:vAlign w:val="center"/>
          </w:tcPr>
          <w:p w14:paraId="2F4A90F8">
            <w:pPr>
              <w:widowControl/>
              <w:adjustRightInd w:val="0"/>
              <w:snapToGrid w:val="0"/>
              <w:jc w:val="left"/>
              <w:rPr>
                <w:rFonts w:ascii="Times New Roman" w:hAnsi="Times New Roman" w:cs="Times New Roman"/>
                <w:color w:val="auto"/>
              </w:rPr>
            </w:pPr>
            <w:r>
              <w:rPr>
                <w:rFonts w:ascii="Times New Roman" w:hAnsi="Times New Roman" w:cs="Times New Roman"/>
                <w:color w:val="auto"/>
              </w:rPr>
              <w:t>按综合得分由高到低的顺序依次推荐入围候选人，当综合得分相等时，</w:t>
            </w:r>
            <w:r>
              <w:rPr>
                <w:rFonts w:hint="eastAsia" w:ascii="Times New Roman" w:hAnsi="Times New Roman" w:cs="Times New Roman"/>
                <w:color w:val="auto"/>
                <w:kern w:val="0"/>
                <w:szCs w:val="21"/>
              </w:rPr>
              <w:t>以</w:t>
            </w:r>
            <w:r>
              <w:rPr>
                <w:rFonts w:ascii="Times New Roman" w:hAnsi="Times New Roman" w:cs="Times New Roman"/>
                <w:color w:val="auto"/>
                <w:szCs w:val="21"/>
              </w:rPr>
              <w:t>业绩</w:t>
            </w:r>
            <w:r>
              <w:rPr>
                <w:rFonts w:hint="eastAsia" w:ascii="Times New Roman" w:hAnsi="Times New Roman" w:cs="Times New Roman"/>
                <w:color w:val="auto"/>
                <w:szCs w:val="21"/>
              </w:rPr>
              <w:t>合同累计金额大的优先，合同累计金额相等时，</w:t>
            </w:r>
            <w:r>
              <w:rPr>
                <w:rFonts w:hint="eastAsia"/>
                <w:color w:val="auto"/>
              </w:rPr>
              <w:t>以递交响应文件在前的优先</w:t>
            </w:r>
            <w:r>
              <w:rPr>
                <w:rFonts w:ascii="Times New Roman" w:hAnsi="Times New Roman" w:cs="Times New Roman"/>
                <w:color w:val="auto"/>
                <w:kern w:val="0"/>
                <w:szCs w:val="21"/>
              </w:rPr>
              <w:t>。</w:t>
            </w:r>
          </w:p>
        </w:tc>
      </w:tr>
    </w:tbl>
    <w:p w14:paraId="3B28A51D">
      <w:pPr>
        <w:adjustRightInd w:val="0"/>
        <w:snapToGrid w:val="0"/>
        <w:spacing w:line="360" w:lineRule="auto"/>
        <w:ind w:firstLine="420"/>
        <w:textAlignment w:val="baseline"/>
        <w:rPr>
          <w:rFonts w:ascii="Times New Roman" w:hAnsi="Times New Roman" w:cs="Times New Roman"/>
          <w:color w:val="auto"/>
          <w:szCs w:val="21"/>
        </w:rPr>
      </w:pP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14:paraId="6D36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14:paraId="4F184EA4">
            <w:pPr>
              <w:widowControl/>
              <w:spacing w:line="360" w:lineRule="atLeast"/>
              <w:jc w:val="center"/>
              <w:rPr>
                <w:rFonts w:ascii="Times New Roman" w:hAnsi="Times New Roman" w:cs="Times New Roman"/>
                <w:color w:val="auto"/>
                <w:kern w:val="0"/>
                <w:szCs w:val="21"/>
              </w:rPr>
            </w:pPr>
            <w:r>
              <w:rPr>
                <w:rFonts w:ascii="Times New Roman" w:hAnsi="Times New Roman" w:cs="Times New Roman"/>
                <w:b/>
                <w:bCs/>
                <w:color w:val="auto"/>
                <w:kern w:val="0"/>
                <w:szCs w:val="21"/>
              </w:rPr>
              <w:t>条款号</w:t>
            </w:r>
          </w:p>
        </w:tc>
        <w:tc>
          <w:tcPr>
            <w:tcW w:w="1759" w:type="dxa"/>
            <w:vAlign w:val="center"/>
          </w:tcPr>
          <w:p w14:paraId="2A641474">
            <w:pPr>
              <w:widowControl/>
              <w:spacing w:line="360" w:lineRule="atLeast"/>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评审因素</w:t>
            </w:r>
          </w:p>
        </w:tc>
        <w:tc>
          <w:tcPr>
            <w:tcW w:w="5659" w:type="dxa"/>
            <w:vAlign w:val="center"/>
          </w:tcPr>
          <w:p w14:paraId="5A789570">
            <w:pPr>
              <w:widowControl/>
              <w:spacing w:line="360" w:lineRule="atLeast"/>
              <w:jc w:val="center"/>
              <w:rPr>
                <w:rFonts w:ascii="Times New Roman" w:hAnsi="Times New Roman" w:cs="Times New Roman"/>
                <w:color w:val="auto"/>
                <w:kern w:val="0"/>
                <w:szCs w:val="21"/>
              </w:rPr>
            </w:pPr>
            <w:r>
              <w:rPr>
                <w:rFonts w:ascii="Times New Roman" w:hAnsi="Times New Roman" w:cs="Times New Roman"/>
                <w:b/>
                <w:bCs/>
                <w:color w:val="auto"/>
                <w:kern w:val="0"/>
                <w:szCs w:val="21"/>
              </w:rPr>
              <w:t>评审标准</w:t>
            </w:r>
          </w:p>
        </w:tc>
      </w:tr>
      <w:tr w14:paraId="09D3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14:paraId="447B0C67">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2.1.1</w:t>
            </w:r>
          </w:p>
        </w:tc>
        <w:tc>
          <w:tcPr>
            <w:tcW w:w="1096" w:type="dxa"/>
            <w:vMerge w:val="restart"/>
            <w:vAlign w:val="center"/>
          </w:tcPr>
          <w:p w14:paraId="0F7BBC0B">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形式评审标准</w:t>
            </w:r>
          </w:p>
        </w:tc>
        <w:tc>
          <w:tcPr>
            <w:tcW w:w="1759" w:type="dxa"/>
            <w:tcMar>
              <w:left w:w="75" w:type="dxa"/>
            </w:tcMar>
            <w:vAlign w:val="center"/>
          </w:tcPr>
          <w:p w14:paraId="78F81725">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供应商名称</w:t>
            </w:r>
          </w:p>
        </w:tc>
        <w:tc>
          <w:tcPr>
            <w:tcW w:w="5659" w:type="dxa"/>
            <w:tcMar>
              <w:left w:w="75" w:type="dxa"/>
            </w:tcMar>
            <w:vAlign w:val="center"/>
          </w:tcPr>
          <w:p w14:paraId="6A3762B9">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与营业执照（事业单位法人证书，如有）、资质证书（如有）、一致</w:t>
            </w:r>
          </w:p>
        </w:tc>
      </w:tr>
      <w:tr w14:paraId="51F6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73301E59">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742CB619">
            <w:pPr>
              <w:widowControl/>
              <w:adjustRightInd w:val="0"/>
              <w:snapToGrid w:val="0"/>
              <w:spacing w:line="360" w:lineRule="atLeast"/>
              <w:jc w:val="center"/>
              <w:rPr>
                <w:rFonts w:ascii="Times New Roman" w:hAnsi="Times New Roman" w:cs="Times New Roman"/>
                <w:color w:val="auto"/>
                <w:kern w:val="0"/>
                <w:szCs w:val="21"/>
              </w:rPr>
            </w:pPr>
          </w:p>
        </w:tc>
        <w:tc>
          <w:tcPr>
            <w:tcW w:w="1759" w:type="dxa"/>
            <w:tcMar>
              <w:left w:w="75" w:type="dxa"/>
            </w:tcMar>
            <w:vAlign w:val="center"/>
          </w:tcPr>
          <w:p w14:paraId="7A3A6017">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响应文件格式</w:t>
            </w:r>
          </w:p>
        </w:tc>
        <w:tc>
          <w:tcPr>
            <w:tcW w:w="5659" w:type="dxa"/>
            <w:tcMar>
              <w:left w:w="75" w:type="dxa"/>
            </w:tcMar>
            <w:vAlign w:val="center"/>
          </w:tcPr>
          <w:p w14:paraId="07BBDA4A">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符合第六章“响应文件格式”的规定，关键字迹清晰可辨</w:t>
            </w:r>
          </w:p>
        </w:tc>
      </w:tr>
      <w:tr w14:paraId="6764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2AC671A9">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0B81438B">
            <w:pPr>
              <w:widowControl/>
              <w:adjustRightInd w:val="0"/>
              <w:snapToGrid w:val="0"/>
              <w:spacing w:line="360" w:lineRule="atLeast"/>
              <w:jc w:val="center"/>
              <w:rPr>
                <w:rFonts w:ascii="Times New Roman" w:hAnsi="Times New Roman" w:cs="Times New Roman"/>
                <w:color w:val="auto"/>
                <w:kern w:val="0"/>
                <w:szCs w:val="21"/>
              </w:rPr>
            </w:pPr>
          </w:p>
        </w:tc>
        <w:tc>
          <w:tcPr>
            <w:tcW w:w="1759" w:type="dxa"/>
            <w:tcMar>
              <w:left w:w="75" w:type="dxa"/>
            </w:tcMar>
            <w:vAlign w:val="center"/>
          </w:tcPr>
          <w:p w14:paraId="012DD618">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签名盖章</w:t>
            </w:r>
          </w:p>
        </w:tc>
        <w:tc>
          <w:tcPr>
            <w:tcW w:w="5659" w:type="dxa"/>
            <w:tcMar>
              <w:left w:w="75" w:type="dxa"/>
            </w:tcMar>
            <w:vAlign w:val="center"/>
          </w:tcPr>
          <w:p w14:paraId="35AEE381">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bCs/>
                <w:color w:val="auto"/>
                <w:kern w:val="0"/>
                <w:szCs w:val="21"/>
              </w:rPr>
              <w:t>符合第二章“供应商须知”第3.6.3项的规定</w:t>
            </w:r>
          </w:p>
        </w:tc>
      </w:tr>
      <w:tr w14:paraId="35D8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14:paraId="3B23979C">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2.1.2</w:t>
            </w:r>
          </w:p>
        </w:tc>
        <w:tc>
          <w:tcPr>
            <w:tcW w:w="1096" w:type="dxa"/>
            <w:vAlign w:val="center"/>
          </w:tcPr>
          <w:p w14:paraId="4A5E6898">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资格评审标准</w:t>
            </w:r>
          </w:p>
        </w:tc>
        <w:tc>
          <w:tcPr>
            <w:tcW w:w="1759" w:type="dxa"/>
            <w:tcMar>
              <w:left w:w="75" w:type="dxa"/>
            </w:tcMar>
            <w:vAlign w:val="center"/>
          </w:tcPr>
          <w:p w14:paraId="7B6FDD93">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资质条件、能力、信誉、其他要求</w:t>
            </w:r>
          </w:p>
        </w:tc>
        <w:tc>
          <w:tcPr>
            <w:tcW w:w="5659" w:type="dxa"/>
            <w:tcMar>
              <w:left w:w="75" w:type="dxa"/>
            </w:tcMar>
            <w:vAlign w:val="center"/>
          </w:tcPr>
          <w:p w14:paraId="3F1FF968">
            <w:pPr>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符合第二章“供应商须知”第1.2.1项、第1.2.2项规定</w:t>
            </w:r>
          </w:p>
        </w:tc>
      </w:tr>
      <w:tr w14:paraId="7CE0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14:paraId="7988EEF7">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2.1.3</w:t>
            </w:r>
          </w:p>
        </w:tc>
        <w:tc>
          <w:tcPr>
            <w:tcW w:w="1096" w:type="dxa"/>
            <w:vMerge w:val="restart"/>
            <w:vAlign w:val="center"/>
          </w:tcPr>
          <w:p w14:paraId="24814934">
            <w:pPr>
              <w:widowControl/>
              <w:adjustRightInd w:val="0"/>
              <w:snapToGrid w:val="0"/>
              <w:spacing w:line="360" w:lineRule="atLeast"/>
              <w:jc w:val="center"/>
              <w:rPr>
                <w:rFonts w:ascii="Times New Roman" w:hAnsi="Times New Roman" w:cs="Times New Roman"/>
                <w:color w:val="auto"/>
                <w:kern w:val="0"/>
                <w:szCs w:val="21"/>
              </w:rPr>
            </w:pPr>
            <w:r>
              <w:rPr>
                <w:rFonts w:ascii="Times New Roman" w:hAnsi="Times New Roman" w:cs="Times New Roman"/>
                <w:color w:val="auto"/>
                <w:kern w:val="0"/>
                <w:szCs w:val="21"/>
              </w:rPr>
              <w:t>响应性评审标准</w:t>
            </w:r>
          </w:p>
        </w:tc>
        <w:tc>
          <w:tcPr>
            <w:tcW w:w="1759" w:type="dxa"/>
            <w:tcMar>
              <w:left w:w="75" w:type="dxa"/>
            </w:tcMar>
            <w:vAlign w:val="center"/>
          </w:tcPr>
          <w:p w14:paraId="51EE297E">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报价内容</w:t>
            </w:r>
          </w:p>
        </w:tc>
        <w:tc>
          <w:tcPr>
            <w:tcW w:w="5659" w:type="dxa"/>
            <w:tcMar>
              <w:left w:w="75" w:type="dxa"/>
            </w:tcMar>
            <w:vAlign w:val="center"/>
          </w:tcPr>
          <w:p w14:paraId="686E9326">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rPr>
              <w:t>符合第一章“</w:t>
            </w:r>
            <w:r>
              <w:rPr>
                <w:rFonts w:ascii="Times New Roman" w:hAnsi="Times New Roman" w:cs="Times New Roman"/>
                <w:color w:val="auto"/>
                <w:szCs w:val="21"/>
              </w:rPr>
              <w:t>采购公告</w:t>
            </w:r>
            <w:r>
              <w:rPr>
                <w:rFonts w:ascii="Times New Roman" w:hAnsi="Times New Roman" w:cs="Times New Roman"/>
                <w:color w:val="auto"/>
              </w:rPr>
              <w:t>”规定</w:t>
            </w:r>
          </w:p>
        </w:tc>
      </w:tr>
      <w:tr w14:paraId="08DF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7B32D80C">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3D36D5AB">
            <w:pPr>
              <w:widowControl/>
              <w:adjustRightInd w:val="0"/>
              <w:snapToGrid w:val="0"/>
              <w:spacing w:line="360" w:lineRule="atLeast"/>
              <w:jc w:val="center"/>
              <w:rPr>
                <w:rFonts w:ascii="Times New Roman" w:hAnsi="Times New Roman" w:cs="Times New Roman"/>
                <w:color w:val="auto"/>
                <w:kern w:val="0"/>
                <w:szCs w:val="21"/>
              </w:rPr>
            </w:pPr>
          </w:p>
        </w:tc>
        <w:tc>
          <w:tcPr>
            <w:tcW w:w="1759" w:type="dxa"/>
            <w:tcMar>
              <w:left w:w="75" w:type="dxa"/>
            </w:tcMar>
            <w:vAlign w:val="center"/>
          </w:tcPr>
          <w:p w14:paraId="03EB95C0">
            <w:pPr>
              <w:widowControl/>
              <w:adjustRightInd w:val="0"/>
              <w:snapToGrid w:val="0"/>
              <w:spacing w:line="360" w:lineRule="atLeast"/>
              <w:jc w:val="left"/>
              <w:rPr>
                <w:rFonts w:ascii="Times New Roman" w:hAnsi="Times New Roman" w:cs="Times New Roman"/>
                <w:color w:val="auto"/>
                <w:kern w:val="0"/>
                <w:szCs w:val="21"/>
              </w:rPr>
            </w:pPr>
            <w:r>
              <w:rPr>
                <w:rFonts w:hint="eastAsia" w:ascii="Times New Roman" w:hAnsi="Times New Roman" w:cs="Times New Roman"/>
                <w:color w:val="auto"/>
                <w:kern w:val="0"/>
                <w:szCs w:val="21"/>
              </w:rPr>
              <w:t>入库有效期</w:t>
            </w:r>
          </w:p>
        </w:tc>
        <w:tc>
          <w:tcPr>
            <w:tcW w:w="5659" w:type="dxa"/>
            <w:tcMar>
              <w:left w:w="75" w:type="dxa"/>
            </w:tcMar>
            <w:vAlign w:val="center"/>
          </w:tcPr>
          <w:p w14:paraId="267F6DCE">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rPr>
              <w:t>符合第一章“</w:t>
            </w:r>
            <w:r>
              <w:rPr>
                <w:rFonts w:ascii="Times New Roman" w:hAnsi="Times New Roman" w:cs="Times New Roman"/>
                <w:color w:val="auto"/>
                <w:szCs w:val="21"/>
              </w:rPr>
              <w:t>采购公告</w:t>
            </w:r>
            <w:r>
              <w:rPr>
                <w:rFonts w:ascii="Times New Roman" w:hAnsi="Times New Roman" w:cs="Times New Roman"/>
                <w:color w:val="auto"/>
              </w:rPr>
              <w:t>”规定</w:t>
            </w:r>
          </w:p>
        </w:tc>
      </w:tr>
      <w:tr w14:paraId="76FE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1A46617D">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26EBF268">
            <w:pPr>
              <w:widowControl/>
              <w:adjustRightInd w:val="0"/>
              <w:snapToGrid w:val="0"/>
              <w:spacing w:line="360" w:lineRule="atLeast"/>
              <w:jc w:val="center"/>
              <w:rPr>
                <w:rFonts w:ascii="Times New Roman" w:hAnsi="Times New Roman" w:cs="Times New Roman"/>
                <w:color w:val="auto"/>
                <w:kern w:val="0"/>
                <w:szCs w:val="21"/>
              </w:rPr>
            </w:pPr>
          </w:p>
        </w:tc>
        <w:tc>
          <w:tcPr>
            <w:tcW w:w="1759" w:type="dxa"/>
            <w:tcMar>
              <w:left w:w="75" w:type="dxa"/>
            </w:tcMar>
            <w:vAlign w:val="center"/>
          </w:tcPr>
          <w:p w14:paraId="2FC2A3B9">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质量要求</w:t>
            </w:r>
          </w:p>
        </w:tc>
        <w:tc>
          <w:tcPr>
            <w:tcW w:w="5659" w:type="dxa"/>
            <w:tcMar>
              <w:left w:w="75" w:type="dxa"/>
            </w:tcMar>
            <w:vAlign w:val="center"/>
          </w:tcPr>
          <w:p w14:paraId="0EA938A8">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符合第二章“供应商须知”第1.1项规定</w:t>
            </w:r>
          </w:p>
        </w:tc>
      </w:tr>
      <w:tr w14:paraId="462E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70CEB269">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567284AA">
            <w:pPr>
              <w:widowControl/>
              <w:adjustRightInd w:val="0"/>
              <w:snapToGrid w:val="0"/>
              <w:spacing w:line="360" w:lineRule="atLeast"/>
              <w:jc w:val="center"/>
              <w:rPr>
                <w:rFonts w:ascii="Times New Roman" w:hAnsi="Times New Roman" w:cs="Times New Roman"/>
                <w:color w:val="auto"/>
                <w:kern w:val="0"/>
                <w:szCs w:val="21"/>
              </w:rPr>
            </w:pPr>
          </w:p>
        </w:tc>
        <w:tc>
          <w:tcPr>
            <w:tcW w:w="1759" w:type="dxa"/>
            <w:tcMar>
              <w:left w:w="75" w:type="dxa"/>
            </w:tcMar>
            <w:vAlign w:val="center"/>
          </w:tcPr>
          <w:p w14:paraId="0F283A16">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响应有效期</w:t>
            </w:r>
          </w:p>
        </w:tc>
        <w:tc>
          <w:tcPr>
            <w:tcW w:w="5659" w:type="dxa"/>
            <w:tcMar>
              <w:left w:w="75" w:type="dxa"/>
            </w:tcMar>
            <w:vAlign w:val="center"/>
          </w:tcPr>
          <w:p w14:paraId="3EBA7AF5">
            <w:pPr>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符合第二章“供应商须知”第3.3.1项规定</w:t>
            </w:r>
          </w:p>
        </w:tc>
      </w:tr>
      <w:tr w14:paraId="2EE1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38169404">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50252C52">
            <w:pPr>
              <w:widowControl/>
              <w:adjustRightInd w:val="0"/>
              <w:snapToGrid w:val="0"/>
              <w:spacing w:line="360" w:lineRule="atLeast"/>
              <w:jc w:val="center"/>
              <w:rPr>
                <w:rFonts w:ascii="Times New Roman" w:hAnsi="Times New Roman" w:cs="Times New Roman"/>
                <w:color w:val="auto"/>
                <w:kern w:val="0"/>
                <w:szCs w:val="21"/>
              </w:rPr>
            </w:pPr>
          </w:p>
        </w:tc>
        <w:tc>
          <w:tcPr>
            <w:tcW w:w="1759" w:type="dxa"/>
            <w:tcMar>
              <w:left w:w="75" w:type="dxa"/>
            </w:tcMar>
            <w:vAlign w:val="center"/>
          </w:tcPr>
          <w:p w14:paraId="39505B97">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响应保证金</w:t>
            </w:r>
          </w:p>
        </w:tc>
        <w:tc>
          <w:tcPr>
            <w:tcW w:w="5659" w:type="dxa"/>
            <w:tcMar>
              <w:left w:w="75" w:type="dxa"/>
            </w:tcMar>
            <w:vAlign w:val="center"/>
          </w:tcPr>
          <w:p w14:paraId="3182999F">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符合第二章“供应商须知”第3.4.1项规定</w:t>
            </w:r>
          </w:p>
        </w:tc>
      </w:tr>
      <w:tr w14:paraId="107C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77BF5A77">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2E4A82C8">
            <w:pPr>
              <w:widowControl/>
              <w:adjustRightInd w:val="0"/>
              <w:snapToGrid w:val="0"/>
              <w:spacing w:line="360" w:lineRule="atLeast"/>
              <w:jc w:val="center"/>
              <w:rPr>
                <w:rFonts w:ascii="Times New Roman" w:hAnsi="Times New Roman" w:cs="Times New Roman"/>
                <w:color w:val="auto"/>
                <w:kern w:val="0"/>
                <w:szCs w:val="21"/>
              </w:rPr>
            </w:pPr>
          </w:p>
        </w:tc>
        <w:tc>
          <w:tcPr>
            <w:tcW w:w="1759" w:type="dxa"/>
            <w:tcMar>
              <w:left w:w="75" w:type="dxa"/>
            </w:tcMar>
            <w:vAlign w:val="center"/>
          </w:tcPr>
          <w:p w14:paraId="4045A17C">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权利义务</w:t>
            </w:r>
          </w:p>
        </w:tc>
        <w:tc>
          <w:tcPr>
            <w:tcW w:w="5659" w:type="dxa"/>
            <w:tcMar>
              <w:left w:w="75" w:type="dxa"/>
            </w:tcMar>
            <w:vAlign w:val="center"/>
          </w:tcPr>
          <w:p w14:paraId="7C44CF7D">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bCs/>
                <w:color w:val="auto"/>
                <w:kern w:val="0"/>
                <w:szCs w:val="21"/>
              </w:rPr>
              <w:t>符合询比文件规定</w:t>
            </w:r>
          </w:p>
        </w:tc>
      </w:tr>
      <w:tr w14:paraId="53C9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126A9B2B">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24F84321">
            <w:pPr>
              <w:widowControl/>
              <w:adjustRightInd w:val="0"/>
              <w:snapToGrid w:val="0"/>
              <w:spacing w:line="360" w:lineRule="atLeast"/>
              <w:jc w:val="center"/>
              <w:rPr>
                <w:rFonts w:ascii="Times New Roman" w:hAnsi="Times New Roman" w:cs="Times New Roman"/>
                <w:color w:val="auto"/>
                <w:kern w:val="0"/>
                <w:szCs w:val="21"/>
              </w:rPr>
            </w:pPr>
          </w:p>
        </w:tc>
        <w:tc>
          <w:tcPr>
            <w:tcW w:w="1759" w:type="dxa"/>
            <w:tcMar>
              <w:left w:w="75" w:type="dxa"/>
            </w:tcMar>
            <w:vAlign w:val="center"/>
          </w:tcPr>
          <w:p w14:paraId="5D8421E2">
            <w:pPr>
              <w:widowControl/>
              <w:adjustRightInd w:val="0"/>
              <w:snapToGrid w:val="0"/>
              <w:spacing w:line="360" w:lineRule="atLeast"/>
              <w:jc w:val="left"/>
              <w:rPr>
                <w:rFonts w:ascii="Times New Roman" w:hAnsi="Times New Roman" w:cs="Times New Roman"/>
                <w:bCs/>
                <w:color w:val="auto"/>
                <w:kern w:val="0"/>
                <w:szCs w:val="21"/>
              </w:rPr>
            </w:pPr>
            <w:r>
              <w:rPr>
                <w:rFonts w:ascii="Times New Roman" w:hAnsi="Times New Roman" w:cs="Times New Roman"/>
                <w:bCs/>
                <w:color w:val="auto"/>
                <w:kern w:val="0"/>
                <w:szCs w:val="21"/>
              </w:rPr>
              <w:t>询比文件的获取</w:t>
            </w:r>
          </w:p>
        </w:tc>
        <w:tc>
          <w:tcPr>
            <w:tcW w:w="5659" w:type="dxa"/>
            <w:tcMar>
              <w:left w:w="75" w:type="dxa"/>
            </w:tcMar>
            <w:vAlign w:val="center"/>
          </w:tcPr>
          <w:p w14:paraId="72CE2F5A">
            <w:pPr>
              <w:widowControl/>
              <w:adjustRightInd w:val="0"/>
              <w:snapToGrid w:val="0"/>
              <w:spacing w:line="360" w:lineRule="atLeast"/>
              <w:jc w:val="left"/>
              <w:rPr>
                <w:rFonts w:ascii="Times New Roman" w:hAnsi="Times New Roman" w:cs="Times New Roman"/>
                <w:bCs/>
                <w:color w:val="auto"/>
                <w:kern w:val="0"/>
                <w:szCs w:val="21"/>
              </w:rPr>
            </w:pPr>
            <w:r>
              <w:rPr>
                <w:rFonts w:ascii="Times New Roman" w:hAnsi="Times New Roman" w:cs="Times New Roman"/>
                <w:bCs/>
                <w:color w:val="auto"/>
                <w:kern w:val="0"/>
                <w:szCs w:val="21"/>
              </w:rPr>
              <w:t>符合</w:t>
            </w:r>
            <w:r>
              <w:rPr>
                <w:rFonts w:ascii="Times New Roman" w:hAnsi="Times New Roman" w:cs="Times New Roman"/>
                <w:color w:val="auto"/>
              </w:rPr>
              <w:t>第一章“</w:t>
            </w:r>
            <w:r>
              <w:rPr>
                <w:rFonts w:ascii="Times New Roman" w:hAnsi="Times New Roman" w:cs="Times New Roman"/>
                <w:color w:val="auto"/>
                <w:szCs w:val="21"/>
              </w:rPr>
              <w:t>采购公告</w:t>
            </w:r>
            <w:r>
              <w:rPr>
                <w:rFonts w:ascii="Times New Roman" w:hAnsi="Times New Roman" w:cs="Times New Roman"/>
                <w:color w:val="auto"/>
              </w:rPr>
              <w:t>”</w:t>
            </w:r>
            <w:r>
              <w:rPr>
                <w:rFonts w:ascii="Times New Roman" w:hAnsi="Times New Roman" w:cs="Times New Roman"/>
                <w:bCs/>
                <w:color w:val="auto"/>
                <w:kern w:val="0"/>
                <w:szCs w:val="21"/>
              </w:rPr>
              <w:t>规定</w:t>
            </w:r>
          </w:p>
        </w:tc>
      </w:tr>
      <w:tr w14:paraId="25FA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0155D4E1">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55D10F25">
            <w:pPr>
              <w:widowControl/>
              <w:adjustRightInd w:val="0"/>
              <w:snapToGrid w:val="0"/>
              <w:spacing w:line="360" w:lineRule="atLeast"/>
              <w:jc w:val="center"/>
              <w:rPr>
                <w:rFonts w:ascii="Times New Roman" w:hAnsi="Times New Roman" w:cs="Times New Roman"/>
                <w:color w:val="auto"/>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14:paraId="2F1EA3A4">
            <w:pPr>
              <w:widowControl/>
              <w:adjustRightInd w:val="0"/>
              <w:snapToGrid w:val="0"/>
              <w:spacing w:line="360" w:lineRule="atLeast"/>
              <w:jc w:val="left"/>
              <w:rPr>
                <w:rFonts w:ascii="Times New Roman" w:hAnsi="Times New Roman" w:cs="Times New Roman"/>
                <w:bCs/>
                <w:color w:val="auto"/>
                <w:kern w:val="0"/>
                <w:szCs w:val="21"/>
              </w:rPr>
            </w:pPr>
            <w:r>
              <w:rPr>
                <w:rFonts w:ascii="Times New Roman" w:hAnsi="Times New Roman" w:cs="Times New Roman"/>
                <w:bCs/>
                <w:color w:val="auto"/>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14:paraId="5FD6082F">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未以联合体形式报价</w:t>
            </w:r>
          </w:p>
        </w:tc>
      </w:tr>
      <w:tr w14:paraId="3F747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6C632FC1">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2E1D9C55">
            <w:pPr>
              <w:widowControl/>
              <w:adjustRightInd w:val="0"/>
              <w:snapToGrid w:val="0"/>
              <w:spacing w:line="360" w:lineRule="atLeast"/>
              <w:jc w:val="center"/>
              <w:rPr>
                <w:rFonts w:ascii="Times New Roman" w:hAnsi="Times New Roman" w:cs="Times New Roman"/>
                <w:color w:val="auto"/>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14:paraId="2D65D38B">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bCs/>
                <w:color w:val="auto"/>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14:paraId="5D498084">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没有分包</w:t>
            </w:r>
          </w:p>
        </w:tc>
      </w:tr>
      <w:tr w14:paraId="579C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4BF1924D">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0EF20AFA">
            <w:pPr>
              <w:widowControl/>
              <w:adjustRightInd w:val="0"/>
              <w:snapToGrid w:val="0"/>
              <w:spacing w:line="360" w:lineRule="atLeast"/>
              <w:jc w:val="center"/>
              <w:rPr>
                <w:rFonts w:ascii="Times New Roman" w:hAnsi="Times New Roman" w:cs="Times New Roman"/>
                <w:color w:val="auto"/>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14:paraId="0389BD0D">
            <w:pPr>
              <w:widowControl/>
              <w:adjustRightInd w:val="0"/>
              <w:snapToGrid w:val="0"/>
              <w:spacing w:line="360" w:lineRule="atLeast"/>
              <w:jc w:val="left"/>
              <w:rPr>
                <w:rFonts w:ascii="Times New Roman" w:hAnsi="Times New Roman" w:cs="Times New Roman"/>
                <w:bCs/>
                <w:color w:val="auto"/>
                <w:kern w:val="0"/>
                <w:szCs w:val="21"/>
              </w:rPr>
            </w:pPr>
            <w:r>
              <w:rPr>
                <w:rFonts w:ascii="Times New Roman" w:hAnsi="Times New Roman" w:cs="Times New Roman"/>
                <w:color w:val="auto"/>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14:paraId="0CB9F7C1">
            <w:pPr>
              <w:widowControl/>
              <w:jc w:val="left"/>
              <w:rPr>
                <w:rFonts w:ascii="Times New Roman" w:hAnsi="Times New Roman" w:cs="Times New Roman"/>
                <w:color w:val="auto"/>
              </w:rPr>
            </w:pPr>
            <w:r>
              <w:rPr>
                <w:rFonts w:ascii="Times New Roman" w:hAnsi="Times New Roman" w:cs="Times New Roman"/>
                <w:color w:val="auto"/>
              </w:rPr>
              <w:t>（1）报价未超过询比文件设定的最高限价（如有）。</w:t>
            </w:r>
          </w:p>
          <w:p w14:paraId="518A8FFF">
            <w:pPr>
              <w:widowControl/>
              <w:jc w:val="left"/>
              <w:rPr>
                <w:rFonts w:ascii="Times New Roman" w:hAnsi="Times New Roman" w:cs="Times New Roman"/>
                <w:color w:val="auto"/>
              </w:rPr>
            </w:pPr>
            <w:r>
              <w:rPr>
                <w:rFonts w:ascii="Times New Roman" w:hAnsi="Times New Roman" w:cs="Times New Roman"/>
                <w:color w:val="auto"/>
              </w:rPr>
              <w:t>（2）已标价的报价清单总报价和</w:t>
            </w:r>
            <w:r>
              <w:rPr>
                <w:rFonts w:hint="eastAsia" w:ascii="Times New Roman" w:hAnsi="Times New Roman" w:cs="Times New Roman"/>
                <w:color w:val="auto"/>
              </w:rPr>
              <w:t>投标函</w:t>
            </w:r>
            <w:r>
              <w:rPr>
                <w:rFonts w:ascii="Times New Roman" w:hAnsi="Times New Roman" w:cs="Times New Roman"/>
                <w:color w:val="auto"/>
              </w:rPr>
              <w:t>的报价一致（四舍五入除外）。</w:t>
            </w:r>
          </w:p>
          <w:p w14:paraId="24064171">
            <w:pPr>
              <w:widowControl/>
              <w:jc w:val="left"/>
              <w:rPr>
                <w:rFonts w:ascii="Times New Roman" w:hAnsi="Times New Roman" w:cs="Times New Roman"/>
                <w:color w:val="auto"/>
              </w:rPr>
            </w:pPr>
            <w:r>
              <w:rPr>
                <w:rFonts w:ascii="Times New Roman" w:hAnsi="Times New Roman" w:cs="Times New Roman"/>
                <w:color w:val="auto"/>
              </w:rPr>
              <w:t>（3）报价的大写数值能确定具体数值，未出现数量级错误、报价金额单位错误。</w:t>
            </w:r>
          </w:p>
          <w:p w14:paraId="065E0BDC">
            <w:pPr>
              <w:widowControl/>
              <w:jc w:val="left"/>
              <w:rPr>
                <w:rFonts w:ascii="Times New Roman" w:hAnsi="Times New Roman" w:cs="Times New Roman"/>
                <w:color w:val="auto"/>
              </w:rPr>
            </w:pPr>
            <w:r>
              <w:rPr>
                <w:rFonts w:ascii="Times New Roman" w:hAnsi="Times New Roman" w:cs="Times New Roman"/>
                <w:color w:val="auto"/>
              </w:rPr>
              <w:t>（4）同一供应商未递交两个以上不同的报价。</w:t>
            </w:r>
          </w:p>
          <w:p w14:paraId="0EBF07D5">
            <w:pPr>
              <w:widowControl/>
              <w:jc w:val="left"/>
              <w:rPr>
                <w:rFonts w:ascii="Times New Roman" w:hAnsi="Times New Roman" w:cs="Times New Roman"/>
                <w:color w:val="auto"/>
              </w:rPr>
            </w:pPr>
            <w:r>
              <w:rPr>
                <w:rFonts w:ascii="Times New Roman" w:hAnsi="Times New Roman" w:cs="Times New Roman"/>
                <w:color w:val="auto"/>
              </w:rPr>
              <w:t>（5）_________</w:t>
            </w:r>
            <w:r>
              <w:rPr>
                <w:rFonts w:ascii="Times New Roman" w:hAnsi="Times New Roman" w:cs="Times New Roman"/>
                <w:color w:val="auto"/>
                <w:u w:val="single"/>
              </w:rPr>
              <w:t>_</w:t>
            </w:r>
            <w:r>
              <w:rPr>
                <w:rFonts w:hint="eastAsia" w:ascii="Times New Roman" w:hAnsi="Times New Roman" w:cs="Times New Roman"/>
                <w:color w:val="auto"/>
                <w:u w:val="single"/>
                <w:lang w:val="en-US" w:eastAsia="zh-CN"/>
              </w:rPr>
              <w:t>/</w:t>
            </w:r>
            <w:r>
              <w:rPr>
                <w:rFonts w:ascii="Times New Roman" w:hAnsi="Times New Roman" w:cs="Times New Roman"/>
                <w:color w:val="auto"/>
                <w:u w:val="single"/>
              </w:rPr>
              <w:t>___</w:t>
            </w:r>
            <w:r>
              <w:rPr>
                <w:rFonts w:ascii="Times New Roman" w:hAnsi="Times New Roman" w:cs="Times New Roman"/>
                <w:color w:val="auto"/>
              </w:rPr>
              <w:t>________。</w:t>
            </w:r>
          </w:p>
        </w:tc>
      </w:tr>
      <w:tr w14:paraId="3BCF0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14:paraId="2431C280">
            <w:pPr>
              <w:widowControl/>
              <w:adjustRightInd w:val="0"/>
              <w:snapToGrid w:val="0"/>
              <w:spacing w:line="360" w:lineRule="atLeast"/>
              <w:jc w:val="center"/>
              <w:rPr>
                <w:rFonts w:ascii="Times New Roman" w:hAnsi="Times New Roman" w:cs="Times New Roman"/>
                <w:color w:val="auto"/>
                <w:kern w:val="0"/>
                <w:szCs w:val="21"/>
              </w:rPr>
            </w:pPr>
          </w:p>
        </w:tc>
        <w:tc>
          <w:tcPr>
            <w:tcW w:w="1096" w:type="dxa"/>
            <w:vMerge w:val="continue"/>
            <w:vAlign w:val="center"/>
          </w:tcPr>
          <w:p w14:paraId="683F45BE">
            <w:pPr>
              <w:widowControl/>
              <w:adjustRightInd w:val="0"/>
              <w:snapToGrid w:val="0"/>
              <w:spacing w:line="360" w:lineRule="atLeast"/>
              <w:jc w:val="center"/>
              <w:rPr>
                <w:rFonts w:ascii="Times New Roman" w:hAnsi="Times New Roman" w:cs="Times New Roman"/>
                <w:color w:val="auto"/>
                <w:kern w:val="0"/>
                <w:szCs w:val="21"/>
              </w:rPr>
            </w:pPr>
          </w:p>
        </w:tc>
        <w:tc>
          <w:tcPr>
            <w:tcW w:w="1759" w:type="dxa"/>
            <w:tcMar>
              <w:left w:w="75" w:type="dxa"/>
            </w:tcMar>
            <w:vAlign w:val="center"/>
          </w:tcPr>
          <w:p w14:paraId="430BD45D">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其他实质性要求</w:t>
            </w:r>
          </w:p>
        </w:tc>
        <w:tc>
          <w:tcPr>
            <w:tcW w:w="5659" w:type="dxa"/>
            <w:tcMar>
              <w:left w:w="75" w:type="dxa"/>
            </w:tcMar>
            <w:vAlign w:val="center"/>
          </w:tcPr>
          <w:p w14:paraId="4A0574EE">
            <w:pPr>
              <w:widowControl/>
              <w:adjustRightInd w:val="0"/>
              <w:snapToGrid w:val="0"/>
              <w:spacing w:line="360" w:lineRule="atLeast"/>
              <w:jc w:val="left"/>
              <w:rPr>
                <w:rFonts w:ascii="Times New Roman" w:hAnsi="Times New Roman" w:cs="Times New Roman"/>
                <w:color w:val="auto"/>
                <w:kern w:val="0"/>
                <w:szCs w:val="21"/>
              </w:rPr>
            </w:pPr>
            <w:r>
              <w:rPr>
                <w:rFonts w:ascii="Times New Roman" w:hAnsi="Times New Roman" w:cs="Times New Roman"/>
                <w:color w:val="auto"/>
                <w:kern w:val="0"/>
                <w:szCs w:val="21"/>
              </w:rPr>
              <w:t>符合询比文件的其他实质性要求和条件</w:t>
            </w:r>
          </w:p>
        </w:tc>
      </w:tr>
    </w:tbl>
    <w:p w14:paraId="63844DA8">
      <w:pPr>
        <w:widowControl/>
        <w:spacing w:line="360" w:lineRule="atLeast"/>
        <w:jc w:val="center"/>
        <w:rPr>
          <w:rFonts w:ascii="Times New Roman" w:hAnsi="Times New Roman" w:cs="Times New Roman"/>
          <w:color w:val="auto"/>
        </w:rPr>
      </w:pPr>
    </w:p>
    <w:tbl>
      <w:tblPr>
        <w:tblStyle w:val="1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14:paraId="6336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14:paraId="6D105804">
            <w:pPr>
              <w:snapToGrid w:val="0"/>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条款号</w:t>
            </w:r>
          </w:p>
        </w:tc>
        <w:tc>
          <w:tcPr>
            <w:tcW w:w="1276" w:type="dxa"/>
            <w:tcMar>
              <w:left w:w="75" w:type="dxa"/>
            </w:tcMar>
            <w:vAlign w:val="center"/>
          </w:tcPr>
          <w:p w14:paraId="58F36E49">
            <w:pPr>
              <w:snapToGrid w:val="0"/>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条款内容</w:t>
            </w:r>
          </w:p>
        </w:tc>
        <w:tc>
          <w:tcPr>
            <w:tcW w:w="6232" w:type="dxa"/>
            <w:vAlign w:val="center"/>
          </w:tcPr>
          <w:p w14:paraId="10DFB6C6">
            <w:pPr>
              <w:widowControl/>
              <w:snapToGrid w:val="0"/>
              <w:jc w:val="center"/>
              <w:rPr>
                <w:rFonts w:ascii="Times New Roman" w:hAnsi="Times New Roman" w:cs="Times New Roman"/>
                <w:b/>
                <w:bCs/>
                <w:color w:val="auto"/>
                <w:kern w:val="0"/>
                <w:szCs w:val="21"/>
              </w:rPr>
            </w:pPr>
            <w:r>
              <w:rPr>
                <w:rFonts w:ascii="Times New Roman" w:hAnsi="Times New Roman" w:cs="Times New Roman"/>
                <w:b/>
                <w:bCs/>
                <w:color w:val="auto"/>
                <w:kern w:val="0"/>
                <w:szCs w:val="21"/>
              </w:rPr>
              <w:t>编列内容</w:t>
            </w:r>
          </w:p>
        </w:tc>
      </w:tr>
      <w:tr w14:paraId="0919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14:paraId="07F136ED">
            <w:pPr>
              <w:snapToGrid w:val="0"/>
              <w:jc w:val="center"/>
              <w:rPr>
                <w:rFonts w:ascii="Times New Roman" w:hAnsi="Times New Roman" w:cs="Times New Roman"/>
                <w:bCs/>
                <w:color w:val="auto"/>
                <w:kern w:val="0"/>
                <w:szCs w:val="21"/>
              </w:rPr>
            </w:pPr>
            <w:r>
              <w:rPr>
                <w:rFonts w:ascii="Times New Roman" w:hAnsi="Times New Roman" w:cs="Times New Roman"/>
                <w:bCs/>
                <w:color w:val="auto"/>
                <w:kern w:val="0"/>
                <w:szCs w:val="21"/>
              </w:rPr>
              <w:t>2.2.1</w:t>
            </w:r>
          </w:p>
        </w:tc>
        <w:tc>
          <w:tcPr>
            <w:tcW w:w="1276" w:type="dxa"/>
            <w:tcMar>
              <w:left w:w="75" w:type="dxa"/>
            </w:tcMar>
            <w:vAlign w:val="center"/>
          </w:tcPr>
          <w:p w14:paraId="741563F1">
            <w:pPr>
              <w:snapToGrid w:val="0"/>
              <w:jc w:val="left"/>
              <w:rPr>
                <w:rFonts w:ascii="Times New Roman" w:hAnsi="Times New Roman" w:cs="Times New Roman"/>
                <w:color w:val="auto"/>
                <w:szCs w:val="21"/>
              </w:rPr>
            </w:pPr>
            <w:r>
              <w:rPr>
                <w:rFonts w:ascii="Times New Roman" w:hAnsi="Times New Roman" w:cs="Times New Roman"/>
                <w:color w:val="auto"/>
                <w:szCs w:val="21"/>
              </w:rPr>
              <w:t>分值构成（报价未竞争）（100分）</w:t>
            </w:r>
          </w:p>
        </w:tc>
        <w:tc>
          <w:tcPr>
            <w:tcW w:w="6232" w:type="dxa"/>
            <w:vAlign w:val="center"/>
          </w:tcPr>
          <w:p w14:paraId="18FD9025">
            <w:pPr>
              <w:spacing w:line="360" w:lineRule="atLeast"/>
              <w:ind w:firstLine="420"/>
              <w:rPr>
                <w:rFonts w:ascii="Times New Roman" w:hAnsi="Times New Roman" w:cs="Times New Roman"/>
                <w:color w:val="auto"/>
                <w:szCs w:val="21"/>
              </w:rPr>
            </w:pPr>
            <w:r>
              <w:rPr>
                <w:rFonts w:hint="eastAsia" w:ascii="Times New Roman" w:hAnsi="Times New Roman" w:cs="Times New Roman"/>
                <w:color w:val="auto"/>
                <w:szCs w:val="21"/>
              </w:rPr>
              <w:t>报价</w:t>
            </w:r>
            <w:r>
              <w:rPr>
                <w:rFonts w:ascii="Times New Roman" w:hAnsi="Times New Roman" w:cs="Times New Roman"/>
                <w:color w:val="auto"/>
                <w:szCs w:val="21"/>
              </w:rPr>
              <w:t>：</w:t>
            </w:r>
            <w:r>
              <w:rPr>
                <w:rFonts w:ascii="Times New Roman" w:hAnsi="Times New Roman" w:cs="Times New Roman"/>
                <w:color w:val="auto"/>
                <w:szCs w:val="21"/>
                <w:u w:val="single"/>
              </w:rPr>
              <w:t>_</w:t>
            </w:r>
            <w:r>
              <w:rPr>
                <w:rFonts w:hint="eastAsia" w:ascii="Times New Roman" w:hAnsi="Times New Roman" w:cs="Times New Roman"/>
                <w:color w:val="auto"/>
                <w:szCs w:val="21"/>
                <w:u w:val="single"/>
                <w:lang w:val="en-US" w:eastAsia="zh-CN"/>
              </w:rPr>
              <w:t>75</w:t>
            </w:r>
            <w:r>
              <w:rPr>
                <w:rFonts w:ascii="Times New Roman" w:hAnsi="Times New Roman" w:cs="Times New Roman"/>
                <w:color w:val="auto"/>
                <w:szCs w:val="21"/>
                <w:u w:val="single"/>
              </w:rPr>
              <w:t>_</w:t>
            </w:r>
            <w:r>
              <w:rPr>
                <w:rFonts w:ascii="Times New Roman" w:hAnsi="Times New Roman" w:cs="Times New Roman"/>
                <w:color w:val="auto"/>
                <w:szCs w:val="21"/>
              </w:rPr>
              <w:t>分</w:t>
            </w:r>
          </w:p>
          <w:p w14:paraId="6B1F2528">
            <w:pPr>
              <w:spacing w:line="360" w:lineRule="atLeast"/>
              <w:ind w:firstLine="420"/>
              <w:rPr>
                <w:rFonts w:ascii="Times New Roman" w:hAnsi="Times New Roman" w:cs="Times New Roman"/>
                <w:color w:val="auto"/>
                <w:szCs w:val="21"/>
              </w:rPr>
            </w:pPr>
            <w:r>
              <w:rPr>
                <w:rFonts w:ascii="Times New Roman" w:hAnsi="Times New Roman" w:cs="Times New Roman"/>
                <w:color w:val="auto"/>
                <w:szCs w:val="21"/>
              </w:rPr>
              <w:t>项目管理机构：</w:t>
            </w:r>
            <w:r>
              <w:rPr>
                <w:rFonts w:hint="eastAsia" w:ascii="Times New Roman" w:hAnsi="Times New Roman" w:cs="Times New Roman"/>
                <w:color w:val="auto"/>
                <w:szCs w:val="21"/>
                <w:u w:val="single"/>
                <w:lang w:val="en-US" w:eastAsia="zh-CN"/>
              </w:rPr>
              <w:t>20</w:t>
            </w:r>
            <w:r>
              <w:rPr>
                <w:rFonts w:ascii="Times New Roman" w:hAnsi="Times New Roman" w:cs="Times New Roman"/>
                <w:color w:val="auto"/>
                <w:szCs w:val="21"/>
              </w:rPr>
              <w:t>分</w:t>
            </w:r>
          </w:p>
          <w:p w14:paraId="0C7B1708">
            <w:pPr>
              <w:spacing w:line="360" w:lineRule="atLeast"/>
              <w:ind w:firstLine="420"/>
              <w:rPr>
                <w:rFonts w:ascii="Times New Roman" w:hAnsi="Times New Roman" w:cs="Times New Roman"/>
                <w:color w:val="auto"/>
                <w:szCs w:val="21"/>
              </w:rPr>
            </w:pPr>
            <w:r>
              <w:rPr>
                <w:rFonts w:ascii="Times New Roman" w:hAnsi="Times New Roman" w:cs="Times New Roman"/>
                <w:color w:val="auto"/>
                <w:szCs w:val="21"/>
              </w:rPr>
              <w:t>其他：</w:t>
            </w:r>
            <w:r>
              <w:rPr>
                <w:rFonts w:hint="eastAsia" w:ascii="Times New Roman" w:hAnsi="Times New Roman" w:cs="Times New Roman"/>
                <w:color w:val="auto"/>
                <w:szCs w:val="21"/>
                <w:u w:val="single"/>
                <w:lang w:val="en-US" w:eastAsia="zh-CN"/>
              </w:rPr>
              <w:t>5</w:t>
            </w:r>
            <w:r>
              <w:rPr>
                <w:rFonts w:ascii="Times New Roman" w:hAnsi="Times New Roman" w:cs="Times New Roman"/>
                <w:color w:val="auto"/>
                <w:szCs w:val="21"/>
              </w:rPr>
              <w:t>分</w:t>
            </w:r>
          </w:p>
        </w:tc>
      </w:tr>
    </w:tbl>
    <w:p w14:paraId="005698CF">
      <w:pPr>
        <w:jc w:val="left"/>
        <w:rPr>
          <w:rFonts w:ascii="Times New Roman" w:hAnsi="Times New Roman" w:cs="Times New Roman"/>
          <w:color w:val="auto"/>
        </w:rPr>
      </w:pPr>
      <w:r>
        <w:rPr>
          <w:rFonts w:ascii="Times New Roman" w:hAnsi="Times New Roman" w:cs="Times New Roman"/>
          <w:color w:val="auto"/>
          <w:spacing w:val="4"/>
          <w:szCs w:val="21"/>
        </w:rPr>
        <w:t>续上表</w:t>
      </w:r>
    </w:p>
    <w:tbl>
      <w:tblPr>
        <w:tblStyle w:val="13"/>
        <w:tblW w:w="9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065"/>
        <w:gridCol w:w="885"/>
        <w:gridCol w:w="1665"/>
        <w:gridCol w:w="705"/>
        <w:gridCol w:w="3724"/>
      </w:tblGrid>
      <w:tr w14:paraId="0FE5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5480" w:type="dxa"/>
            <w:gridSpan w:val="5"/>
            <w:tcBorders>
              <w:top w:val="single" w:color="auto" w:sz="4" w:space="0"/>
            </w:tcBorders>
          </w:tcPr>
          <w:p w14:paraId="165EA757">
            <w:pPr>
              <w:spacing w:line="380" w:lineRule="atLeast"/>
              <w:jc w:val="center"/>
              <w:rPr>
                <w:rFonts w:ascii="Times New Roman" w:hAnsi="Times New Roman" w:cs="Times New Roman"/>
                <w:b/>
                <w:color w:val="auto"/>
                <w:szCs w:val="21"/>
              </w:rPr>
            </w:pPr>
            <w:r>
              <w:rPr>
                <w:rFonts w:ascii="Times New Roman" w:hAnsi="Times New Roman" w:cs="Times New Roman"/>
                <w:b/>
                <w:color w:val="auto"/>
                <w:szCs w:val="21"/>
              </w:rPr>
              <w:t>评分因素与权重分值</w:t>
            </w:r>
          </w:p>
        </w:tc>
        <w:tc>
          <w:tcPr>
            <w:tcW w:w="3724" w:type="dxa"/>
            <w:vMerge w:val="restart"/>
            <w:tcBorders>
              <w:top w:val="single" w:color="auto" w:sz="4" w:space="0"/>
            </w:tcBorders>
            <w:vAlign w:val="center"/>
          </w:tcPr>
          <w:p w14:paraId="6FA884C9">
            <w:pPr>
              <w:spacing w:line="380" w:lineRule="atLeast"/>
              <w:jc w:val="center"/>
              <w:rPr>
                <w:rFonts w:ascii="Times New Roman" w:hAnsi="Times New Roman" w:cs="Times New Roman"/>
                <w:b/>
                <w:color w:val="auto"/>
                <w:szCs w:val="21"/>
              </w:rPr>
            </w:pPr>
            <w:r>
              <w:rPr>
                <w:rFonts w:ascii="Times New Roman" w:hAnsi="Times New Roman" w:cs="Times New Roman"/>
                <w:b/>
                <w:color w:val="auto"/>
                <w:szCs w:val="21"/>
              </w:rPr>
              <w:t>评分标准</w:t>
            </w:r>
          </w:p>
        </w:tc>
      </w:tr>
      <w:tr w14:paraId="74A6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60" w:type="dxa"/>
            <w:vAlign w:val="center"/>
          </w:tcPr>
          <w:p w14:paraId="02DF926F">
            <w:pPr>
              <w:spacing w:line="380" w:lineRule="atLeast"/>
              <w:jc w:val="center"/>
              <w:rPr>
                <w:rFonts w:ascii="Times New Roman" w:hAnsi="Times New Roman" w:cs="Times New Roman"/>
                <w:b/>
                <w:color w:val="auto"/>
                <w:szCs w:val="21"/>
              </w:rPr>
            </w:pPr>
            <w:r>
              <w:rPr>
                <w:rFonts w:ascii="Times New Roman" w:hAnsi="Times New Roman" w:cs="Times New Roman"/>
                <w:b/>
                <w:color w:val="auto"/>
                <w:szCs w:val="21"/>
              </w:rPr>
              <w:t>条款号</w:t>
            </w:r>
          </w:p>
        </w:tc>
        <w:tc>
          <w:tcPr>
            <w:tcW w:w="1065" w:type="dxa"/>
            <w:vAlign w:val="center"/>
          </w:tcPr>
          <w:p w14:paraId="67CE1513">
            <w:pPr>
              <w:spacing w:line="380" w:lineRule="atLeast"/>
              <w:jc w:val="center"/>
              <w:rPr>
                <w:rFonts w:ascii="Times New Roman" w:hAnsi="Times New Roman" w:cs="Times New Roman"/>
                <w:b/>
                <w:color w:val="auto"/>
                <w:szCs w:val="21"/>
              </w:rPr>
            </w:pPr>
            <w:r>
              <w:rPr>
                <w:rFonts w:ascii="Times New Roman" w:hAnsi="Times New Roman" w:cs="Times New Roman"/>
                <w:b/>
                <w:color w:val="auto"/>
                <w:szCs w:val="21"/>
              </w:rPr>
              <w:t>评分因素</w:t>
            </w:r>
          </w:p>
        </w:tc>
        <w:tc>
          <w:tcPr>
            <w:tcW w:w="885" w:type="dxa"/>
            <w:vAlign w:val="center"/>
          </w:tcPr>
          <w:p w14:paraId="4DE8B56D">
            <w:pPr>
              <w:spacing w:line="380" w:lineRule="atLeast"/>
              <w:ind w:left="-105" w:leftChars="-50" w:right="-105" w:rightChars="-50"/>
              <w:jc w:val="center"/>
              <w:rPr>
                <w:rFonts w:ascii="Times New Roman" w:hAnsi="Times New Roman" w:cs="Times New Roman"/>
                <w:b/>
                <w:color w:val="auto"/>
                <w:szCs w:val="21"/>
              </w:rPr>
            </w:pPr>
            <w:r>
              <w:rPr>
                <w:rFonts w:ascii="Times New Roman" w:hAnsi="Times New Roman" w:cs="Times New Roman"/>
                <w:b/>
                <w:color w:val="auto"/>
                <w:szCs w:val="21"/>
              </w:rPr>
              <w:t>评分因素权重分值</w:t>
            </w:r>
          </w:p>
        </w:tc>
        <w:tc>
          <w:tcPr>
            <w:tcW w:w="1665" w:type="dxa"/>
            <w:vAlign w:val="center"/>
          </w:tcPr>
          <w:p w14:paraId="043E4749">
            <w:pPr>
              <w:spacing w:line="380" w:lineRule="atLeast"/>
              <w:jc w:val="center"/>
              <w:rPr>
                <w:rFonts w:ascii="Times New Roman" w:hAnsi="Times New Roman" w:cs="Times New Roman"/>
                <w:b/>
                <w:color w:val="auto"/>
                <w:szCs w:val="21"/>
              </w:rPr>
            </w:pPr>
            <w:r>
              <w:rPr>
                <w:rFonts w:ascii="Times New Roman" w:hAnsi="Times New Roman" w:cs="Times New Roman"/>
                <w:b/>
                <w:color w:val="auto"/>
                <w:szCs w:val="21"/>
              </w:rPr>
              <w:t>各评分因素细分项</w:t>
            </w:r>
          </w:p>
        </w:tc>
        <w:tc>
          <w:tcPr>
            <w:tcW w:w="705" w:type="dxa"/>
            <w:vAlign w:val="center"/>
          </w:tcPr>
          <w:p w14:paraId="35DF7167">
            <w:pPr>
              <w:spacing w:line="380" w:lineRule="atLeast"/>
              <w:jc w:val="right"/>
              <w:rPr>
                <w:rFonts w:ascii="Times New Roman" w:hAnsi="Times New Roman" w:cs="Times New Roman"/>
                <w:b/>
                <w:color w:val="auto"/>
                <w:szCs w:val="21"/>
              </w:rPr>
            </w:pPr>
            <w:r>
              <w:rPr>
                <w:rFonts w:ascii="Times New Roman" w:hAnsi="Times New Roman" w:cs="Times New Roman"/>
                <w:b/>
                <w:color w:val="auto"/>
                <w:szCs w:val="21"/>
              </w:rPr>
              <w:t>分值</w:t>
            </w:r>
          </w:p>
        </w:tc>
        <w:tc>
          <w:tcPr>
            <w:tcW w:w="3724" w:type="dxa"/>
            <w:vMerge w:val="continue"/>
          </w:tcPr>
          <w:p w14:paraId="2A6718F8">
            <w:pPr>
              <w:spacing w:line="380" w:lineRule="atLeast"/>
              <w:jc w:val="center"/>
              <w:rPr>
                <w:rFonts w:ascii="Times New Roman" w:hAnsi="Times New Roman" w:cs="Times New Roman"/>
                <w:b/>
                <w:color w:val="auto"/>
                <w:szCs w:val="21"/>
              </w:rPr>
            </w:pPr>
          </w:p>
        </w:tc>
      </w:tr>
      <w:tr w14:paraId="0DD7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1" w:hRule="atLeast"/>
        </w:trPr>
        <w:tc>
          <w:tcPr>
            <w:tcW w:w="1160" w:type="dxa"/>
            <w:vAlign w:val="center"/>
          </w:tcPr>
          <w:p w14:paraId="66FEB359">
            <w:pPr>
              <w:spacing w:line="380" w:lineRule="atLeast"/>
              <w:jc w:val="center"/>
              <w:rPr>
                <w:rFonts w:ascii="Times New Roman" w:hAnsi="Times New Roman" w:cs="Times New Roman"/>
                <w:color w:val="auto"/>
                <w:szCs w:val="21"/>
              </w:rPr>
            </w:pPr>
            <w:r>
              <w:rPr>
                <w:rFonts w:ascii="Times New Roman" w:hAnsi="Times New Roman" w:cs="Times New Roman"/>
                <w:color w:val="auto"/>
                <w:szCs w:val="21"/>
              </w:rPr>
              <w:t>2.2.2（1）</w:t>
            </w:r>
          </w:p>
        </w:tc>
        <w:tc>
          <w:tcPr>
            <w:tcW w:w="1065" w:type="dxa"/>
            <w:vAlign w:val="center"/>
          </w:tcPr>
          <w:p w14:paraId="7363ABC5">
            <w:pPr>
              <w:spacing w:line="380" w:lineRule="atLeast"/>
              <w:jc w:val="center"/>
              <w:rPr>
                <w:rFonts w:ascii="Times New Roman" w:hAnsi="Times New Roman" w:cs="Times New Roman"/>
                <w:color w:val="auto"/>
                <w:szCs w:val="21"/>
              </w:rPr>
            </w:pPr>
            <w:r>
              <w:rPr>
                <w:rFonts w:hint="eastAsia" w:ascii="Times New Roman" w:hAnsi="Times New Roman" w:cs="Times New Roman"/>
                <w:color w:val="auto"/>
                <w:szCs w:val="21"/>
              </w:rPr>
              <w:t>报价</w:t>
            </w:r>
          </w:p>
        </w:tc>
        <w:tc>
          <w:tcPr>
            <w:tcW w:w="885" w:type="dxa"/>
            <w:vAlign w:val="center"/>
          </w:tcPr>
          <w:p w14:paraId="69B2CC8C">
            <w:pPr>
              <w:spacing w:line="380" w:lineRule="atLeast"/>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u w:val="single"/>
                <w:lang w:val="en-US" w:eastAsia="zh-CN"/>
              </w:rPr>
              <w:t>75分</w:t>
            </w:r>
          </w:p>
        </w:tc>
        <w:tc>
          <w:tcPr>
            <w:tcW w:w="1665" w:type="dxa"/>
            <w:vAlign w:val="center"/>
          </w:tcPr>
          <w:p w14:paraId="33A1B3BB">
            <w:pPr>
              <w:spacing w:line="380" w:lineRule="atLeast"/>
              <w:jc w:val="center"/>
              <w:rPr>
                <w:rFonts w:ascii="Times New Roman" w:hAnsi="Times New Roman" w:cs="Times New Roman"/>
                <w:color w:val="auto"/>
                <w:szCs w:val="21"/>
              </w:rPr>
            </w:pPr>
            <w:r>
              <w:rPr>
                <w:rFonts w:hint="eastAsia" w:ascii="Times New Roman" w:hAnsi="Times New Roman" w:cs="Times New Roman"/>
                <w:color w:val="auto"/>
                <w:szCs w:val="21"/>
              </w:rPr>
              <w:t>报价</w:t>
            </w:r>
          </w:p>
        </w:tc>
        <w:tc>
          <w:tcPr>
            <w:tcW w:w="705" w:type="dxa"/>
            <w:vAlign w:val="center"/>
          </w:tcPr>
          <w:p w14:paraId="52988177">
            <w:pPr>
              <w:widowControl/>
              <w:spacing w:line="380" w:lineRule="atLeast"/>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75</w:t>
            </w:r>
          </w:p>
        </w:tc>
        <w:tc>
          <w:tcPr>
            <w:tcW w:w="3724" w:type="dxa"/>
          </w:tcPr>
          <w:p w14:paraId="56D24B00">
            <w:pPr>
              <w:spacing w:line="380" w:lineRule="atLeast"/>
              <w:rPr>
                <w:rFonts w:hint="eastAsia" w:ascii="Times New Roman" w:hAnsi="Times New Roman" w:cs="Times New Roman"/>
                <w:color w:val="auto"/>
                <w:szCs w:val="21"/>
              </w:rPr>
            </w:pPr>
            <w:r>
              <w:rPr>
                <w:rFonts w:hint="eastAsia" w:ascii="Times New Roman" w:hAnsi="Times New Roman" w:cs="Times New Roman"/>
                <w:color w:val="auto"/>
                <w:szCs w:val="21"/>
              </w:rPr>
              <w:t>报价比率</w:t>
            </w:r>
            <w:r>
              <w:rPr>
                <w:rFonts w:hint="eastAsia" w:ascii="Times New Roman" w:hAnsi="Times New Roman" w:cs="Times New Roman"/>
                <w:color w:val="auto"/>
                <w:szCs w:val="21"/>
                <w:lang w:eastAsia="zh-CN"/>
              </w:rPr>
              <w:t>最低</w:t>
            </w:r>
            <w:r>
              <w:rPr>
                <w:rFonts w:hint="eastAsia" w:ascii="Times New Roman" w:hAnsi="Times New Roman" w:cs="Times New Roman"/>
                <w:color w:val="auto"/>
                <w:szCs w:val="21"/>
              </w:rPr>
              <w:t>限价10</w:t>
            </w:r>
            <w:r>
              <w:rPr>
                <w:rFonts w:hint="eastAsia" w:ascii="Times New Roman" w:hAnsi="Times New Roman" w:cs="Times New Roman"/>
                <w:color w:val="auto"/>
                <w:szCs w:val="21"/>
                <w:lang w:val="en-US" w:eastAsia="zh-CN"/>
              </w:rPr>
              <w:t>0</w:t>
            </w:r>
            <w:r>
              <w:rPr>
                <w:rFonts w:hint="eastAsia" w:ascii="Times New Roman" w:hAnsi="Times New Roman" w:cs="Times New Roman"/>
                <w:color w:val="auto"/>
                <w:szCs w:val="21"/>
              </w:rPr>
              <w:t>%，</w:t>
            </w:r>
            <w:r>
              <w:rPr>
                <w:rFonts w:hint="eastAsia" w:ascii="Times New Roman" w:hAnsi="Times New Roman" w:cs="Times New Roman"/>
                <w:color w:val="auto"/>
                <w:szCs w:val="21"/>
                <w:lang w:eastAsia="zh-CN"/>
              </w:rPr>
              <w:t>每高</w:t>
            </w:r>
            <w:r>
              <w:rPr>
                <w:rFonts w:hint="eastAsia" w:ascii="Times New Roman" w:hAnsi="Times New Roman" w:cs="Times New Roman"/>
                <w:color w:val="auto"/>
                <w:szCs w:val="21"/>
                <w:lang w:val="en-US" w:eastAsia="zh-CN"/>
              </w:rPr>
              <w:t>1%，减1分。</w:t>
            </w:r>
          </w:p>
          <w:p w14:paraId="5CC85EBF">
            <w:pPr>
              <w:spacing w:line="380" w:lineRule="atLeast"/>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rPr>
              <w:t>注：</w:t>
            </w:r>
            <w:r>
              <w:rPr>
                <w:rFonts w:hint="eastAsia" w:ascii="Times New Roman" w:hAnsi="Times New Roman" w:cs="Times New Roman"/>
                <w:color w:val="auto"/>
                <w:szCs w:val="21"/>
                <w:lang w:val="en-US" w:eastAsia="zh-CN"/>
              </w:rPr>
              <w:t>1.</w:t>
            </w:r>
            <w:r>
              <w:rPr>
                <w:rFonts w:hint="eastAsia" w:ascii="Times New Roman" w:hAnsi="Times New Roman" w:cs="Times New Roman"/>
                <w:color w:val="auto"/>
                <w:szCs w:val="21"/>
              </w:rPr>
              <w:t>不足1%按1%处理</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2</w:t>
            </w:r>
            <w:r>
              <w:rPr>
                <w:rFonts w:hint="eastAsia" w:ascii="Times New Roman" w:hAnsi="Times New Roman" w:cs="Times New Roman"/>
                <w:color w:val="auto"/>
                <w:szCs w:val="21"/>
              </w:rPr>
              <w:t>.基准价核定标准：合肥周谷堆官网(http://www.hfzgdncp.com)官方公布每日菜价的，以其均价核定基准价；合肥周谷堆官网没有公布基准价的，参照供货所在地区农贸市场均价核定基准价。</w:t>
            </w:r>
          </w:p>
          <w:p w14:paraId="7341A774">
            <w:pPr>
              <w:spacing w:line="380" w:lineRule="atLeast"/>
              <w:rPr>
                <w:rFonts w:ascii="Times New Roman" w:hAnsi="Times New Roman" w:cs="Times New Roman"/>
                <w:color w:val="auto"/>
                <w:szCs w:val="21"/>
              </w:rPr>
            </w:pPr>
            <w:r>
              <w:rPr>
                <w:rFonts w:hint="eastAsia" w:ascii="Times New Roman" w:hAnsi="Times New Roman" w:cs="Times New Roman"/>
                <w:color w:val="auto"/>
                <w:szCs w:val="21"/>
                <w:lang w:val="en-US" w:eastAsia="zh-CN"/>
              </w:rPr>
              <w:t>3</w:t>
            </w:r>
            <w:r>
              <w:rPr>
                <w:rFonts w:hint="eastAsia" w:ascii="Times New Roman" w:hAnsi="Times New Roman" w:cs="Times New Roman"/>
                <w:color w:val="auto"/>
                <w:szCs w:val="21"/>
              </w:rPr>
              <w:t>.</w:t>
            </w:r>
            <w:r>
              <w:rPr>
                <w:rFonts w:ascii="Times New Roman" w:hAnsi="Times New Roman" w:cs="Times New Roman"/>
                <w:color w:val="auto"/>
                <w:szCs w:val="21"/>
              </w:rPr>
              <w:t>配送价=基准价</w:t>
            </w:r>
            <w:r>
              <w:rPr>
                <w:rFonts w:hint="eastAsia" w:ascii="Times New Roman" w:hAnsi="Times New Roman" w:cs="Times New Roman"/>
                <w:color w:val="auto"/>
                <w:szCs w:val="21"/>
                <w:lang w:eastAsia="zh-CN"/>
              </w:rPr>
              <w:t>（周谷堆官网部分）</w:t>
            </w:r>
            <w:r>
              <w:rPr>
                <w:rFonts w:ascii="Times New Roman" w:hAnsi="Times New Roman" w:cs="Times New Roman"/>
                <w:color w:val="auto"/>
                <w:szCs w:val="21"/>
              </w:rPr>
              <w:t>×报价比率</w:t>
            </w:r>
            <w:r>
              <w:rPr>
                <w:rFonts w:hint="eastAsia" w:ascii="Times New Roman" w:hAnsi="Times New Roman" w:cs="Times New Roman"/>
                <w:color w:val="auto"/>
                <w:szCs w:val="21"/>
                <w:lang w:val="en-US" w:eastAsia="zh-CN"/>
              </w:rPr>
              <w:t>或基准价（核定部分）</w:t>
            </w:r>
            <w:r>
              <w:rPr>
                <w:rFonts w:ascii="Times New Roman" w:hAnsi="Times New Roman" w:cs="Times New Roman"/>
                <w:color w:val="auto"/>
                <w:szCs w:val="21"/>
              </w:rPr>
              <w:t>×</w:t>
            </w:r>
            <w:r>
              <w:rPr>
                <w:rFonts w:hint="eastAsia" w:ascii="Times New Roman" w:hAnsi="Times New Roman" w:cs="Times New Roman"/>
                <w:color w:val="auto"/>
                <w:szCs w:val="21"/>
                <w:lang w:val="en-US" w:eastAsia="zh-CN"/>
              </w:rPr>
              <w:t>100%</w:t>
            </w:r>
            <w:r>
              <w:rPr>
                <w:rFonts w:ascii="Times New Roman" w:hAnsi="Times New Roman" w:cs="Times New Roman"/>
                <w:color w:val="auto"/>
                <w:szCs w:val="21"/>
              </w:rPr>
              <w:t>。</w:t>
            </w:r>
          </w:p>
          <w:p w14:paraId="0C788E40">
            <w:pPr>
              <w:spacing w:line="380" w:lineRule="atLeast"/>
              <w:rPr>
                <w:rFonts w:ascii="Times New Roman" w:hAnsi="Times New Roman" w:cs="Times New Roman"/>
                <w:color w:val="auto"/>
                <w:szCs w:val="21"/>
              </w:rPr>
            </w:pPr>
            <w:r>
              <w:rPr>
                <w:rFonts w:hint="eastAsia" w:ascii="Times New Roman" w:hAnsi="Times New Roman" w:eastAsia="宋体" w:cs="Times New Roman"/>
                <w:color w:val="auto"/>
                <w:szCs w:val="21"/>
                <w:lang w:val="en-US" w:eastAsia="zh-CN"/>
              </w:rPr>
              <w:t>4</w:t>
            </w:r>
            <w:r>
              <w:rPr>
                <w:rFonts w:hint="eastAsia" w:ascii="Times New Roman" w:hAnsi="Times New Roman" w:eastAsia="宋体" w:cs="Times New Roman"/>
                <w:color w:val="auto"/>
                <w:szCs w:val="21"/>
              </w:rPr>
              <w:t>.</w:t>
            </w:r>
            <w:r>
              <w:rPr>
                <w:rFonts w:hint="eastAsia" w:ascii="宋体" w:hAnsi="宋体" w:eastAsia="宋体" w:cs="宋体"/>
                <w:color w:val="auto"/>
                <w:kern w:val="0"/>
                <w:szCs w:val="21"/>
                <w:lang w:bidi="ar"/>
              </w:rPr>
              <w:t>结算价</w:t>
            </w:r>
            <w:r>
              <w:rPr>
                <w:rFonts w:hint="eastAsia" w:ascii="宋体" w:hAnsi="宋体" w:eastAsia="宋体" w:cs="宋体"/>
                <w:color w:val="auto"/>
                <w:kern w:val="0"/>
                <w:szCs w:val="21"/>
                <w:lang w:val="en-US" w:eastAsia="zh-CN" w:bidi="ar"/>
              </w:rPr>
              <w:t>为</w:t>
            </w:r>
            <w:r>
              <w:rPr>
                <w:rFonts w:hint="eastAsia" w:ascii="宋体" w:hAnsi="宋体" w:eastAsia="宋体" w:cs="宋体"/>
                <w:color w:val="auto"/>
                <w:kern w:val="0"/>
                <w:szCs w:val="21"/>
                <w:lang w:bidi="ar"/>
              </w:rPr>
              <w:t>配送价的95%。</w:t>
            </w:r>
          </w:p>
        </w:tc>
      </w:tr>
      <w:tr w14:paraId="7465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160" w:type="dxa"/>
            <w:vMerge w:val="restart"/>
            <w:vAlign w:val="center"/>
          </w:tcPr>
          <w:p w14:paraId="4BB42561">
            <w:pPr>
              <w:spacing w:line="380" w:lineRule="atLeast"/>
              <w:jc w:val="center"/>
              <w:rPr>
                <w:rFonts w:ascii="Times New Roman" w:hAnsi="Times New Roman" w:cs="Times New Roman"/>
                <w:color w:val="auto"/>
                <w:szCs w:val="21"/>
              </w:rPr>
            </w:pPr>
            <w:r>
              <w:rPr>
                <w:rFonts w:ascii="Times New Roman" w:hAnsi="Times New Roman" w:cs="Times New Roman"/>
                <w:color w:val="auto"/>
                <w:szCs w:val="21"/>
              </w:rPr>
              <w:t>2.2.2（2）</w:t>
            </w:r>
          </w:p>
        </w:tc>
        <w:tc>
          <w:tcPr>
            <w:tcW w:w="1065" w:type="dxa"/>
            <w:vMerge w:val="restart"/>
            <w:vAlign w:val="center"/>
          </w:tcPr>
          <w:p w14:paraId="5BA56C7B">
            <w:pPr>
              <w:spacing w:line="380" w:lineRule="atLeast"/>
              <w:jc w:val="center"/>
              <w:rPr>
                <w:rFonts w:ascii="Times New Roman" w:hAnsi="Times New Roman" w:cs="Times New Roman"/>
                <w:color w:val="auto"/>
                <w:szCs w:val="21"/>
              </w:rPr>
            </w:pPr>
            <w:r>
              <w:rPr>
                <w:rFonts w:ascii="Times New Roman" w:hAnsi="Times New Roman" w:cs="Times New Roman"/>
                <w:color w:val="auto"/>
                <w:szCs w:val="21"/>
              </w:rPr>
              <w:t>项目管理机构</w:t>
            </w:r>
          </w:p>
        </w:tc>
        <w:tc>
          <w:tcPr>
            <w:tcW w:w="885" w:type="dxa"/>
            <w:vMerge w:val="restart"/>
            <w:vAlign w:val="center"/>
          </w:tcPr>
          <w:p w14:paraId="61C213A1">
            <w:pPr>
              <w:spacing w:line="380" w:lineRule="atLeast"/>
              <w:jc w:val="center"/>
              <w:rPr>
                <w:rFonts w:ascii="Times New Roman" w:hAnsi="Times New Roman" w:cs="Times New Roman"/>
                <w:color w:val="auto"/>
                <w:szCs w:val="21"/>
                <w:u w:val="single"/>
              </w:rPr>
            </w:pPr>
            <w:r>
              <w:rPr>
                <w:rFonts w:hint="eastAsia" w:ascii="Times New Roman" w:hAnsi="Times New Roman" w:cs="Times New Roman"/>
                <w:color w:val="auto"/>
                <w:szCs w:val="21"/>
                <w:u w:val="single"/>
                <w:lang w:val="en-US" w:eastAsia="zh-CN"/>
              </w:rPr>
              <w:t>20</w:t>
            </w:r>
            <w:r>
              <w:rPr>
                <w:rFonts w:ascii="Times New Roman" w:hAnsi="Times New Roman" w:cs="Times New Roman"/>
                <w:color w:val="auto"/>
                <w:szCs w:val="21"/>
              </w:rPr>
              <w:t>分</w:t>
            </w:r>
          </w:p>
        </w:tc>
        <w:tc>
          <w:tcPr>
            <w:tcW w:w="1665" w:type="dxa"/>
          </w:tcPr>
          <w:p w14:paraId="68E06171">
            <w:pPr>
              <w:spacing w:line="380" w:lineRule="atLeast"/>
              <w:jc w:val="center"/>
              <w:rPr>
                <w:rFonts w:hint="default" w:ascii="Times New Roman" w:hAnsi="Times New Roman" w:cs="Times New Roman"/>
                <w:color w:val="auto"/>
                <w:szCs w:val="21"/>
                <w:lang w:val="en-US" w:eastAsia="zh-CN"/>
              </w:rPr>
            </w:pPr>
          </w:p>
          <w:p w14:paraId="4B371B9D">
            <w:pPr>
              <w:spacing w:line="380" w:lineRule="atLeast"/>
              <w:jc w:val="center"/>
              <w:rPr>
                <w:rFonts w:hint="default" w:ascii="Times New Roman" w:hAnsi="Times New Roman" w:cs="Times New Roman"/>
                <w:color w:val="auto"/>
                <w:szCs w:val="21"/>
                <w:lang w:val="en-US" w:eastAsia="zh-CN"/>
              </w:rPr>
            </w:pPr>
          </w:p>
          <w:p w14:paraId="5EED31BE">
            <w:pPr>
              <w:spacing w:line="380" w:lineRule="atLeast"/>
              <w:jc w:val="center"/>
              <w:rPr>
                <w:rFonts w:hint="default" w:ascii="Times New Roman" w:hAnsi="Times New Roman" w:cs="Times New Roman"/>
                <w:color w:val="auto"/>
                <w:szCs w:val="21"/>
                <w:lang w:val="en-US" w:eastAsia="zh-CN"/>
              </w:rPr>
            </w:pPr>
          </w:p>
          <w:p w14:paraId="56361966">
            <w:pPr>
              <w:spacing w:line="380" w:lineRule="atLeast"/>
              <w:jc w:val="center"/>
              <w:rPr>
                <w:rFonts w:hint="default" w:ascii="Times New Roman" w:hAnsi="Times New Roman" w:cs="Times New Roman"/>
                <w:color w:val="auto"/>
                <w:szCs w:val="21"/>
                <w:lang w:val="en-US" w:eastAsia="zh-CN"/>
              </w:rPr>
            </w:pPr>
          </w:p>
          <w:p w14:paraId="21469D6B">
            <w:pPr>
              <w:spacing w:line="380" w:lineRule="atLeast"/>
              <w:jc w:val="center"/>
              <w:rPr>
                <w:rFonts w:hint="default" w:ascii="Times New Roman" w:hAnsi="Times New Roman" w:cs="Times New Roman"/>
                <w:color w:val="auto"/>
                <w:szCs w:val="21"/>
                <w:lang w:val="en-US" w:eastAsia="zh-CN"/>
              </w:rPr>
            </w:pPr>
          </w:p>
          <w:p w14:paraId="372894C7">
            <w:pPr>
              <w:spacing w:line="380" w:lineRule="atLeast"/>
              <w:jc w:val="center"/>
              <w:rPr>
                <w:rFonts w:hint="default" w:ascii="Times New Roman" w:hAnsi="Times New Roman" w:cs="Times New Roman"/>
                <w:color w:val="auto"/>
                <w:szCs w:val="21"/>
                <w:lang w:val="en-US" w:eastAsia="zh-CN"/>
              </w:rPr>
            </w:pPr>
          </w:p>
          <w:p w14:paraId="25BBF030">
            <w:pPr>
              <w:spacing w:line="380" w:lineRule="atLeast"/>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本地</w:t>
            </w:r>
            <w:r>
              <w:rPr>
                <w:rFonts w:hint="eastAsia" w:ascii="Times New Roman" w:hAnsi="Times New Roman" w:cs="Times New Roman"/>
                <w:color w:val="auto"/>
                <w:szCs w:val="21"/>
              </w:rPr>
              <w:t>服务能力</w:t>
            </w:r>
          </w:p>
        </w:tc>
        <w:tc>
          <w:tcPr>
            <w:tcW w:w="705" w:type="dxa"/>
          </w:tcPr>
          <w:p w14:paraId="2A2C08AC">
            <w:pPr>
              <w:spacing w:line="380" w:lineRule="atLeast"/>
              <w:jc w:val="center"/>
              <w:rPr>
                <w:rFonts w:hint="eastAsia" w:ascii="Times New Roman" w:hAnsi="Times New Roman" w:cs="Times New Roman"/>
                <w:color w:val="auto"/>
                <w:szCs w:val="21"/>
              </w:rPr>
            </w:pPr>
          </w:p>
          <w:p w14:paraId="7C5DEA48">
            <w:pPr>
              <w:spacing w:line="380" w:lineRule="atLeast"/>
              <w:jc w:val="center"/>
              <w:rPr>
                <w:rFonts w:hint="eastAsia" w:ascii="Times New Roman" w:hAnsi="Times New Roman" w:cs="Times New Roman"/>
                <w:color w:val="auto"/>
                <w:szCs w:val="21"/>
              </w:rPr>
            </w:pPr>
          </w:p>
          <w:p w14:paraId="7E18BCB9">
            <w:pPr>
              <w:spacing w:line="380" w:lineRule="atLeast"/>
              <w:jc w:val="center"/>
              <w:rPr>
                <w:rFonts w:hint="eastAsia" w:ascii="Times New Roman" w:hAnsi="Times New Roman" w:cs="Times New Roman"/>
                <w:color w:val="auto"/>
                <w:szCs w:val="21"/>
              </w:rPr>
            </w:pPr>
          </w:p>
          <w:p w14:paraId="2C671537">
            <w:pPr>
              <w:spacing w:line="380" w:lineRule="atLeast"/>
              <w:jc w:val="center"/>
              <w:rPr>
                <w:rFonts w:hint="eastAsia" w:ascii="Times New Roman" w:hAnsi="Times New Roman" w:cs="Times New Roman"/>
                <w:color w:val="auto"/>
                <w:szCs w:val="21"/>
              </w:rPr>
            </w:pPr>
          </w:p>
          <w:p w14:paraId="7FE01D00">
            <w:pPr>
              <w:spacing w:line="380" w:lineRule="atLeast"/>
              <w:jc w:val="center"/>
              <w:rPr>
                <w:rFonts w:hint="eastAsia" w:ascii="Times New Roman" w:hAnsi="Times New Roman" w:cs="Times New Roman"/>
                <w:color w:val="auto"/>
                <w:szCs w:val="21"/>
              </w:rPr>
            </w:pPr>
          </w:p>
          <w:p w14:paraId="705709FF">
            <w:pPr>
              <w:spacing w:line="380" w:lineRule="atLeast"/>
              <w:jc w:val="center"/>
              <w:rPr>
                <w:rFonts w:hint="eastAsia" w:ascii="Times New Roman" w:hAnsi="Times New Roman" w:cs="Times New Roman"/>
                <w:color w:val="auto"/>
                <w:szCs w:val="21"/>
              </w:rPr>
            </w:pPr>
          </w:p>
          <w:p w14:paraId="7AEC7806">
            <w:pPr>
              <w:spacing w:line="380" w:lineRule="atLeast"/>
              <w:jc w:val="center"/>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rPr>
              <w:t>1</w:t>
            </w:r>
            <w:r>
              <w:rPr>
                <w:rFonts w:hint="eastAsia" w:ascii="Times New Roman" w:hAnsi="Times New Roman" w:cs="Times New Roman"/>
                <w:color w:val="auto"/>
                <w:szCs w:val="21"/>
                <w:lang w:val="en-US" w:eastAsia="zh-CN"/>
              </w:rPr>
              <w:t>7</w:t>
            </w:r>
          </w:p>
        </w:tc>
        <w:tc>
          <w:tcPr>
            <w:tcW w:w="3724" w:type="dxa"/>
            <w:vAlign w:val="center"/>
          </w:tcPr>
          <w:p w14:paraId="79A84D67">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阜阳处机关所在地100公里内拥有</w:t>
            </w:r>
            <w:r>
              <w:rPr>
                <w:rFonts w:hint="eastAsia" w:ascii="宋体" w:hAnsi="宋体" w:eastAsia="宋体" w:cs="宋体"/>
                <w:color w:val="auto"/>
                <w:kern w:val="0"/>
                <w:szCs w:val="21"/>
                <w:highlight w:val="none"/>
                <w:lang w:bidi="ar"/>
              </w:rPr>
              <w:t>单个仓储面积</w:t>
            </w:r>
            <w:r>
              <w:rPr>
                <w:rFonts w:hint="eastAsia" w:ascii="宋体" w:hAnsi="宋体" w:eastAsia="宋体" w:cs="宋体"/>
                <w:color w:val="auto"/>
                <w:kern w:val="0"/>
                <w:szCs w:val="21"/>
                <w:highlight w:val="none"/>
                <w:lang w:val="en-US" w:eastAsia="zh-CN" w:bidi="ar"/>
              </w:rPr>
              <w:t>1000</w:t>
            </w:r>
            <w:r>
              <w:rPr>
                <w:rFonts w:hint="eastAsia" w:ascii="宋体" w:hAnsi="宋体" w:eastAsia="宋体" w:cs="宋体"/>
                <w:color w:val="auto"/>
                <w:kern w:val="0"/>
                <w:szCs w:val="21"/>
                <w:highlight w:val="none"/>
                <w:lang w:bidi="ar"/>
              </w:rPr>
              <w:t>㎡（含）以上得</w:t>
            </w:r>
            <w:r>
              <w:rPr>
                <w:rFonts w:hint="eastAsia" w:ascii="宋体" w:hAnsi="宋体" w:eastAsia="宋体" w:cs="宋体"/>
                <w:color w:val="auto"/>
                <w:kern w:val="0"/>
                <w:szCs w:val="21"/>
                <w:highlight w:val="none"/>
                <w:lang w:val="en-US" w:eastAsia="zh-CN" w:bidi="ar"/>
              </w:rPr>
              <w:t>8</w:t>
            </w:r>
            <w:r>
              <w:rPr>
                <w:rFonts w:hint="eastAsia" w:ascii="宋体" w:hAnsi="宋体" w:eastAsia="宋体" w:cs="宋体"/>
                <w:color w:val="auto"/>
                <w:kern w:val="0"/>
                <w:szCs w:val="21"/>
                <w:highlight w:val="none"/>
                <w:lang w:bidi="ar"/>
              </w:rPr>
              <w:t>分,</w:t>
            </w:r>
            <w:r>
              <w:rPr>
                <w:rFonts w:hint="eastAsia" w:ascii="宋体" w:hAnsi="宋体" w:eastAsia="宋体" w:cs="宋体"/>
                <w:color w:val="auto"/>
                <w:kern w:val="0"/>
                <w:szCs w:val="21"/>
                <w:highlight w:val="none"/>
                <w:lang w:val="en-US" w:eastAsia="zh-CN" w:bidi="ar"/>
              </w:rPr>
              <w:t>10</w:t>
            </w:r>
            <w:r>
              <w:rPr>
                <w:rFonts w:hint="eastAsia" w:ascii="宋体" w:hAnsi="宋体" w:eastAsia="宋体" w:cs="宋体"/>
                <w:color w:val="auto"/>
                <w:kern w:val="0"/>
                <w:szCs w:val="21"/>
                <w:highlight w:val="none"/>
                <w:lang w:bidi="ar"/>
              </w:rPr>
              <w:t>0</w:t>
            </w:r>
            <w:r>
              <w:rPr>
                <w:rFonts w:hint="eastAsia" w:ascii="宋体" w:hAnsi="宋体" w:eastAsia="宋体" w:cs="宋体"/>
                <w:color w:val="auto"/>
                <w:kern w:val="0"/>
                <w:szCs w:val="21"/>
                <w:highlight w:val="none"/>
                <w:lang w:val="en-US" w:eastAsia="zh-CN" w:bidi="ar"/>
              </w:rPr>
              <w:t>0</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8</w:t>
            </w:r>
            <w:r>
              <w:rPr>
                <w:rFonts w:hint="eastAsia" w:ascii="宋体" w:hAnsi="宋体" w:eastAsia="宋体" w:cs="宋体"/>
                <w:color w:val="auto"/>
                <w:kern w:val="0"/>
                <w:szCs w:val="21"/>
                <w:highlight w:val="none"/>
                <w:lang w:bidi="ar"/>
              </w:rPr>
              <w:t>00㎡（含）得</w:t>
            </w:r>
            <w:r>
              <w:rPr>
                <w:rFonts w:hint="eastAsia" w:ascii="宋体" w:hAnsi="宋体" w:eastAsia="宋体" w:cs="宋体"/>
                <w:color w:val="auto"/>
                <w:kern w:val="0"/>
                <w:szCs w:val="21"/>
                <w:highlight w:val="none"/>
                <w:lang w:val="en-US" w:eastAsia="zh-CN" w:bidi="ar"/>
              </w:rPr>
              <w:t>5</w:t>
            </w:r>
            <w:r>
              <w:rPr>
                <w:rFonts w:hint="eastAsia" w:ascii="宋体" w:hAnsi="宋体" w:eastAsia="宋体" w:cs="宋体"/>
                <w:color w:val="auto"/>
                <w:kern w:val="0"/>
                <w:szCs w:val="21"/>
                <w:highlight w:val="none"/>
                <w:lang w:bidi="ar"/>
              </w:rPr>
              <w:t>分，</w:t>
            </w:r>
            <w:r>
              <w:rPr>
                <w:rFonts w:hint="eastAsia" w:ascii="宋体" w:hAnsi="宋体" w:eastAsia="宋体" w:cs="宋体"/>
                <w:color w:val="auto"/>
                <w:kern w:val="0"/>
                <w:szCs w:val="21"/>
                <w:highlight w:val="none"/>
                <w:lang w:val="en-US" w:eastAsia="zh-CN" w:bidi="ar"/>
              </w:rPr>
              <w:t>8</w:t>
            </w:r>
            <w:r>
              <w:rPr>
                <w:rFonts w:hint="eastAsia" w:ascii="宋体" w:hAnsi="宋体" w:eastAsia="宋体" w:cs="宋体"/>
                <w:color w:val="auto"/>
                <w:kern w:val="0"/>
                <w:szCs w:val="21"/>
                <w:highlight w:val="none"/>
                <w:lang w:bidi="ar"/>
              </w:rPr>
              <w:t>00㎡-</w:t>
            </w:r>
            <w:r>
              <w:rPr>
                <w:rFonts w:hint="eastAsia" w:ascii="宋体" w:hAnsi="宋体" w:eastAsia="宋体" w:cs="宋体"/>
                <w:color w:val="auto"/>
                <w:kern w:val="0"/>
                <w:szCs w:val="21"/>
                <w:highlight w:val="none"/>
                <w:lang w:val="en-US" w:eastAsia="zh-CN" w:bidi="ar"/>
              </w:rPr>
              <w:t>5</w:t>
            </w:r>
            <w:r>
              <w:rPr>
                <w:rFonts w:hint="eastAsia" w:ascii="宋体" w:hAnsi="宋体" w:eastAsia="宋体" w:cs="宋体"/>
                <w:color w:val="auto"/>
                <w:kern w:val="0"/>
                <w:szCs w:val="21"/>
                <w:highlight w:val="none"/>
                <w:lang w:bidi="ar"/>
              </w:rPr>
              <w:t>00㎡得1分，</w:t>
            </w:r>
            <w:r>
              <w:rPr>
                <w:rFonts w:hint="eastAsia" w:ascii="宋体" w:hAnsi="宋体" w:eastAsia="宋体" w:cs="宋体"/>
                <w:color w:val="auto"/>
                <w:kern w:val="0"/>
                <w:szCs w:val="21"/>
                <w:highlight w:val="none"/>
                <w:lang w:val="en-US" w:eastAsia="zh-CN" w:bidi="ar"/>
              </w:rPr>
              <w:t>500</w:t>
            </w:r>
            <w:r>
              <w:rPr>
                <w:rFonts w:hint="eastAsia" w:ascii="宋体" w:hAnsi="宋体" w:eastAsia="宋体" w:cs="宋体"/>
                <w:color w:val="auto"/>
                <w:kern w:val="0"/>
                <w:szCs w:val="21"/>
                <w:highlight w:val="none"/>
                <w:lang w:bidi="ar"/>
              </w:rPr>
              <w:t>㎡（含）以下不得分；</w:t>
            </w:r>
          </w:p>
          <w:p w14:paraId="209B5792">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highlight w:val="none"/>
                <w:lang w:val="en-US" w:eastAsia="zh-CN" w:bidi="ar"/>
              </w:rPr>
              <w:t>阜阳处机关所在地</w:t>
            </w:r>
            <w:r>
              <w:rPr>
                <w:rFonts w:hint="eastAsia" w:ascii="宋体" w:hAnsi="宋体" w:eastAsia="宋体" w:cs="宋体"/>
                <w:color w:val="auto"/>
                <w:kern w:val="0"/>
                <w:szCs w:val="21"/>
                <w:lang w:val="en-US" w:eastAsia="zh-CN" w:bidi="ar"/>
              </w:rPr>
              <w:t>100</w:t>
            </w:r>
            <w:r>
              <w:rPr>
                <w:rFonts w:hint="eastAsia" w:ascii="宋体" w:hAnsi="宋体" w:eastAsia="宋体" w:cs="宋体"/>
                <w:color w:val="auto"/>
                <w:kern w:val="0"/>
                <w:szCs w:val="21"/>
                <w:lang w:bidi="ar"/>
              </w:rPr>
              <w:t>公里内拥有单个冷藏冷冻库</w:t>
            </w:r>
            <w:r>
              <w:rPr>
                <w:rFonts w:hint="eastAsia" w:ascii="宋体" w:hAnsi="宋体" w:eastAsia="宋体" w:cs="宋体"/>
                <w:color w:val="auto"/>
                <w:kern w:val="0"/>
                <w:szCs w:val="21"/>
                <w:lang w:val="en-US" w:eastAsia="zh-CN" w:bidi="ar"/>
              </w:rPr>
              <w:t>200m³</w:t>
            </w:r>
            <w:r>
              <w:rPr>
                <w:rFonts w:hint="eastAsia" w:ascii="宋体" w:hAnsi="宋体" w:eastAsia="宋体" w:cs="宋体"/>
                <w:color w:val="auto"/>
                <w:kern w:val="0"/>
                <w:szCs w:val="21"/>
                <w:lang w:bidi="ar"/>
              </w:rPr>
              <w:t>（含）以上得</w:t>
            </w:r>
            <w:r>
              <w:rPr>
                <w:rFonts w:hint="eastAsia" w:ascii="宋体" w:hAnsi="宋体" w:eastAsia="宋体" w:cs="宋体"/>
                <w:color w:val="auto"/>
                <w:kern w:val="0"/>
                <w:szCs w:val="21"/>
                <w:lang w:val="en-US" w:eastAsia="zh-CN" w:bidi="ar"/>
              </w:rPr>
              <w:t>6</w:t>
            </w:r>
            <w:r>
              <w:rPr>
                <w:rFonts w:hint="eastAsia" w:ascii="宋体" w:hAnsi="宋体" w:eastAsia="宋体" w:cs="宋体"/>
                <w:color w:val="auto"/>
                <w:kern w:val="0"/>
                <w:szCs w:val="21"/>
                <w:lang w:bidi="ar"/>
              </w:rPr>
              <w:t>分,</w:t>
            </w:r>
            <w:r>
              <w:rPr>
                <w:rFonts w:hint="eastAsia" w:ascii="宋体" w:hAnsi="宋体" w:eastAsia="宋体" w:cs="宋体"/>
                <w:color w:val="auto"/>
                <w:kern w:val="0"/>
                <w:szCs w:val="21"/>
                <w:lang w:val="en-US" w:eastAsia="zh-CN" w:bidi="ar"/>
              </w:rPr>
              <w:t>100m³</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50m³</w:t>
            </w:r>
            <w:r>
              <w:rPr>
                <w:rFonts w:hint="eastAsia" w:ascii="宋体" w:hAnsi="宋体" w:eastAsia="宋体" w:cs="宋体"/>
                <w:color w:val="auto"/>
                <w:kern w:val="0"/>
                <w:szCs w:val="21"/>
                <w:lang w:bidi="ar"/>
              </w:rPr>
              <w:t>（含）得</w:t>
            </w:r>
            <w:r>
              <w:rPr>
                <w:rFonts w:hint="eastAsia" w:ascii="宋体" w:hAnsi="宋体" w:eastAsia="宋体" w:cs="宋体"/>
                <w:color w:val="auto"/>
                <w:kern w:val="0"/>
                <w:szCs w:val="21"/>
                <w:lang w:val="en-US" w:eastAsia="zh-CN" w:bidi="ar"/>
              </w:rPr>
              <w:t>3</w:t>
            </w:r>
            <w:r>
              <w:rPr>
                <w:rFonts w:hint="eastAsia" w:ascii="宋体" w:hAnsi="宋体" w:eastAsia="宋体" w:cs="宋体"/>
                <w:color w:val="auto"/>
                <w:kern w:val="0"/>
                <w:szCs w:val="21"/>
                <w:lang w:bidi="ar"/>
              </w:rPr>
              <w:t>分，</w:t>
            </w:r>
            <w:r>
              <w:rPr>
                <w:rFonts w:hint="eastAsia" w:ascii="宋体" w:hAnsi="宋体" w:eastAsia="宋体" w:cs="宋体"/>
                <w:color w:val="auto"/>
                <w:kern w:val="0"/>
                <w:szCs w:val="21"/>
                <w:lang w:val="en-US" w:eastAsia="zh-CN" w:bidi="ar"/>
              </w:rPr>
              <w:t>5</w:t>
            </w:r>
            <w:r>
              <w:rPr>
                <w:rFonts w:hint="eastAsia" w:ascii="宋体" w:hAnsi="宋体" w:eastAsia="宋体" w:cs="宋体"/>
                <w:color w:val="auto"/>
                <w:kern w:val="0"/>
                <w:szCs w:val="21"/>
                <w:lang w:bidi="ar"/>
              </w:rPr>
              <w:t>0㎡（含）以下不得分；</w:t>
            </w:r>
          </w:p>
          <w:p w14:paraId="5B1ABCCB">
            <w:pPr>
              <w:widowControl/>
              <w:jc w:val="left"/>
              <w:textAlignment w:val="center"/>
              <w:rPr>
                <w:rFonts w:ascii="宋体" w:hAnsi="宋体" w:eastAsia="宋体" w:cs="宋体"/>
                <w:color w:val="auto"/>
                <w:kern w:val="0"/>
                <w:sz w:val="24"/>
                <w:lang w:bidi="ar"/>
              </w:rPr>
            </w:pPr>
            <w:r>
              <w:rPr>
                <w:rFonts w:hint="eastAsia" w:ascii="宋体" w:hAnsi="宋体" w:eastAsia="宋体" w:cs="宋体"/>
                <w:color w:val="auto"/>
                <w:kern w:val="0"/>
                <w:szCs w:val="21"/>
                <w:lang w:bidi="ar"/>
              </w:rPr>
              <w:t>供应商自有及租赁的冷藏配送车辆不低于</w:t>
            </w:r>
            <w:r>
              <w:rPr>
                <w:rFonts w:hint="eastAsia" w:ascii="宋体" w:hAnsi="宋体" w:eastAsia="宋体" w:cs="宋体"/>
                <w:color w:val="auto"/>
                <w:kern w:val="0"/>
                <w:szCs w:val="21"/>
                <w:lang w:val="en-US" w:eastAsia="zh-CN" w:bidi="ar"/>
              </w:rPr>
              <w:t>3</w:t>
            </w:r>
            <w:r>
              <w:rPr>
                <w:rFonts w:hint="eastAsia" w:ascii="宋体" w:hAnsi="宋体" w:eastAsia="宋体" w:cs="宋体"/>
                <w:color w:val="auto"/>
                <w:kern w:val="0"/>
                <w:szCs w:val="21"/>
                <w:lang w:bidi="ar"/>
              </w:rPr>
              <w:t>辆。符合要求的，得</w:t>
            </w: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bidi="ar"/>
              </w:rPr>
              <w:t>分。每增加一辆加1分，最多加</w:t>
            </w:r>
            <w:r>
              <w:rPr>
                <w:rFonts w:hint="eastAsia" w:ascii="宋体" w:hAnsi="宋体" w:eastAsia="宋体" w:cs="宋体"/>
                <w:color w:val="auto"/>
                <w:kern w:val="0"/>
                <w:szCs w:val="21"/>
                <w:lang w:val="en-US" w:eastAsia="zh-CN" w:bidi="ar"/>
              </w:rPr>
              <w:t>2</w:t>
            </w:r>
            <w:r>
              <w:rPr>
                <w:rFonts w:hint="eastAsia" w:ascii="宋体" w:hAnsi="宋体" w:eastAsia="宋体" w:cs="宋体"/>
                <w:color w:val="auto"/>
                <w:kern w:val="0"/>
                <w:szCs w:val="21"/>
                <w:lang w:bidi="ar"/>
              </w:rPr>
              <w:t>分。</w:t>
            </w:r>
          </w:p>
          <w:p w14:paraId="23AFC05D">
            <w:pPr>
              <w:widowControl/>
              <w:jc w:val="left"/>
              <w:textAlignment w:val="center"/>
              <w:rPr>
                <w:rFonts w:hint="eastAsia" w:ascii="宋体" w:hAnsi="宋体" w:eastAsia="宋体" w:cs="宋体"/>
                <w:color w:val="auto"/>
                <w:kern w:val="0"/>
                <w:szCs w:val="21"/>
                <w:lang w:eastAsia="zh-CN" w:bidi="ar"/>
              </w:rPr>
            </w:pPr>
            <w:r>
              <w:rPr>
                <w:rFonts w:ascii="宋体" w:hAnsi="宋体" w:eastAsia="宋体" w:cs="宋体"/>
                <w:color w:val="auto"/>
                <w:kern w:val="0"/>
                <w:szCs w:val="21"/>
                <w:lang w:bidi="ar"/>
              </w:rPr>
              <w:t>注：</w:t>
            </w:r>
            <w:r>
              <w:rPr>
                <w:rFonts w:hint="eastAsia" w:ascii="宋体" w:hAnsi="宋体" w:eastAsia="宋体" w:cs="宋体"/>
                <w:color w:val="auto"/>
                <w:kern w:val="0"/>
                <w:szCs w:val="21"/>
                <w:lang w:bidi="ar"/>
              </w:rPr>
              <w:t>1、仓库自有产权的提供房产证及土地使用证，租赁的提供租赁合同、转账凭证和发票</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中标后投标人进行现场考察，若考察实际场地与提供的资料、照片、面积不符，取消入围资格并列入不良记录行为。</w:t>
            </w:r>
          </w:p>
          <w:p w14:paraId="2BFF92E7">
            <w:pPr>
              <w:widowControl/>
              <w:numPr>
                <w:ilvl w:val="0"/>
                <w:numId w:val="3"/>
              </w:numPr>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冷藏冷冻库为自有的提供冷藏冷冻库面积证明材料及自有证明材料扫描件，租赁的冷藏冷冻库提供冷藏冷冻库面积证明材料及租赁合同扫描件</w:t>
            </w:r>
            <w:r>
              <w:rPr>
                <w:rFonts w:hint="eastAsia" w:ascii="宋体" w:hAnsi="宋体" w:eastAsia="宋体" w:cs="宋体"/>
                <w:color w:val="auto"/>
                <w:kern w:val="0"/>
                <w:szCs w:val="21"/>
                <w:lang w:eastAsia="zh-CN" w:bidi="ar"/>
              </w:rPr>
              <w:t>，中标后</w:t>
            </w:r>
            <w:r>
              <w:rPr>
                <w:rFonts w:hint="eastAsia" w:ascii="宋体" w:hAnsi="宋体" w:eastAsia="宋体" w:cs="宋体"/>
                <w:color w:val="auto"/>
                <w:kern w:val="0"/>
                <w:szCs w:val="21"/>
                <w:lang w:bidi="ar"/>
              </w:rPr>
              <w:t>投标人进行现场考察，若考察实际场地与提供的资料、照片、面积不符，取消入围资格并列入不良记录行为。</w:t>
            </w:r>
          </w:p>
          <w:p w14:paraId="6D9AB129">
            <w:pPr>
              <w:pStyle w:val="12"/>
              <w:numPr>
                <w:ilvl w:val="0"/>
                <w:numId w:val="3"/>
              </w:numPr>
              <w:spacing w:after="0"/>
              <w:ind w:left="0" w:leftChars="0" w:firstLine="0" w:firstLineChars="0"/>
            </w:pPr>
            <w:r>
              <w:rPr>
                <w:rFonts w:hint="eastAsia" w:ascii="宋体" w:hAnsi="宋体" w:eastAsia="宋体" w:cs="宋体"/>
                <w:color w:val="auto"/>
                <w:kern w:val="0"/>
                <w:szCs w:val="21"/>
                <w:lang w:bidi="ar"/>
              </w:rPr>
              <w:t>自有车辆须同时提供购车发票、车辆行驶证扫描件及车辆照片。租赁车辆需提供租赁合同、连续三个月（招标公示之日起一年内）租赁费用转账凭证及发票、车辆行驶证以及车辆照片</w:t>
            </w:r>
            <w:r>
              <w:rPr>
                <w:rFonts w:hint="eastAsia" w:ascii="宋体" w:hAnsi="宋体" w:eastAsia="宋体" w:cs="宋体"/>
                <w:color w:val="auto"/>
                <w:kern w:val="0"/>
                <w:szCs w:val="21"/>
                <w:lang w:eastAsia="zh-CN" w:bidi="ar"/>
              </w:rPr>
              <w:t>。</w:t>
            </w:r>
          </w:p>
          <w:p w14:paraId="49ABB700">
            <w:pPr>
              <w:widowControl/>
              <w:jc w:val="left"/>
              <w:textAlignment w:val="center"/>
              <w:rPr>
                <w:rFonts w:ascii="宋体" w:hAnsi="宋体" w:eastAsia="宋体" w:cs="宋体"/>
                <w:color w:val="auto"/>
                <w:kern w:val="0"/>
                <w:sz w:val="24"/>
                <w:lang w:bidi="ar"/>
              </w:rPr>
            </w:pPr>
            <w:r>
              <w:rPr>
                <w:rFonts w:hint="eastAsia"/>
                <w:lang w:val="en-US" w:eastAsia="zh-CN"/>
              </w:rPr>
              <w:t>4、</w:t>
            </w:r>
            <w:r>
              <w:rPr>
                <w:rFonts w:hint="eastAsia"/>
              </w:rPr>
              <w:t>如当地无配送网点</w:t>
            </w:r>
            <w:r>
              <w:rPr>
                <w:rFonts w:hint="eastAsia"/>
                <w:lang w:eastAsia="zh-CN"/>
              </w:rPr>
              <w:t>，提供承诺函，承诺</w:t>
            </w:r>
            <w:r>
              <w:rPr>
                <w:rFonts w:hint="eastAsia"/>
              </w:rPr>
              <w:t>1个月内可以提供自营的本地化配送服务。</w:t>
            </w:r>
            <w:r>
              <w:rPr>
                <w:rFonts w:hint="eastAsia"/>
                <w:lang w:eastAsia="zh-CN"/>
              </w:rPr>
              <w:t>评分条件为：</w:t>
            </w:r>
            <w:r>
              <w:rPr>
                <w:rFonts w:hint="eastAsia"/>
                <w:lang w:val="en-US" w:eastAsia="zh-CN"/>
              </w:rPr>
              <w:t>a、</w:t>
            </w:r>
            <w:r>
              <w:rPr>
                <w:rFonts w:hint="eastAsia" w:ascii="宋体" w:hAnsi="宋体" w:eastAsia="宋体" w:cs="宋体"/>
                <w:color w:val="auto"/>
                <w:kern w:val="0"/>
                <w:szCs w:val="21"/>
                <w:lang w:val="en-US" w:eastAsia="zh-CN" w:bidi="ar"/>
              </w:rPr>
              <w:t>项目所在地</w:t>
            </w:r>
            <w:r>
              <w:rPr>
                <w:rFonts w:hint="eastAsia"/>
              </w:rPr>
              <w:t>单个仓储面积</w:t>
            </w:r>
            <w:r>
              <w:rPr>
                <w:rFonts w:hint="eastAsia" w:ascii="宋体" w:hAnsi="宋体" w:eastAsia="宋体" w:cs="宋体"/>
                <w:color w:val="auto"/>
                <w:kern w:val="0"/>
                <w:szCs w:val="21"/>
                <w:lang w:val="en-US" w:eastAsia="zh-CN" w:bidi="ar"/>
              </w:rPr>
              <w:t>1000</w:t>
            </w:r>
            <w:r>
              <w:rPr>
                <w:rFonts w:hint="eastAsia" w:ascii="宋体" w:hAnsi="宋体" w:eastAsia="宋体" w:cs="宋体"/>
                <w:color w:val="auto"/>
                <w:kern w:val="0"/>
                <w:szCs w:val="21"/>
                <w:lang w:bidi="ar"/>
              </w:rPr>
              <w:t>㎡（含）以上得</w:t>
            </w:r>
            <w:r>
              <w:rPr>
                <w:rFonts w:hint="eastAsia" w:ascii="宋体" w:hAnsi="宋体" w:eastAsia="宋体" w:cs="宋体"/>
                <w:color w:val="auto"/>
                <w:kern w:val="0"/>
                <w:szCs w:val="21"/>
                <w:lang w:val="en-US" w:eastAsia="zh-CN" w:bidi="ar"/>
              </w:rPr>
              <w:t>5</w:t>
            </w:r>
            <w:r>
              <w:rPr>
                <w:rFonts w:hint="eastAsia" w:ascii="宋体" w:hAnsi="宋体" w:eastAsia="宋体" w:cs="宋体"/>
                <w:color w:val="auto"/>
                <w:kern w:val="0"/>
                <w:szCs w:val="21"/>
                <w:lang w:bidi="ar"/>
              </w:rPr>
              <w:t>分,</w:t>
            </w:r>
            <w:r>
              <w:rPr>
                <w:rFonts w:hint="eastAsia" w:ascii="宋体" w:hAnsi="宋体" w:eastAsia="宋体" w:cs="宋体"/>
                <w:color w:val="auto"/>
                <w:kern w:val="0"/>
                <w:szCs w:val="21"/>
                <w:lang w:val="en-US" w:eastAsia="zh-CN" w:bidi="ar"/>
              </w:rPr>
              <w:t>10</w:t>
            </w:r>
            <w:r>
              <w:rPr>
                <w:rFonts w:hint="eastAsia" w:ascii="宋体" w:hAnsi="宋体" w:eastAsia="宋体" w:cs="宋体"/>
                <w:color w:val="auto"/>
                <w:kern w:val="0"/>
                <w:szCs w:val="21"/>
                <w:lang w:bidi="ar"/>
              </w:rPr>
              <w:t>0</w:t>
            </w:r>
            <w:r>
              <w:rPr>
                <w:rFonts w:hint="eastAsia" w:ascii="宋体" w:hAnsi="宋体" w:eastAsia="宋体" w:cs="宋体"/>
                <w:color w:val="auto"/>
                <w:kern w:val="0"/>
                <w:szCs w:val="21"/>
                <w:lang w:val="en-US" w:eastAsia="zh-CN" w:bidi="ar"/>
              </w:rPr>
              <w:t>0</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8</w:t>
            </w:r>
            <w:r>
              <w:rPr>
                <w:rFonts w:hint="eastAsia" w:ascii="宋体" w:hAnsi="宋体" w:eastAsia="宋体" w:cs="宋体"/>
                <w:color w:val="auto"/>
                <w:kern w:val="0"/>
                <w:szCs w:val="21"/>
                <w:lang w:bidi="ar"/>
              </w:rPr>
              <w:t>00㎡（含）得</w:t>
            </w:r>
            <w:r>
              <w:rPr>
                <w:rFonts w:hint="eastAsia" w:ascii="宋体" w:hAnsi="宋体" w:eastAsia="宋体" w:cs="宋体"/>
                <w:color w:val="auto"/>
                <w:kern w:val="0"/>
                <w:szCs w:val="21"/>
                <w:lang w:val="en-US" w:eastAsia="zh-CN" w:bidi="ar"/>
              </w:rPr>
              <w:t>3</w:t>
            </w:r>
            <w:r>
              <w:rPr>
                <w:rFonts w:hint="eastAsia" w:ascii="宋体" w:hAnsi="宋体" w:eastAsia="宋体" w:cs="宋体"/>
                <w:color w:val="auto"/>
                <w:kern w:val="0"/>
                <w:szCs w:val="21"/>
                <w:lang w:bidi="ar"/>
              </w:rPr>
              <w:t>分，</w:t>
            </w:r>
            <w:r>
              <w:rPr>
                <w:rFonts w:hint="eastAsia" w:ascii="宋体" w:hAnsi="宋体" w:eastAsia="宋体" w:cs="宋体"/>
                <w:color w:val="auto"/>
                <w:kern w:val="0"/>
                <w:szCs w:val="21"/>
                <w:lang w:val="en-US" w:eastAsia="zh-CN" w:bidi="ar"/>
              </w:rPr>
              <w:t>8</w:t>
            </w:r>
            <w:r>
              <w:rPr>
                <w:rFonts w:hint="eastAsia" w:ascii="宋体" w:hAnsi="宋体" w:eastAsia="宋体" w:cs="宋体"/>
                <w:color w:val="auto"/>
                <w:kern w:val="0"/>
                <w:szCs w:val="21"/>
                <w:lang w:bidi="ar"/>
              </w:rPr>
              <w:t>00㎡-</w:t>
            </w:r>
            <w:r>
              <w:rPr>
                <w:rFonts w:hint="eastAsia" w:ascii="宋体" w:hAnsi="宋体" w:eastAsia="宋体" w:cs="宋体"/>
                <w:color w:val="auto"/>
                <w:kern w:val="0"/>
                <w:szCs w:val="21"/>
                <w:lang w:val="en-US" w:eastAsia="zh-CN" w:bidi="ar"/>
              </w:rPr>
              <w:t>5</w:t>
            </w:r>
            <w:r>
              <w:rPr>
                <w:rFonts w:hint="eastAsia" w:ascii="宋体" w:hAnsi="宋体" w:eastAsia="宋体" w:cs="宋体"/>
                <w:color w:val="auto"/>
                <w:kern w:val="0"/>
                <w:szCs w:val="21"/>
                <w:lang w:bidi="ar"/>
              </w:rPr>
              <w:t>00㎡得1分，</w:t>
            </w:r>
            <w:r>
              <w:rPr>
                <w:rFonts w:hint="eastAsia" w:ascii="宋体" w:hAnsi="宋体" w:eastAsia="宋体" w:cs="宋体"/>
                <w:color w:val="auto"/>
                <w:kern w:val="0"/>
                <w:szCs w:val="21"/>
                <w:lang w:val="en-US" w:eastAsia="zh-CN" w:bidi="ar"/>
              </w:rPr>
              <w:t>500</w:t>
            </w:r>
            <w:r>
              <w:rPr>
                <w:rFonts w:hint="eastAsia" w:ascii="宋体" w:hAnsi="宋体" w:eastAsia="宋体" w:cs="宋体"/>
                <w:color w:val="auto"/>
                <w:kern w:val="0"/>
                <w:szCs w:val="21"/>
                <w:lang w:bidi="ar"/>
              </w:rPr>
              <w:t>㎡（含）以下不得分；</w:t>
            </w:r>
            <w:r>
              <w:rPr>
                <w:rFonts w:hint="eastAsia" w:ascii="宋体" w:hAnsi="宋体" w:eastAsia="宋体" w:cs="宋体"/>
                <w:color w:val="auto"/>
                <w:kern w:val="0"/>
                <w:szCs w:val="21"/>
                <w:lang w:val="en-US" w:eastAsia="zh-CN" w:bidi="ar"/>
              </w:rPr>
              <w:t>项目所在地100</w:t>
            </w:r>
            <w:r>
              <w:rPr>
                <w:rFonts w:hint="eastAsia" w:ascii="宋体" w:hAnsi="宋体" w:eastAsia="宋体" w:cs="宋体"/>
                <w:color w:val="auto"/>
                <w:kern w:val="0"/>
                <w:szCs w:val="21"/>
                <w:lang w:bidi="ar"/>
              </w:rPr>
              <w:t>公里内拥有单个冷藏冷冻库</w:t>
            </w:r>
            <w:r>
              <w:rPr>
                <w:rFonts w:hint="eastAsia" w:ascii="宋体" w:hAnsi="宋体" w:eastAsia="宋体" w:cs="宋体"/>
                <w:color w:val="auto"/>
                <w:kern w:val="0"/>
                <w:szCs w:val="21"/>
                <w:lang w:val="en-US" w:eastAsia="zh-CN" w:bidi="ar"/>
              </w:rPr>
              <w:t>200m³</w:t>
            </w:r>
            <w:r>
              <w:rPr>
                <w:rFonts w:hint="eastAsia" w:ascii="宋体" w:hAnsi="宋体" w:eastAsia="宋体" w:cs="宋体"/>
                <w:color w:val="auto"/>
                <w:kern w:val="0"/>
                <w:szCs w:val="21"/>
                <w:lang w:bidi="ar"/>
              </w:rPr>
              <w:t>（含）以上得</w:t>
            </w:r>
            <w:r>
              <w:rPr>
                <w:rFonts w:hint="eastAsia" w:ascii="宋体" w:hAnsi="宋体" w:eastAsia="宋体" w:cs="宋体"/>
                <w:color w:val="auto"/>
                <w:kern w:val="0"/>
                <w:szCs w:val="21"/>
                <w:lang w:val="en-US" w:eastAsia="zh-CN" w:bidi="ar"/>
              </w:rPr>
              <w:t>3</w:t>
            </w:r>
            <w:r>
              <w:rPr>
                <w:rFonts w:hint="eastAsia" w:ascii="宋体" w:hAnsi="宋体" w:eastAsia="宋体" w:cs="宋体"/>
                <w:color w:val="auto"/>
                <w:kern w:val="0"/>
                <w:szCs w:val="21"/>
                <w:lang w:bidi="ar"/>
              </w:rPr>
              <w:t>分,</w:t>
            </w:r>
            <w:r>
              <w:rPr>
                <w:rFonts w:hint="eastAsia" w:ascii="宋体" w:hAnsi="宋体" w:eastAsia="宋体" w:cs="宋体"/>
                <w:color w:val="auto"/>
                <w:kern w:val="0"/>
                <w:szCs w:val="21"/>
                <w:lang w:val="en-US" w:eastAsia="zh-CN" w:bidi="ar"/>
              </w:rPr>
              <w:t>100m³</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50m³</w:t>
            </w:r>
            <w:r>
              <w:rPr>
                <w:rFonts w:hint="eastAsia" w:ascii="宋体" w:hAnsi="宋体" w:eastAsia="宋体" w:cs="宋体"/>
                <w:color w:val="auto"/>
                <w:kern w:val="0"/>
                <w:szCs w:val="21"/>
                <w:lang w:bidi="ar"/>
              </w:rPr>
              <w:t>（含）得</w:t>
            </w:r>
            <w:r>
              <w:rPr>
                <w:rFonts w:hint="eastAsia" w:ascii="宋体" w:hAnsi="宋体" w:eastAsia="宋体" w:cs="宋体"/>
                <w:color w:val="auto"/>
                <w:kern w:val="0"/>
                <w:szCs w:val="21"/>
                <w:lang w:val="en-US" w:eastAsia="zh-CN" w:bidi="ar"/>
              </w:rPr>
              <w:t>2</w:t>
            </w:r>
            <w:r>
              <w:rPr>
                <w:rFonts w:hint="eastAsia" w:ascii="宋体" w:hAnsi="宋体" w:eastAsia="宋体" w:cs="宋体"/>
                <w:color w:val="auto"/>
                <w:kern w:val="0"/>
                <w:szCs w:val="21"/>
                <w:lang w:bidi="ar"/>
              </w:rPr>
              <w:t>分，</w:t>
            </w:r>
            <w:r>
              <w:rPr>
                <w:rFonts w:hint="eastAsia" w:ascii="宋体" w:hAnsi="宋体" w:eastAsia="宋体" w:cs="宋体"/>
                <w:color w:val="auto"/>
                <w:kern w:val="0"/>
                <w:szCs w:val="21"/>
                <w:lang w:val="en-US" w:eastAsia="zh-CN" w:bidi="ar"/>
              </w:rPr>
              <w:t>5</w:t>
            </w:r>
            <w:r>
              <w:rPr>
                <w:rFonts w:hint="eastAsia" w:ascii="宋体" w:hAnsi="宋体" w:eastAsia="宋体" w:cs="宋体"/>
                <w:color w:val="auto"/>
                <w:kern w:val="0"/>
                <w:szCs w:val="21"/>
                <w:lang w:bidi="ar"/>
              </w:rPr>
              <w:t>0㎡（含）以下不得分</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val="en-US" w:eastAsia="zh-CN" w:bidi="ar"/>
              </w:rPr>
              <w:t>c、</w:t>
            </w:r>
            <w:r>
              <w:rPr>
                <w:rFonts w:hint="eastAsia" w:ascii="宋体" w:hAnsi="宋体" w:eastAsia="宋体" w:cs="宋体"/>
                <w:color w:val="auto"/>
                <w:kern w:val="0"/>
                <w:szCs w:val="21"/>
                <w:lang w:bidi="ar"/>
              </w:rPr>
              <w:t>供应商自有及租赁的冷藏配送车辆不低于</w:t>
            </w:r>
            <w:r>
              <w:rPr>
                <w:rFonts w:hint="eastAsia" w:ascii="宋体" w:hAnsi="宋体" w:eastAsia="宋体" w:cs="宋体"/>
                <w:color w:val="auto"/>
                <w:kern w:val="0"/>
                <w:szCs w:val="21"/>
                <w:lang w:val="en-US" w:eastAsia="zh-CN" w:bidi="ar"/>
              </w:rPr>
              <w:t>2</w:t>
            </w:r>
            <w:r>
              <w:rPr>
                <w:rFonts w:hint="eastAsia" w:ascii="宋体" w:hAnsi="宋体" w:eastAsia="宋体" w:cs="宋体"/>
                <w:color w:val="auto"/>
                <w:kern w:val="0"/>
                <w:szCs w:val="21"/>
                <w:lang w:bidi="ar"/>
              </w:rPr>
              <w:t>辆。符合要求的，得</w:t>
            </w: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bidi="ar"/>
              </w:rPr>
              <w:t>分。</w:t>
            </w:r>
          </w:p>
        </w:tc>
      </w:tr>
      <w:tr w14:paraId="6F82F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60" w:type="dxa"/>
            <w:vMerge w:val="continue"/>
            <w:vAlign w:val="center"/>
          </w:tcPr>
          <w:p w14:paraId="44339C18">
            <w:pPr>
              <w:spacing w:line="380" w:lineRule="atLeast"/>
              <w:jc w:val="center"/>
              <w:rPr>
                <w:rFonts w:ascii="Times New Roman" w:hAnsi="Times New Roman" w:cs="Times New Roman"/>
                <w:color w:val="auto"/>
                <w:szCs w:val="21"/>
              </w:rPr>
            </w:pPr>
          </w:p>
        </w:tc>
        <w:tc>
          <w:tcPr>
            <w:tcW w:w="1065" w:type="dxa"/>
            <w:vMerge w:val="continue"/>
            <w:vAlign w:val="center"/>
          </w:tcPr>
          <w:p w14:paraId="25705E27">
            <w:pPr>
              <w:spacing w:line="380" w:lineRule="atLeast"/>
              <w:jc w:val="center"/>
              <w:rPr>
                <w:rFonts w:ascii="Times New Roman" w:hAnsi="Times New Roman" w:cs="Times New Roman"/>
                <w:color w:val="auto"/>
                <w:szCs w:val="21"/>
              </w:rPr>
            </w:pPr>
          </w:p>
        </w:tc>
        <w:tc>
          <w:tcPr>
            <w:tcW w:w="885" w:type="dxa"/>
            <w:vMerge w:val="continue"/>
            <w:vAlign w:val="center"/>
          </w:tcPr>
          <w:p w14:paraId="1FF289A1">
            <w:pPr>
              <w:spacing w:line="380" w:lineRule="atLeast"/>
              <w:jc w:val="right"/>
              <w:rPr>
                <w:rFonts w:ascii="Times New Roman" w:hAnsi="Times New Roman" w:cs="Times New Roman"/>
                <w:color w:val="auto"/>
                <w:szCs w:val="21"/>
                <w:u w:val="single"/>
              </w:rPr>
            </w:pPr>
          </w:p>
        </w:tc>
        <w:tc>
          <w:tcPr>
            <w:tcW w:w="1665" w:type="dxa"/>
            <w:vAlign w:val="center"/>
          </w:tcPr>
          <w:p w14:paraId="642A4F8B">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食品安全</w:t>
            </w:r>
          </w:p>
        </w:tc>
        <w:tc>
          <w:tcPr>
            <w:tcW w:w="705" w:type="dxa"/>
            <w:vAlign w:val="center"/>
          </w:tcPr>
          <w:p w14:paraId="0229AF4D">
            <w:pPr>
              <w:widowControl/>
              <w:jc w:val="left"/>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val="en-US" w:eastAsia="zh-CN" w:bidi="ar"/>
              </w:rPr>
              <w:t>3</w:t>
            </w:r>
          </w:p>
        </w:tc>
        <w:tc>
          <w:tcPr>
            <w:tcW w:w="3724" w:type="dxa"/>
            <w:vAlign w:val="center"/>
          </w:tcPr>
          <w:p w14:paraId="343D9072">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bidi="ar"/>
              </w:rPr>
              <w:t>供应商具有食品安全检测能力的，</w:t>
            </w:r>
            <w:r>
              <w:rPr>
                <w:rFonts w:hint="eastAsia" w:ascii="宋体" w:hAnsi="宋体" w:eastAsia="宋体" w:cs="宋体"/>
                <w:color w:val="auto"/>
                <w:kern w:val="0"/>
                <w:szCs w:val="21"/>
                <w:lang w:val="en-US" w:eastAsia="zh-CN" w:bidi="ar"/>
              </w:rPr>
              <w:t>检测室为自有或为第三方并</w:t>
            </w:r>
            <w:r>
              <w:rPr>
                <w:rFonts w:hint="eastAsia" w:ascii="宋体" w:hAnsi="宋体" w:eastAsia="宋体" w:cs="宋体"/>
                <w:color w:val="auto"/>
                <w:kern w:val="0"/>
                <w:szCs w:val="21"/>
                <w:lang w:bidi="ar"/>
              </w:rPr>
              <w:t>可随车提供相关检测报告的得</w:t>
            </w:r>
            <w:r>
              <w:rPr>
                <w:rFonts w:hint="eastAsia" w:ascii="宋体" w:hAnsi="宋体" w:eastAsia="宋体" w:cs="宋体"/>
                <w:color w:val="auto"/>
                <w:kern w:val="0"/>
                <w:szCs w:val="21"/>
                <w:lang w:val="en-US" w:eastAsia="zh-CN" w:bidi="ar"/>
              </w:rPr>
              <w:t>2</w:t>
            </w:r>
            <w:r>
              <w:rPr>
                <w:rFonts w:hint="eastAsia" w:ascii="宋体" w:hAnsi="宋体" w:eastAsia="宋体" w:cs="宋体"/>
                <w:color w:val="auto"/>
                <w:kern w:val="0"/>
                <w:szCs w:val="21"/>
                <w:lang w:bidi="ar"/>
              </w:rPr>
              <w:t>分</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val="en-US" w:eastAsia="zh-CN" w:bidi="ar"/>
              </w:rPr>
              <w:t>无检测能力的不得分</w:t>
            </w:r>
            <w:r>
              <w:rPr>
                <w:rFonts w:hint="eastAsia" w:ascii="宋体" w:hAnsi="宋体" w:eastAsia="宋体" w:cs="宋体"/>
                <w:color w:val="auto"/>
                <w:kern w:val="0"/>
                <w:szCs w:val="21"/>
                <w:lang w:bidi="ar"/>
              </w:rPr>
              <w:t>。</w:t>
            </w:r>
          </w:p>
          <w:p w14:paraId="159DDDB1">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注：</w:t>
            </w:r>
            <w:r>
              <w:rPr>
                <w:rFonts w:hint="eastAsia" w:ascii="宋体" w:hAnsi="宋体" w:eastAsia="宋体" w:cs="宋体"/>
                <w:color w:val="auto"/>
                <w:kern w:val="0"/>
                <w:sz w:val="18"/>
                <w:szCs w:val="18"/>
                <w:lang w:val="en-US" w:eastAsia="zh-CN" w:bidi="ar"/>
              </w:rPr>
              <w:fldChar w:fldCharType="begin"/>
            </w:r>
            <w:r>
              <w:rPr>
                <w:rFonts w:hint="eastAsia" w:ascii="宋体" w:hAnsi="宋体" w:eastAsia="宋体" w:cs="宋体"/>
                <w:color w:val="auto"/>
                <w:kern w:val="0"/>
                <w:sz w:val="18"/>
                <w:szCs w:val="18"/>
                <w:lang w:val="en-US" w:eastAsia="zh-CN" w:bidi="ar"/>
              </w:rPr>
              <w:instrText xml:space="preserve"> EQ \o\ac(</w:instrText>
            </w:r>
            <w:r>
              <w:rPr>
                <w:rFonts w:hint="eastAsia" w:ascii="宋体" w:hAnsi="宋体" w:eastAsia="宋体" w:cs="宋体"/>
                <w:color w:val="auto"/>
                <w:kern w:val="0"/>
                <w:position w:val="-3"/>
                <w:sz w:val="27"/>
                <w:szCs w:val="18"/>
                <w:lang w:val="en-US" w:eastAsia="zh-CN" w:bidi="ar"/>
              </w:rPr>
              <w:instrText xml:space="preserve">○</w:instrText>
            </w:r>
            <w:r>
              <w:rPr>
                <w:rFonts w:hint="eastAsia" w:ascii="宋体" w:hAnsi="宋体" w:eastAsia="宋体" w:cs="宋体"/>
                <w:color w:val="auto"/>
                <w:kern w:val="0"/>
                <w:position w:val="0"/>
                <w:sz w:val="18"/>
                <w:szCs w:val="18"/>
                <w:lang w:val="en-US" w:eastAsia="zh-CN" w:bidi="ar"/>
              </w:rPr>
              <w:instrText xml:space="preserve">,1)</w:instrText>
            </w:r>
            <w:r>
              <w:rPr>
                <w:rFonts w:hint="eastAsia" w:ascii="宋体" w:hAnsi="宋体" w:eastAsia="宋体" w:cs="宋体"/>
                <w:color w:val="auto"/>
                <w:kern w:val="0"/>
                <w:sz w:val="18"/>
                <w:szCs w:val="18"/>
                <w:lang w:val="en-US" w:eastAsia="zh-CN" w:bidi="ar"/>
              </w:rPr>
              <w:fldChar w:fldCharType="end"/>
            </w:r>
            <w:r>
              <w:rPr>
                <w:rFonts w:hint="eastAsia" w:ascii="宋体" w:hAnsi="宋体" w:eastAsia="宋体" w:cs="宋体"/>
                <w:color w:val="auto"/>
                <w:kern w:val="0"/>
                <w:szCs w:val="21"/>
                <w:lang w:val="en-US" w:eastAsia="zh-CN" w:bidi="ar"/>
              </w:rPr>
              <w:t>如检测室为自有，投标文件有购买检测设备的发票</w:t>
            </w:r>
            <w:r>
              <w:rPr>
                <w:rFonts w:hint="eastAsia" w:ascii="宋体" w:hAnsi="宋体" w:eastAsia="宋体" w:cs="宋体"/>
                <w:color w:val="auto"/>
                <w:kern w:val="0"/>
                <w:szCs w:val="21"/>
                <w:lang w:bidi="ar"/>
              </w:rPr>
              <w:t>；</w:t>
            </w:r>
          </w:p>
          <w:p w14:paraId="50E877F3">
            <w:pPr>
              <w:widowControl/>
              <w:jc w:val="left"/>
              <w:textAlignment w:val="center"/>
              <w:rPr>
                <w:rFonts w:ascii="宋体" w:hAnsi="宋体" w:eastAsia="宋体" w:cs="宋体"/>
                <w:color w:val="auto"/>
                <w:kern w:val="0"/>
                <w:szCs w:val="21"/>
                <w:lang w:bidi="ar"/>
              </w:rPr>
            </w:pPr>
            <w:r>
              <w:rPr>
                <w:rFonts w:hint="eastAsia" w:ascii="宋体" w:hAnsi="宋体" w:eastAsia="宋体" w:cs="宋体"/>
                <w:color w:val="auto"/>
                <w:kern w:val="0"/>
                <w:sz w:val="18"/>
                <w:szCs w:val="18"/>
                <w:lang w:bidi="ar"/>
              </w:rPr>
              <w:fldChar w:fldCharType="begin"/>
            </w:r>
            <w:r>
              <w:rPr>
                <w:rFonts w:hint="eastAsia" w:ascii="宋体" w:hAnsi="宋体" w:eastAsia="宋体" w:cs="宋体"/>
                <w:color w:val="auto"/>
                <w:kern w:val="0"/>
                <w:sz w:val="18"/>
                <w:szCs w:val="18"/>
                <w:lang w:bidi="ar"/>
              </w:rPr>
              <w:instrText xml:space="preserve"> EQ \o\ac(</w:instrText>
            </w:r>
            <w:r>
              <w:rPr>
                <w:rFonts w:hint="eastAsia" w:ascii="宋体" w:hAnsi="宋体" w:eastAsia="宋体" w:cs="宋体"/>
                <w:color w:val="auto"/>
                <w:kern w:val="0"/>
                <w:position w:val="-3"/>
                <w:sz w:val="27"/>
                <w:szCs w:val="18"/>
                <w:lang w:val="en-US" w:eastAsia="zh-CN" w:bidi="ar"/>
              </w:rPr>
              <w:instrText xml:space="preserve">○</w:instrText>
            </w:r>
            <w:r>
              <w:rPr>
                <w:rFonts w:hint="eastAsia" w:ascii="宋体" w:hAnsi="宋体" w:eastAsia="宋体" w:cs="宋体"/>
                <w:color w:val="auto"/>
                <w:kern w:val="0"/>
                <w:position w:val="0"/>
                <w:sz w:val="18"/>
                <w:szCs w:val="18"/>
                <w:lang w:bidi="ar"/>
              </w:rPr>
              <w:instrText xml:space="preserve">,2)</w:instrText>
            </w:r>
            <w:r>
              <w:rPr>
                <w:rFonts w:hint="eastAsia" w:ascii="宋体" w:hAnsi="宋体" w:eastAsia="宋体" w:cs="宋体"/>
                <w:color w:val="auto"/>
                <w:kern w:val="0"/>
                <w:sz w:val="18"/>
                <w:szCs w:val="18"/>
                <w:lang w:bidi="ar"/>
              </w:rPr>
              <w:fldChar w:fldCharType="end"/>
            </w:r>
            <w:r>
              <w:rPr>
                <w:rFonts w:hint="eastAsia" w:ascii="宋体" w:hAnsi="宋体" w:eastAsia="宋体" w:cs="宋体"/>
                <w:color w:val="auto"/>
                <w:kern w:val="0"/>
                <w:szCs w:val="21"/>
                <w:lang w:bidi="ar"/>
              </w:rPr>
              <w:t>若检测室为第三方，投标文件中需提供委托服务合同和检测费用发票和检验机构的CMA计量认证证书。</w:t>
            </w:r>
          </w:p>
          <w:p w14:paraId="3CC917CF">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 w:val="18"/>
                <w:szCs w:val="18"/>
                <w:lang w:bidi="ar"/>
              </w:rPr>
              <w:fldChar w:fldCharType="begin"/>
            </w:r>
            <w:r>
              <w:rPr>
                <w:rFonts w:hint="eastAsia" w:ascii="宋体" w:hAnsi="宋体" w:eastAsia="宋体" w:cs="宋体"/>
                <w:color w:val="auto"/>
                <w:kern w:val="0"/>
                <w:sz w:val="18"/>
                <w:szCs w:val="18"/>
                <w:lang w:bidi="ar"/>
              </w:rPr>
              <w:instrText xml:space="preserve"> EQ \o\ac(</w:instrText>
            </w:r>
            <w:r>
              <w:rPr>
                <w:rFonts w:hint="eastAsia" w:ascii="宋体" w:hAnsi="宋体" w:eastAsia="宋体" w:cs="宋体"/>
                <w:color w:val="auto"/>
                <w:kern w:val="0"/>
                <w:position w:val="-3"/>
                <w:sz w:val="27"/>
                <w:szCs w:val="18"/>
                <w:lang w:val="en-US" w:eastAsia="zh-CN" w:bidi="ar"/>
              </w:rPr>
              <w:instrText xml:space="preserve">○</w:instrText>
            </w:r>
            <w:r>
              <w:rPr>
                <w:rFonts w:hint="eastAsia" w:ascii="宋体" w:hAnsi="宋体" w:eastAsia="宋体" w:cs="宋体"/>
                <w:color w:val="auto"/>
                <w:kern w:val="0"/>
                <w:position w:val="0"/>
                <w:sz w:val="18"/>
                <w:szCs w:val="18"/>
                <w:lang w:bidi="ar"/>
              </w:rPr>
              <w:instrText xml:space="preserve">,3)</w:instrText>
            </w:r>
            <w:r>
              <w:rPr>
                <w:rFonts w:hint="eastAsia" w:ascii="宋体" w:hAnsi="宋体" w:eastAsia="宋体" w:cs="宋体"/>
                <w:color w:val="auto"/>
                <w:kern w:val="0"/>
                <w:sz w:val="18"/>
                <w:szCs w:val="18"/>
                <w:lang w:bidi="ar"/>
              </w:rPr>
              <w:fldChar w:fldCharType="end"/>
            </w:r>
            <w:r>
              <w:rPr>
                <w:rFonts w:hint="eastAsia" w:ascii="宋体" w:hAnsi="宋体" w:eastAsia="宋体" w:cs="宋体"/>
                <w:color w:val="auto"/>
                <w:kern w:val="0"/>
                <w:szCs w:val="21"/>
                <w:lang w:bidi="ar"/>
              </w:rPr>
              <w:t>承诺可随车提供相关检测报告。</w:t>
            </w:r>
          </w:p>
          <w:p w14:paraId="2CCB9141">
            <w:pPr>
              <w:pStyle w:val="12"/>
              <w:ind w:left="0" w:leftChars="0" w:firstLine="0" w:firstLineChars="0"/>
              <w:rPr>
                <w:rFonts w:hint="eastAsia" w:eastAsia="宋体"/>
                <w:lang w:val="en-US" w:eastAsia="zh-CN"/>
              </w:rPr>
            </w:pPr>
            <w:r>
              <w:rPr>
                <w:rFonts w:hint="eastAsia" w:ascii="宋体" w:hAnsi="宋体" w:eastAsia="宋体" w:cs="宋体"/>
                <w:color w:val="auto"/>
                <w:kern w:val="0"/>
                <w:sz w:val="21"/>
                <w:szCs w:val="21"/>
                <w:lang w:val="en-US" w:eastAsia="zh-CN" w:bidi="ar"/>
              </w:rPr>
              <w:t>2</w:t>
            </w:r>
            <w:r>
              <w:rPr>
                <w:rFonts w:hint="eastAsia" w:ascii="宋体" w:hAnsi="宋体" w:eastAsia="宋体" w:cs="宋体"/>
                <w:color w:val="auto"/>
                <w:kern w:val="0"/>
                <w:szCs w:val="21"/>
                <w:lang w:val="en-US" w:eastAsia="zh-CN" w:bidi="ar"/>
              </w:rPr>
              <w:t>、承诺该项目具有有效期内的食品安全责任险或合同签订7日内购买食品安全责任险，保额150万元及以上，得1分。</w:t>
            </w:r>
          </w:p>
        </w:tc>
      </w:tr>
      <w:tr w14:paraId="3F81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160" w:type="dxa"/>
            <w:vAlign w:val="center"/>
          </w:tcPr>
          <w:p w14:paraId="4AC4419B">
            <w:pPr>
              <w:spacing w:line="380" w:lineRule="atLeast"/>
              <w:jc w:val="center"/>
              <w:rPr>
                <w:rFonts w:ascii="Times New Roman" w:hAnsi="Times New Roman" w:cs="Times New Roman"/>
                <w:color w:val="auto"/>
                <w:szCs w:val="21"/>
              </w:rPr>
            </w:pPr>
            <w:r>
              <w:rPr>
                <w:rFonts w:ascii="Times New Roman" w:hAnsi="Times New Roman" w:cs="Times New Roman"/>
                <w:color w:val="auto"/>
                <w:szCs w:val="21"/>
              </w:rPr>
              <w:t>2.2.2（3）</w:t>
            </w:r>
          </w:p>
        </w:tc>
        <w:tc>
          <w:tcPr>
            <w:tcW w:w="1065" w:type="dxa"/>
            <w:vMerge w:val="restart"/>
            <w:vAlign w:val="center"/>
          </w:tcPr>
          <w:p w14:paraId="520AE776">
            <w:pPr>
              <w:spacing w:line="380" w:lineRule="atLeast"/>
              <w:jc w:val="center"/>
              <w:rPr>
                <w:rFonts w:ascii="Times New Roman" w:hAnsi="Times New Roman" w:cs="Times New Roman"/>
                <w:color w:val="auto"/>
                <w:szCs w:val="21"/>
              </w:rPr>
            </w:pPr>
            <w:r>
              <w:rPr>
                <w:rFonts w:ascii="Times New Roman" w:hAnsi="Times New Roman" w:cs="Times New Roman"/>
                <w:color w:val="auto"/>
                <w:szCs w:val="21"/>
              </w:rPr>
              <w:t>其他</w:t>
            </w:r>
          </w:p>
        </w:tc>
        <w:tc>
          <w:tcPr>
            <w:tcW w:w="885" w:type="dxa"/>
            <w:vMerge w:val="restart"/>
            <w:vAlign w:val="center"/>
          </w:tcPr>
          <w:p w14:paraId="6F7BE600">
            <w:pPr>
              <w:spacing w:line="380" w:lineRule="atLeast"/>
              <w:rPr>
                <w:rFonts w:ascii="Times New Roman" w:hAnsi="Times New Roman" w:cs="Times New Roman"/>
                <w:color w:val="auto"/>
                <w:szCs w:val="21"/>
                <w:u w:val="single"/>
              </w:rPr>
            </w:pPr>
            <w:r>
              <w:rPr>
                <w:rFonts w:hint="eastAsia" w:ascii="Times New Roman" w:hAnsi="Times New Roman" w:cs="Times New Roman"/>
                <w:color w:val="auto"/>
                <w:szCs w:val="21"/>
                <w:u w:val="single"/>
                <w:lang w:val="en-US" w:eastAsia="zh-CN"/>
              </w:rPr>
              <w:t>5</w:t>
            </w:r>
            <w:r>
              <w:rPr>
                <w:rFonts w:ascii="Times New Roman" w:hAnsi="Times New Roman" w:cs="Times New Roman"/>
                <w:color w:val="auto"/>
                <w:szCs w:val="21"/>
              </w:rPr>
              <w:t>分</w:t>
            </w:r>
          </w:p>
        </w:tc>
        <w:tc>
          <w:tcPr>
            <w:tcW w:w="1665" w:type="dxa"/>
            <w:vAlign w:val="center"/>
          </w:tcPr>
          <w:p w14:paraId="39584B80">
            <w:pPr>
              <w:widowControl/>
              <w:jc w:val="left"/>
              <w:textAlignment w:val="center"/>
              <w:rPr>
                <w:rFonts w:ascii="宋体" w:hAnsi="宋体" w:eastAsia="宋体" w:cs="宋体"/>
                <w:color w:val="auto"/>
                <w:kern w:val="0"/>
                <w:szCs w:val="21"/>
                <w:highlight w:val="yellow"/>
                <w:lang w:bidi="ar"/>
              </w:rPr>
            </w:pPr>
            <w:r>
              <w:rPr>
                <w:rFonts w:hint="eastAsia" w:ascii="宋体" w:hAnsi="宋体" w:eastAsia="宋体" w:cs="宋体"/>
                <w:color w:val="auto"/>
                <w:kern w:val="0"/>
                <w:szCs w:val="21"/>
                <w:lang w:bidi="ar"/>
              </w:rPr>
              <w:t>供货合作方案</w:t>
            </w:r>
          </w:p>
        </w:tc>
        <w:tc>
          <w:tcPr>
            <w:tcW w:w="705" w:type="dxa"/>
            <w:vAlign w:val="center"/>
          </w:tcPr>
          <w:p w14:paraId="6DDB3091">
            <w:pPr>
              <w:widowControl/>
              <w:jc w:val="left"/>
              <w:textAlignment w:val="center"/>
              <w:rPr>
                <w:rFonts w:ascii="宋体" w:hAnsi="宋体" w:eastAsia="宋体" w:cs="宋体"/>
                <w:color w:val="auto"/>
                <w:kern w:val="0"/>
                <w:szCs w:val="21"/>
                <w:highlight w:val="yellow"/>
                <w:lang w:bidi="ar"/>
              </w:rPr>
            </w:pPr>
            <w:r>
              <w:rPr>
                <w:rFonts w:hint="eastAsia" w:ascii="宋体" w:hAnsi="宋体" w:eastAsia="宋体" w:cs="宋体"/>
                <w:color w:val="auto"/>
                <w:kern w:val="0"/>
                <w:szCs w:val="21"/>
                <w:lang w:bidi="ar"/>
              </w:rPr>
              <w:t>5</w:t>
            </w:r>
          </w:p>
        </w:tc>
        <w:tc>
          <w:tcPr>
            <w:tcW w:w="3724" w:type="dxa"/>
            <w:vAlign w:val="center"/>
          </w:tcPr>
          <w:p w14:paraId="45370191">
            <w:pPr>
              <w:widowControl/>
              <w:jc w:val="left"/>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bidi="ar"/>
              </w:rPr>
              <w:t>供应商为本项目制定相应配送方案，</w:t>
            </w:r>
            <w:r>
              <w:rPr>
                <w:rFonts w:hint="eastAsia" w:ascii="宋体" w:hAnsi="宋体" w:eastAsia="宋体" w:cs="宋体"/>
                <w:color w:val="auto"/>
                <w:kern w:val="0"/>
                <w:szCs w:val="21"/>
                <w:lang w:val="en-US" w:eastAsia="zh-CN" w:bidi="ar"/>
              </w:rPr>
              <w:t>1、方案完整性，根据完整性、思路清晰性打分，最多加2分；</w:t>
            </w:r>
          </w:p>
          <w:p w14:paraId="2F2BD362">
            <w:pPr>
              <w:pStyle w:val="12"/>
              <w:numPr>
                <w:ilvl w:val="0"/>
                <w:numId w:val="4"/>
              </w:numPr>
              <w:ind w:left="0" w:leftChars="0" w:firstLine="0" w:firstLineChars="0"/>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方案合理性，根据合理性、可行性打分，最多加2分；</w:t>
            </w:r>
          </w:p>
          <w:p w14:paraId="7B75D397">
            <w:pPr>
              <w:pStyle w:val="11"/>
              <w:numPr>
                <w:ilvl w:val="0"/>
                <w:numId w:val="4"/>
              </w:numPr>
              <w:ind w:left="0" w:firstLine="0" w:firstLineChars="0"/>
              <w:rPr>
                <w:rFonts w:hint="default"/>
                <w:lang w:val="en-US" w:eastAsia="zh-CN"/>
              </w:rPr>
            </w:pPr>
            <w:r>
              <w:rPr>
                <w:rFonts w:hint="eastAsia"/>
                <w:lang w:val="en-US" w:eastAsia="zh-CN"/>
              </w:rPr>
              <w:t>方案中提供有效的上游供应商供货协议，得0.1分，最多加1分。</w:t>
            </w:r>
          </w:p>
        </w:tc>
      </w:tr>
      <w:tr w14:paraId="345E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Align w:val="center"/>
          </w:tcPr>
          <w:p w14:paraId="2977B181">
            <w:pPr>
              <w:spacing w:line="380" w:lineRule="atLeast"/>
              <w:jc w:val="center"/>
              <w:rPr>
                <w:rFonts w:ascii="Times New Roman" w:hAnsi="Times New Roman" w:cs="Times New Roman"/>
                <w:color w:val="auto"/>
                <w:szCs w:val="21"/>
              </w:rPr>
            </w:pPr>
            <w:r>
              <w:rPr>
                <w:rFonts w:ascii="Times New Roman" w:hAnsi="Times New Roman" w:cs="Times New Roman"/>
                <w:color w:val="auto"/>
                <w:szCs w:val="21"/>
              </w:rPr>
              <w:t>2.2.2（4）</w:t>
            </w:r>
          </w:p>
        </w:tc>
        <w:tc>
          <w:tcPr>
            <w:tcW w:w="1065" w:type="dxa"/>
            <w:vAlign w:val="center"/>
          </w:tcPr>
          <w:p w14:paraId="0BEDAE39">
            <w:pPr>
              <w:spacing w:line="380" w:lineRule="atLeast"/>
              <w:jc w:val="center"/>
              <w:rPr>
                <w:rFonts w:ascii="Times New Roman" w:hAnsi="Times New Roman" w:cs="Times New Roman"/>
                <w:color w:val="auto"/>
                <w:szCs w:val="21"/>
              </w:rPr>
            </w:pPr>
            <w:r>
              <w:rPr>
                <w:rFonts w:ascii="Times New Roman" w:hAnsi="Times New Roman" w:cs="Times New Roman"/>
                <w:color w:val="auto"/>
                <w:szCs w:val="21"/>
              </w:rPr>
              <w:t>评审价（如有）</w:t>
            </w:r>
          </w:p>
        </w:tc>
        <w:tc>
          <w:tcPr>
            <w:tcW w:w="885" w:type="dxa"/>
            <w:vAlign w:val="center"/>
          </w:tcPr>
          <w:p w14:paraId="235F65C7">
            <w:pPr>
              <w:spacing w:line="380" w:lineRule="atLeast"/>
              <w:jc w:val="right"/>
              <w:rPr>
                <w:rFonts w:ascii="Times New Roman" w:hAnsi="Times New Roman" w:cs="Times New Roman"/>
                <w:color w:val="auto"/>
                <w:szCs w:val="21"/>
              </w:rPr>
            </w:pPr>
            <w:r>
              <w:rPr>
                <w:rFonts w:ascii="Times New Roman" w:hAnsi="Times New Roman" w:cs="Times New Roman"/>
                <w:color w:val="auto"/>
                <w:szCs w:val="21"/>
                <w:u w:val="single"/>
              </w:rPr>
              <w:t xml:space="preserve">  </w:t>
            </w:r>
            <w:r>
              <w:rPr>
                <w:rFonts w:hint="eastAsia" w:ascii="Times New Roman" w:hAnsi="Times New Roman" w:cs="Times New Roman"/>
                <w:color w:val="auto"/>
                <w:szCs w:val="21"/>
                <w:u w:val="single"/>
              </w:rPr>
              <w:t>/</w:t>
            </w:r>
            <w:r>
              <w:rPr>
                <w:rFonts w:ascii="Times New Roman" w:hAnsi="Times New Roman" w:cs="Times New Roman"/>
                <w:color w:val="auto"/>
                <w:szCs w:val="21"/>
                <w:u w:val="single"/>
              </w:rPr>
              <w:t xml:space="preserve"> </w:t>
            </w:r>
            <w:r>
              <w:rPr>
                <w:rFonts w:ascii="Times New Roman" w:hAnsi="Times New Roman" w:cs="Times New Roman"/>
                <w:color w:val="auto"/>
                <w:szCs w:val="21"/>
              </w:rPr>
              <w:t>分</w:t>
            </w:r>
          </w:p>
        </w:tc>
        <w:tc>
          <w:tcPr>
            <w:tcW w:w="6094" w:type="dxa"/>
            <w:gridSpan w:val="3"/>
            <w:shd w:val="clear" w:color="auto" w:fill="auto"/>
          </w:tcPr>
          <w:p w14:paraId="153D96DD">
            <w:pPr>
              <w:spacing w:line="380" w:lineRule="atLeast"/>
              <w:rPr>
                <w:rFonts w:ascii="Times New Roman" w:hAnsi="Times New Roman" w:cs="Times New Roman"/>
                <w:color w:val="auto"/>
                <w:szCs w:val="21"/>
              </w:rPr>
            </w:pPr>
          </w:p>
        </w:tc>
      </w:tr>
    </w:tbl>
    <w:p w14:paraId="4591C99C">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color w:val="auto"/>
          <w:sz w:val="29"/>
          <w:szCs w:val="29"/>
        </w:rPr>
        <w:br w:type="page"/>
      </w:r>
      <w:r>
        <w:rPr>
          <w:rFonts w:ascii="Times New Roman" w:hAnsi="Times New Roman" w:eastAsia="黑体" w:cs="Times New Roman"/>
          <w:bCs/>
          <w:color w:val="auto"/>
          <w:sz w:val="24"/>
          <w:szCs w:val="32"/>
        </w:rPr>
        <w:t>1. 评审方法</w:t>
      </w:r>
    </w:p>
    <w:p w14:paraId="2FD2E097">
      <w:pPr>
        <w:spacing w:line="440" w:lineRule="exact"/>
        <w:ind w:firstLine="420"/>
        <w:rPr>
          <w:rFonts w:ascii="Times New Roman" w:hAnsi="Times New Roman" w:cs="Times New Roman"/>
          <w:color w:val="auto"/>
        </w:rPr>
      </w:pPr>
      <w:r>
        <w:rPr>
          <w:rFonts w:ascii="Times New Roman" w:hAnsi="Times New Roman" w:cs="Times New Roman"/>
          <w:color w:val="auto"/>
        </w:rPr>
        <w:t>本次评审采用综合</w:t>
      </w:r>
      <w:r>
        <w:rPr>
          <w:rFonts w:hint="eastAsia" w:ascii="Times New Roman" w:hAnsi="Times New Roman" w:cs="Times New Roman"/>
          <w:color w:val="auto"/>
        </w:rPr>
        <w:t>评估</w:t>
      </w:r>
      <w:r>
        <w:rPr>
          <w:rFonts w:ascii="Times New Roman" w:hAnsi="Times New Roman" w:cs="Times New Roman"/>
          <w:color w:val="auto"/>
        </w:rPr>
        <w:t>法。评审小组对满足询比文件实质性要求的响应文件按照本章第2.2款规定的评分标准进行打分，按照得分由高到低依次推荐一定数量的入围候选人。如得分相同的，按照评审办法前附表中的规定确定</w:t>
      </w:r>
      <w:r>
        <w:rPr>
          <w:rFonts w:hint="eastAsia" w:ascii="Times New Roman" w:hAnsi="Times New Roman" w:cs="Times New Roman"/>
          <w:color w:val="auto"/>
        </w:rPr>
        <w:t>中选</w:t>
      </w:r>
      <w:r>
        <w:rPr>
          <w:rFonts w:ascii="Times New Roman" w:hAnsi="Times New Roman" w:cs="Times New Roman"/>
          <w:color w:val="auto"/>
        </w:rPr>
        <w:t>候选人顺序。</w:t>
      </w:r>
    </w:p>
    <w:p w14:paraId="1C6B026E">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 评审标准</w:t>
      </w:r>
    </w:p>
    <w:p w14:paraId="04587C09">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2.1 初步评审标准</w:t>
      </w:r>
    </w:p>
    <w:p w14:paraId="13A9F59A">
      <w:pPr>
        <w:spacing w:line="440" w:lineRule="exact"/>
        <w:ind w:firstLine="420"/>
        <w:rPr>
          <w:rFonts w:ascii="Times New Roman" w:hAnsi="Times New Roman" w:cs="Times New Roman"/>
          <w:color w:val="auto"/>
        </w:rPr>
      </w:pPr>
      <w:r>
        <w:rPr>
          <w:rFonts w:ascii="Times New Roman" w:hAnsi="Times New Roman" w:cs="Times New Roman"/>
          <w:color w:val="auto"/>
        </w:rPr>
        <w:t>2.1.1 形式评审标准：见评审办法前附表。</w:t>
      </w:r>
    </w:p>
    <w:p w14:paraId="567F6B24">
      <w:pPr>
        <w:spacing w:line="440" w:lineRule="exact"/>
        <w:ind w:firstLine="420"/>
        <w:rPr>
          <w:rFonts w:ascii="Times New Roman" w:hAnsi="Times New Roman" w:cs="Times New Roman"/>
          <w:color w:val="auto"/>
        </w:rPr>
      </w:pPr>
      <w:r>
        <w:rPr>
          <w:rFonts w:ascii="Times New Roman" w:hAnsi="Times New Roman" w:cs="Times New Roman"/>
          <w:color w:val="auto"/>
        </w:rPr>
        <w:t>2.1.2 资格评审标准：见评审办法前附表。</w:t>
      </w:r>
    </w:p>
    <w:p w14:paraId="662A8980">
      <w:pPr>
        <w:spacing w:line="440" w:lineRule="exact"/>
        <w:ind w:firstLine="420"/>
        <w:rPr>
          <w:rFonts w:ascii="Times New Roman" w:hAnsi="Times New Roman" w:cs="Times New Roman"/>
          <w:color w:val="auto"/>
        </w:rPr>
      </w:pPr>
      <w:r>
        <w:rPr>
          <w:rFonts w:ascii="Times New Roman" w:hAnsi="Times New Roman" w:cs="Times New Roman"/>
          <w:color w:val="auto"/>
        </w:rPr>
        <w:t>2.1.3 响应性评审标准：见评审办法前附表。</w:t>
      </w:r>
    </w:p>
    <w:p w14:paraId="70648FC2">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2.2 分值构成与评审标准</w:t>
      </w:r>
    </w:p>
    <w:p w14:paraId="23BF6F7D">
      <w:pPr>
        <w:spacing w:line="440" w:lineRule="exact"/>
        <w:ind w:firstLine="420"/>
        <w:rPr>
          <w:rFonts w:ascii="Times New Roman" w:hAnsi="Times New Roman" w:cs="Times New Roman"/>
          <w:color w:val="auto"/>
        </w:rPr>
      </w:pPr>
      <w:r>
        <w:rPr>
          <w:rFonts w:ascii="Times New Roman" w:hAnsi="Times New Roman" w:cs="Times New Roman"/>
          <w:color w:val="auto"/>
        </w:rPr>
        <w:t>2.2.1分值构成：</w:t>
      </w:r>
    </w:p>
    <w:p w14:paraId="1E3DDD2C">
      <w:pPr>
        <w:spacing w:line="440" w:lineRule="exact"/>
        <w:ind w:firstLine="420"/>
        <w:rPr>
          <w:rFonts w:ascii="Times New Roman" w:hAnsi="Times New Roman" w:cs="Times New Roman"/>
          <w:color w:val="auto"/>
        </w:rPr>
      </w:pPr>
      <w:r>
        <w:rPr>
          <w:rFonts w:ascii="Times New Roman" w:hAnsi="Times New Roman" w:cs="Times New Roman"/>
          <w:color w:val="auto"/>
        </w:rPr>
        <w:t>（1）业绩：见评审办法前附表；</w:t>
      </w:r>
    </w:p>
    <w:p w14:paraId="043BA581">
      <w:pPr>
        <w:spacing w:line="440" w:lineRule="exact"/>
        <w:ind w:firstLine="420"/>
        <w:rPr>
          <w:rFonts w:ascii="Times New Roman" w:hAnsi="Times New Roman" w:cs="Times New Roman"/>
          <w:color w:val="auto"/>
        </w:rPr>
      </w:pPr>
      <w:r>
        <w:rPr>
          <w:rFonts w:ascii="Times New Roman" w:hAnsi="Times New Roman" w:cs="Times New Roman"/>
          <w:color w:val="auto"/>
        </w:rPr>
        <w:t>（2）项目管理机构：见评审办法前附表；</w:t>
      </w:r>
    </w:p>
    <w:p w14:paraId="1663D200">
      <w:pPr>
        <w:spacing w:line="440" w:lineRule="exact"/>
        <w:ind w:firstLine="420"/>
        <w:rPr>
          <w:rFonts w:ascii="Times New Roman" w:hAnsi="Times New Roman" w:cs="Times New Roman"/>
          <w:color w:val="auto"/>
        </w:rPr>
      </w:pPr>
      <w:r>
        <w:rPr>
          <w:rFonts w:ascii="Times New Roman" w:hAnsi="Times New Roman" w:cs="Times New Roman"/>
          <w:color w:val="auto"/>
        </w:rPr>
        <w:t>（3）其他：见评审办法前附表；</w:t>
      </w:r>
    </w:p>
    <w:p w14:paraId="1494FB8D">
      <w:pPr>
        <w:spacing w:line="440" w:lineRule="exact"/>
        <w:ind w:firstLine="420"/>
        <w:rPr>
          <w:rFonts w:ascii="Times New Roman" w:hAnsi="Times New Roman" w:cs="Times New Roman"/>
          <w:color w:val="auto"/>
        </w:rPr>
      </w:pPr>
      <w:r>
        <w:rPr>
          <w:rFonts w:ascii="Times New Roman" w:hAnsi="Times New Roman" w:cs="Times New Roman"/>
          <w:color w:val="auto"/>
        </w:rPr>
        <w:t>（4）评审价：见评审办法前附表。</w:t>
      </w:r>
    </w:p>
    <w:p w14:paraId="429BCD17">
      <w:pPr>
        <w:spacing w:line="440" w:lineRule="exact"/>
        <w:ind w:firstLine="420"/>
        <w:rPr>
          <w:rFonts w:ascii="Times New Roman" w:hAnsi="Times New Roman" w:cs="Times New Roman"/>
          <w:color w:val="auto"/>
        </w:rPr>
      </w:pPr>
      <w:r>
        <w:rPr>
          <w:rFonts w:ascii="Times New Roman" w:hAnsi="Times New Roman" w:cs="Times New Roman"/>
          <w:color w:val="auto"/>
        </w:rPr>
        <w:t>2.2.2评分标准：</w:t>
      </w:r>
    </w:p>
    <w:p w14:paraId="53C1C6BA">
      <w:pPr>
        <w:spacing w:line="440" w:lineRule="exact"/>
        <w:ind w:firstLine="420"/>
        <w:rPr>
          <w:rFonts w:ascii="Times New Roman" w:hAnsi="Times New Roman" w:cs="Times New Roman"/>
          <w:color w:val="auto"/>
        </w:rPr>
      </w:pPr>
      <w:r>
        <w:rPr>
          <w:rFonts w:ascii="Times New Roman" w:hAnsi="Times New Roman" w:cs="Times New Roman"/>
          <w:color w:val="auto"/>
        </w:rPr>
        <w:t>（1）业绩评分标准：见评审办法前附表；</w:t>
      </w:r>
    </w:p>
    <w:p w14:paraId="0480A826">
      <w:pPr>
        <w:spacing w:line="440" w:lineRule="exact"/>
        <w:ind w:firstLine="420"/>
        <w:rPr>
          <w:rFonts w:ascii="Times New Roman" w:hAnsi="Times New Roman" w:cs="Times New Roman"/>
          <w:color w:val="auto"/>
        </w:rPr>
      </w:pPr>
      <w:r>
        <w:rPr>
          <w:rFonts w:ascii="Times New Roman" w:hAnsi="Times New Roman" w:cs="Times New Roman"/>
          <w:color w:val="auto"/>
        </w:rPr>
        <w:t>（2）项目管理机构评分标准：见评审办法前附表；</w:t>
      </w:r>
    </w:p>
    <w:p w14:paraId="4003ACD9">
      <w:pPr>
        <w:spacing w:line="440" w:lineRule="exact"/>
        <w:ind w:firstLine="420"/>
        <w:rPr>
          <w:rFonts w:ascii="Times New Roman" w:hAnsi="Times New Roman" w:cs="Times New Roman"/>
          <w:color w:val="auto"/>
        </w:rPr>
      </w:pPr>
      <w:r>
        <w:rPr>
          <w:rFonts w:ascii="Times New Roman" w:hAnsi="Times New Roman" w:cs="Times New Roman"/>
          <w:color w:val="auto"/>
        </w:rPr>
        <w:t>（3）其他评分标准：见评审办法前附表；</w:t>
      </w:r>
    </w:p>
    <w:p w14:paraId="56DA5530">
      <w:pPr>
        <w:spacing w:line="440" w:lineRule="exact"/>
        <w:ind w:firstLine="420"/>
        <w:rPr>
          <w:rFonts w:ascii="Times New Roman" w:hAnsi="Times New Roman" w:cs="Times New Roman"/>
          <w:color w:val="auto"/>
        </w:rPr>
      </w:pPr>
      <w:r>
        <w:rPr>
          <w:rFonts w:ascii="Times New Roman" w:hAnsi="Times New Roman" w:cs="Times New Roman"/>
          <w:color w:val="auto"/>
        </w:rPr>
        <w:t>（4）评审价评分标准：见评审办法前附表。</w:t>
      </w:r>
    </w:p>
    <w:p w14:paraId="4A1B289C">
      <w:pPr>
        <w:keepNext/>
        <w:keepLines/>
        <w:spacing w:before="156" w:beforeLines="50" w:after="156" w:afterLines="50"/>
        <w:outlineLvl w:val="1"/>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 评审程序</w:t>
      </w:r>
    </w:p>
    <w:p w14:paraId="297E9C13">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3.1 初步评审</w:t>
      </w:r>
    </w:p>
    <w:p w14:paraId="60D5E890">
      <w:pPr>
        <w:spacing w:line="440" w:lineRule="exact"/>
        <w:ind w:firstLine="420"/>
        <w:rPr>
          <w:rFonts w:ascii="Times New Roman" w:hAnsi="Times New Roman" w:cs="Times New Roman"/>
          <w:color w:val="auto"/>
        </w:rPr>
      </w:pPr>
      <w:r>
        <w:rPr>
          <w:rFonts w:ascii="Times New Roman" w:hAnsi="Times New Roman" w:cs="Times New Roman"/>
          <w:color w:val="auto"/>
        </w:rPr>
        <w:t>3.1.1评审小组依据本章第2.1.1项、第2.1.2项、第2.1.3项规定的标准对响应文件进行评审。有一项不符合评审标准的，评审小组应否决其响应文件。</w:t>
      </w:r>
    </w:p>
    <w:p w14:paraId="51067950">
      <w:pPr>
        <w:spacing w:line="440" w:lineRule="exact"/>
        <w:ind w:firstLine="420"/>
        <w:rPr>
          <w:rFonts w:ascii="Times New Roman" w:hAnsi="Times New Roman" w:cs="Times New Roman"/>
          <w:color w:val="auto"/>
        </w:rPr>
      </w:pPr>
      <w:r>
        <w:rPr>
          <w:rFonts w:ascii="Times New Roman" w:hAnsi="Times New Roman" w:cs="Times New Roman"/>
          <w:color w:val="auto"/>
        </w:rPr>
        <w:t>3.1.2 响应文件中填报的报价、</w:t>
      </w:r>
      <w:r>
        <w:rPr>
          <w:rFonts w:hint="eastAsia" w:ascii="Times New Roman" w:hAnsi="Times New Roman" w:cs="Times New Roman"/>
          <w:color w:val="auto"/>
        </w:rPr>
        <w:t>入库有效期</w:t>
      </w:r>
      <w:r>
        <w:rPr>
          <w:rFonts w:ascii="Times New Roman" w:hAnsi="Times New Roman" w:cs="Times New Roman"/>
          <w:color w:val="auto"/>
        </w:rPr>
        <w:t>、质量标准前后不一致时，按细微偏差处理，并以</w:t>
      </w:r>
      <w:r>
        <w:rPr>
          <w:rFonts w:hint="eastAsia" w:ascii="Times New Roman" w:hAnsi="Times New Roman" w:cs="Times New Roman"/>
          <w:color w:val="auto"/>
        </w:rPr>
        <w:t>投标函</w:t>
      </w:r>
      <w:r>
        <w:rPr>
          <w:rFonts w:ascii="Times New Roman" w:hAnsi="Times New Roman" w:cs="Times New Roman"/>
          <w:color w:val="auto"/>
        </w:rPr>
        <w:t>填报的为准。</w:t>
      </w:r>
    </w:p>
    <w:p w14:paraId="62C5F098">
      <w:pPr>
        <w:keepNext/>
        <w:keepLines/>
        <w:spacing w:before="120" w:after="120"/>
        <w:outlineLvl w:val="2"/>
        <w:rPr>
          <w:rFonts w:ascii="Times New Roman" w:hAnsi="Times New Roman" w:cs="Times New Roman"/>
          <w:color w:val="auto"/>
        </w:rPr>
      </w:pPr>
      <w:r>
        <w:rPr>
          <w:rFonts w:ascii="Times New Roman" w:hAnsi="Times New Roman" w:eastAsia="黑体" w:cs="Times New Roman"/>
          <w:bCs/>
          <w:color w:val="auto"/>
          <w:sz w:val="24"/>
          <w:szCs w:val="32"/>
        </w:rPr>
        <w:t>3.2 详细评审</w:t>
      </w:r>
    </w:p>
    <w:p w14:paraId="702475C1">
      <w:pPr>
        <w:spacing w:line="440" w:lineRule="exact"/>
        <w:ind w:firstLine="420"/>
        <w:rPr>
          <w:rFonts w:ascii="Times New Roman" w:hAnsi="Times New Roman" w:cs="Times New Roman"/>
          <w:color w:val="auto"/>
        </w:rPr>
      </w:pPr>
      <w:r>
        <w:rPr>
          <w:rFonts w:ascii="Times New Roman" w:hAnsi="Times New Roman" w:cs="Times New Roman"/>
          <w:color w:val="auto"/>
        </w:rPr>
        <w:t>3.2.1 评审小组按本章第2.2款规定的量化因素和分值进行打分，并计算出综合评估得分。</w:t>
      </w:r>
    </w:p>
    <w:p w14:paraId="65E34DF2">
      <w:pPr>
        <w:spacing w:line="440" w:lineRule="exact"/>
        <w:ind w:firstLine="420"/>
        <w:rPr>
          <w:rFonts w:ascii="Times New Roman" w:hAnsi="Times New Roman" w:cs="Times New Roman"/>
          <w:color w:val="auto"/>
        </w:rPr>
      </w:pPr>
      <w:r>
        <w:rPr>
          <w:rFonts w:ascii="Times New Roman" w:hAnsi="Times New Roman" w:cs="Times New Roman"/>
          <w:color w:val="auto"/>
        </w:rPr>
        <w:t>（1）按本章第2.2.4(1)目规定的评审因素和分值对业绩计算出得分I；</w:t>
      </w:r>
    </w:p>
    <w:p w14:paraId="42A55013">
      <w:pPr>
        <w:spacing w:line="440" w:lineRule="exact"/>
        <w:ind w:firstLine="420"/>
        <w:rPr>
          <w:rFonts w:ascii="Times New Roman" w:hAnsi="Times New Roman" w:cs="Times New Roman"/>
          <w:color w:val="auto"/>
        </w:rPr>
      </w:pPr>
      <w:r>
        <w:rPr>
          <w:rFonts w:ascii="Times New Roman" w:hAnsi="Times New Roman" w:cs="Times New Roman"/>
          <w:color w:val="auto"/>
        </w:rPr>
        <w:t>（2）按本章第2.2.4(2)目规定的评审因素和分值对项目管理机构计算出得分II；</w:t>
      </w:r>
    </w:p>
    <w:p w14:paraId="7DBCACF9">
      <w:pPr>
        <w:spacing w:line="440" w:lineRule="exact"/>
        <w:ind w:firstLine="420"/>
        <w:rPr>
          <w:rFonts w:ascii="Times New Roman" w:hAnsi="Times New Roman" w:cs="Times New Roman"/>
          <w:color w:val="auto"/>
        </w:rPr>
      </w:pPr>
      <w:r>
        <w:rPr>
          <w:rFonts w:ascii="Times New Roman" w:hAnsi="Times New Roman" w:cs="Times New Roman"/>
          <w:color w:val="auto"/>
        </w:rPr>
        <w:t>（3）按本章第2.2.4(3)目规定的评审因素和分值对其他计算出得分III；</w:t>
      </w:r>
    </w:p>
    <w:p w14:paraId="5006DF1D">
      <w:pPr>
        <w:spacing w:line="440" w:lineRule="exact"/>
        <w:ind w:firstLine="420"/>
        <w:rPr>
          <w:rFonts w:ascii="Times New Roman" w:hAnsi="Times New Roman" w:cs="Times New Roman"/>
          <w:color w:val="auto"/>
        </w:rPr>
      </w:pPr>
      <w:r>
        <w:rPr>
          <w:rFonts w:ascii="Times New Roman" w:hAnsi="Times New Roman" w:cs="Times New Roman"/>
          <w:color w:val="auto"/>
        </w:rPr>
        <w:t>（4）按本章第2.2.4(4)目规定的评审因素和分值对评审价计算出得分IV。</w:t>
      </w:r>
    </w:p>
    <w:p w14:paraId="4B4ACAEC">
      <w:pPr>
        <w:spacing w:line="400" w:lineRule="exact"/>
        <w:ind w:firstLine="420" w:firstLineChars="200"/>
        <w:rPr>
          <w:rFonts w:ascii="Times New Roman" w:hAnsi="Times New Roman" w:cs="Times New Roman"/>
          <w:color w:val="auto"/>
        </w:rPr>
      </w:pPr>
      <w:r>
        <w:rPr>
          <w:rFonts w:ascii="Times New Roman" w:hAnsi="Times New Roman" w:cs="Times New Roman"/>
          <w:color w:val="auto"/>
        </w:rPr>
        <w:t>3.2.2 评分分值计算保留小数点后两位，小数点后第三位“四舍五入”。</w:t>
      </w:r>
    </w:p>
    <w:p w14:paraId="0E21D7FF">
      <w:pPr>
        <w:spacing w:line="400" w:lineRule="exact"/>
        <w:ind w:firstLine="420" w:firstLineChars="200"/>
        <w:rPr>
          <w:rFonts w:ascii="Times New Roman" w:hAnsi="Times New Roman" w:cs="Times New Roman"/>
          <w:color w:val="auto"/>
        </w:rPr>
      </w:pPr>
      <w:r>
        <w:rPr>
          <w:rFonts w:ascii="Times New Roman" w:hAnsi="Times New Roman" w:cs="Times New Roman"/>
          <w:color w:val="auto"/>
        </w:rPr>
        <w:t>3.2.3 评审小组成员对供应商综合评分=I+II+III+IV，供应商最终得分为各评审小组成员评分的算数平均值。</w:t>
      </w:r>
    </w:p>
    <w:p w14:paraId="4316FD7E">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3.3 否决响应文件的其他情形</w:t>
      </w:r>
    </w:p>
    <w:p w14:paraId="16EFE601">
      <w:pPr>
        <w:spacing w:line="440" w:lineRule="exact"/>
        <w:ind w:firstLine="420"/>
        <w:rPr>
          <w:rFonts w:ascii="Times New Roman" w:hAnsi="Times New Roman" w:cs="Times New Roman"/>
          <w:color w:val="auto"/>
        </w:rPr>
      </w:pPr>
      <w:r>
        <w:rPr>
          <w:rFonts w:ascii="Times New Roman" w:hAnsi="Times New Roman" w:cs="Times New Roman"/>
          <w:color w:val="auto"/>
        </w:rPr>
        <w:t>对在评审过程中发现供应商存在串通报价、弄虚作假、行贿等违法行为的，评审小组应否决其响应文件。</w:t>
      </w:r>
    </w:p>
    <w:p w14:paraId="1C5C22F1">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3.4 响应文件的澄清</w:t>
      </w:r>
    </w:p>
    <w:p w14:paraId="60B8E182">
      <w:pPr>
        <w:spacing w:line="440" w:lineRule="exact"/>
        <w:ind w:firstLine="420"/>
        <w:rPr>
          <w:rFonts w:ascii="Times New Roman" w:hAnsi="Times New Roman" w:cs="Times New Roman"/>
          <w:color w:val="auto"/>
        </w:rPr>
      </w:pPr>
      <w:r>
        <w:rPr>
          <w:rFonts w:ascii="Times New Roman" w:hAnsi="Times New Roman" w:cs="Times New Roman"/>
          <w:color w:val="auto"/>
        </w:rPr>
        <w:t>3.4.1 在评审过程中，评审小组可以书面形式要求供应商对响应文件中含义不明确、对同类问题表述不一致或者有明显文字错误的内容做必要的澄清。评审小组不接受供应商主动提出的澄清。</w:t>
      </w:r>
    </w:p>
    <w:p w14:paraId="3B92B58A">
      <w:pPr>
        <w:spacing w:line="440" w:lineRule="exact"/>
        <w:ind w:firstLine="420"/>
        <w:rPr>
          <w:rFonts w:ascii="Times New Roman" w:hAnsi="Times New Roman" w:cs="Times New Roman"/>
          <w:strike/>
          <w:color w:val="auto"/>
        </w:rPr>
      </w:pPr>
      <w:r>
        <w:rPr>
          <w:rFonts w:ascii="Times New Roman" w:hAnsi="Times New Roman" w:cs="Times New Roman"/>
          <w:color w:val="auto"/>
        </w:rPr>
        <w:t>3.4.2 澄清不得超出响应文件的范围且不得改变响应文件的实质性内容，并构成响应文件的组成部分。</w:t>
      </w:r>
    </w:p>
    <w:p w14:paraId="211699B2">
      <w:pPr>
        <w:keepNext/>
        <w:keepLines/>
        <w:spacing w:before="120" w:after="120"/>
        <w:outlineLvl w:val="2"/>
        <w:rPr>
          <w:rFonts w:ascii="Times New Roman" w:hAnsi="Times New Roman" w:eastAsia="黑体" w:cs="Times New Roman"/>
          <w:bCs/>
          <w:color w:val="auto"/>
          <w:sz w:val="24"/>
          <w:szCs w:val="32"/>
        </w:rPr>
      </w:pPr>
      <w:r>
        <w:rPr>
          <w:rFonts w:ascii="Times New Roman" w:hAnsi="Times New Roman" w:eastAsia="黑体" w:cs="Times New Roman"/>
          <w:bCs/>
          <w:color w:val="auto"/>
          <w:sz w:val="24"/>
          <w:szCs w:val="32"/>
        </w:rPr>
        <w:t>3.5 评审结果</w:t>
      </w:r>
    </w:p>
    <w:p w14:paraId="6D6C4B0C">
      <w:pPr>
        <w:spacing w:line="440" w:lineRule="exact"/>
        <w:ind w:firstLine="420"/>
        <w:rPr>
          <w:rFonts w:ascii="Times New Roman" w:hAnsi="Times New Roman" w:cs="Times New Roman"/>
          <w:color w:val="auto"/>
        </w:rPr>
      </w:pPr>
      <w:r>
        <w:rPr>
          <w:rFonts w:ascii="Times New Roman" w:hAnsi="Times New Roman" w:cs="Times New Roman"/>
          <w:color w:val="auto"/>
        </w:rPr>
        <w:t>评审小组完成评审后，应当向采购人提交评审报告。评审报告应当如实记载以下内容：</w:t>
      </w:r>
    </w:p>
    <w:p w14:paraId="1095FAD4">
      <w:pPr>
        <w:spacing w:line="440" w:lineRule="exact"/>
        <w:ind w:firstLine="420"/>
        <w:rPr>
          <w:rFonts w:ascii="Times New Roman" w:hAnsi="Times New Roman" w:cs="Times New Roman"/>
          <w:color w:val="auto"/>
        </w:rPr>
      </w:pPr>
      <w:r>
        <w:rPr>
          <w:rFonts w:ascii="Times New Roman" w:hAnsi="Times New Roman" w:cs="Times New Roman"/>
          <w:color w:val="auto"/>
        </w:rPr>
        <w:t>（一）采购项目基本情况</w:t>
      </w:r>
    </w:p>
    <w:p w14:paraId="3C86F2DC">
      <w:pPr>
        <w:spacing w:line="440" w:lineRule="exact"/>
        <w:ind w:firstLine="420"/>
        <w:rPr>
          <w:rFonts w:ascii="Times New Roman" w:hAnsi="Times New Roman" w:cs="Times New Roman"/>
          <w:color w:val="auto"/>
        </w:rPr>
      </w:pPr>
      <w:r>
        <w:rPr>
          <w:rFonts w:ascii="Times New Roman" w:hAnsi="Times New Roman" w:cs="Times New Roman"/>
          <w:color w:val="auto"/>
        </w:rPr>
        <w:t>（二）采购过程回顾</w:t>
      </w:r>
    </w:p>
    <w:p w14:paraId="7FCBCD16">
      <w:pPr>
        <w:spacing w:line="440" w:lineRule="exact"/>
        <w:ind w:firstLine="420"/>
        <w:rPr>
          <w:rFonts w:ascii="Times New Roman" w:hAnsi="Times New Roman" w:cs="Times New Roman"/>
          <w:color w:val="auto"/>
        </w:rPr>
      </w:pPr>
      <w:r>
        <w:rPr>
          <w:rFonts w:ascii="Times New Roman" w:hAnsi="Times New Roman" w:cs="Times New Roman"/>
          <w:color w:val="auto"/>
        </w:rPr>
        <w:t>（三）评审小组成员名单</w:t>
      </w:r>
    </w:p>
    <w:p w14:paraId="456721F5">
      <w:pPr>
        <w:spacing w:line="440" w:lineRule="exact"/>
        <w:ind w:firstLine="420"/>
        <w:rPr>
          <w:rFonts w:ascii="Times New Roman" w:hAnsi="Times New Roman" w:cs="Times New Roman"/>
          <w:color w:val="auto"/>
        </w:rPr>
      </w:pPr>
      <w:r>
        <w:rPr>
          <w:rFonts w:ascii="Times New Roman" w:hAnsi="Times New Roman" w:cs="Times New Roman"/>
          <w:color w:val="auto"/>
        </w:rPr>
        <w:t>（四）询比评审工作</w:t>
      </w:r>
    </w:p>
    <w:p w14:paraId="2F9E87F4">
      <w:pPr>
        <w:spacing w:line="440" w:lineRule="exact"/>
        <w:ind w:firstLine="420"/>
        <w:rPr>
          <w:rFonts w:ascii="Times New Roman" w:hAnsi="Times New Roman" w:cs="Times New Roman"/>
          <w:color w:val="auto"/>
        </w:rPr>
      </w:pPr>
      <w:r>
        <w:rPr>
          <w:rFonts w:ascii="Times New Roman" w:hAnsi="Times New Roman" w:cs="Times New Roman"/>
          <w:color w:val="auto"/>
        </w:rPr>
        <w:t>1、评审办法</w:t>
      </w:r>
    </w:p>
    <w:p w14:paraId="7248027D">
      <w:pPr>
        <w:spacing w:line="440" w:lineRule="exact"/>
        <w:ind w:firstLine="420"/>
        <w:rPr>
          <w:rFonts w:ascii="Times New Roman" w:hAnsi="Times New Roman" w:cs="Times New Roman"/>
          <w:color w:val="auto"/>
        </w:rPr>
      </w:pPr>
      <w:r>
        <w:rPr>
          <w:rFonts w:ascii="Times New Roman" w:hAnsi="Times New Roman" w:cs="Times New Roman"/>
          <w:color w:val="auto"/>
        </w:rPr>
        <w:t>2、初步评审情况（资格审查、形式性审查、响应性审查）</w:t>
      </w:r>
    </w:p>
    <w:p w14:paraId="15D3A755">
      <w:pPr>
        <w:spacing w:line="440" w:lineRule="exact"/>
        <w:ind w:firstLine="420"/>
        <w:rPr>
          <w:rFonts w:ascii="Times New Roman" w:hAnsi="Times New Roman" w:cs="Times New Roman"/>
          <w:color w:val="auto"/>
        </w:rPr>
      </w:pPr>
      <w:r>
        <w:rPr>
          <w:rFonts w:ascii="Times New Roman" w:hAnsi="Times New Roman" w:cs="Times New Roman"/>
          <w:color w:val="auto"/>
        </w:rPr>
        <w:t>3、详细评审情况（供应商的综合评分情况）</w:t>
      </w:r>
    </w:p>
    <w:p w14:paraId="759E7FFB">
      <w:pPr>
        <w:spacing w:line="440" w:lineRule="exact"/>
        <w:ind w:firstLine="420"/>
        <w:rPr>
          <w:rFonts w:ascii="Times New Roman" w:hAnsi="Times New Roman" w:cs="Times New Roman"/>
          <w:color w:val="auto"/>
        </w:rPr>
      </w:pPr>
      <w:r>
        <w:rPr>
          <w:rFonts w:ascii="Times New Roman" w:hAnsi="Times New Roman" w:cs="Times New Roman"/>
          <w:color w:val="auto"/>
        </w:rPr>
        <w:t>4、否决的供应商名单以及否决理由（如有）</w:t>
      </w:r>
    </w:p>
    <w:p w14:paraId="7B76F67B">
      <w:pPr>
        <w:spacing w:line="440" w:lineRule="exact"/>
        <w:ind w:firstLine="420"/>
        <w:rPr>
          <w:rFonts w:ascii="Times New Roman" w:hAnsi="Times New Roman" w:cs="Times New Roman"/>
          <w:color w:val="auto"/>
        </w:rPr>
      </w:pPr>
      <w:r>
        <w:rPr>
          <w:rFonts w:ascii="Times New Roman" w:hAnsi="Times New Roman" w:cs="Times New Roman"/>
          <w:color w:val="auto"/>
        </w:rPr>
        <w:t>5、推荐入围候选供应商</w:t>
      </w:r>
    </w:p>
    <w:p w14:paraId="2833509C">
      <w:pPr>
        <w:spacing w:line="440" w:lineRule="exact"/>
        <w:ind w:firstLine="420"/>
        <w:rPr>
          <w:rFonts w:ascii="Times New Roman" w:hAnsi="Times New Roman" w:cs="Times New Roman"/>
          <w:color w:val="auto"/>
        </w:rPr>
      </w:pPr>
      <w:r>
        <w:rPr>
          <w:rFonts w:ascii="Times New Roman" w:hAnsi="Times New Roman" w:cs="Times New Roman"/>
          <w:color w:val="auto"/>
        </w:rPr>
        <w:t>（五）需要说明的其他事项</w:t>
      </w:r>
    </w:p>
    <w:p w14:paraId="1AC740E6">
      <w:pPr>
        <w:spacing w:line="440" w:lineRule="exact"/>
        <w:ind w:firstLine="420"/>
        <w:rPr>
          <w:rFonts w:ascii="Times New Roman" w:hAnsi="Times New Roman" w:cs="Times New Roman"/>
          <w:color w:val="auto"/>
        </w:rPr>
      </w:pPr>
      <w:r>
        <w:rPr>
          <w:rFonts w:ascii="Times New Roman" w:hAnsi="Times New Roman" w:cs="Times New Roman"/>
          <w:color w:val="auto"/>
        </w:rPr>
        <w:t>（六）评审附表</w:t>
      </w:r>
    </w:p>
    <w:p w14:paraId="7F17FAFD">
      <w:pPr>
        <w:spacing w:line="440" w:lineRule="exact"/>
        <w:ind w:firstLine="420"/>
        <w:rPr>
          <w:rFonts w:ascii="Times New Roman" w:hAnsi="Times New Roman" w:cs="Times New Roman"/>
          <w:color w:val="auto"/>
        </w:rPr>
      </w:pPr>
      <w:r>
        <w:rPr>
          <w:rFonts w:ascii="Times New Roman" w:hAnsi="Times New Roman" w:cs="Times New Roman"/>
          <w:color w:val="auto"/>
        </w:rPr>
        <w:t>1、响应文件开启记录表</w:t>
      </w:r>
    </w:p>
    <w:p w14:paraId="56B7027E">
      <w:pPr>
        <w:spacing w:line="440" w:lineRule="exact"/>
        <w:ind w:firstLine="420"/>
        <w:rPr>
          <w:rFonts w:ascii="Times New Roman" w:hAnsi="Times New Roman" w:cs="Times New Roman"/>
          <w:color w:val="auto"/>
        </w:rPr>
      </w:pPr>
      <w:r>
        <w:rPr>
          <w:rFonts w:ascii="Times New Roman" w:hAnsi="Times New Roman" w:cs="Times New Roman"/>
          <w:color w:val="auto"/>
        </w:rPr>
        <w:t>2、评审表格</w:t>
      </w:r>
    </w:p>
    <w:p w14:paraId="0E402632">
      <w:pPr>
        <w:pStyle w:val="6"/>
        <w:rPr>
          <w:rFonts w:ascii="Times New Roman" w:hAnsi="Times New Roman" w:cs="Times New Roman"/>
          <w:color w:val="auto"/>
        </w:rPr>
        <w:sectPr>
          <w:footnotePr>
            <w:numFmt w:val="decimalEnclosedCircleChinese"/>
            <w:numRestart w:val="eachPage"/>
          </w:footnotePr>
          <w:pgSz w:w="11906" w:h="16838"/>
          <w:pgMar w:top="1440" w:right="1797" w:bottom="1440" w:left="1797" w:header="851" w:footer="992" w:gutter="0"/>
          <w:cols w:space="720" w:num="1"/>
          <w:docGrid w:type="linesAndChars" w:linePitch="312" w:charSpace="0"/>
        </w:sectPr>
      </w:pPr>
    </w:p>
    <w:p w14:paraId="57B6B547">
      <w:pPr>
        <w:pStyle w:val="2"/>
        <w:numPr>
          <w:ilvl w:val="0"/>
          <w:numId w:val="0"/>
        </w:numPr>
        <w:spacing w:before="312" w:after="312"/>
        <w:rPr>
          <w:rFonts w:hint="default" w:ascii="Times New Roman" w:hAnsi="Times New Roman" w:eastAsia="宋体" w:cs="Times New Roman"/>
          <w:color w:val="auto"/>
          <w:lang w:val="en-US" w:eastAsia="zh-CN"/>
        </w:rPr>
        <w:sectPr>
          <w:footerReference r:id="rId4" w:type="default"/>
          <w:footnotePr>
            <w:numFmt w:val="decimalEnclosedCircleChinese"/>
          </w:footnotePr>
          <w:pgSz w:w="11906" w:h="16838"/>
          <w:pgMar w:top="1440" w:right="1797" w:bottom="1440" w:left="1797" w:header="851" w:footer="992" w:gutter="0"/>
          <w:cols w:space="720" w:num="1"/>
          <w:docGrid w:type="linesAndChars" w:linePitch="312" w:charSpace="0"/>
        </w:sectPr>
      </w:pPr>
      <w:bookmarkStart w:id="119" w:name="_Toc23189_WPSOffice_Level1"/>
      <w:r>
        <w:rPr>
          <w:rFonts w:hint="eastAsia" w:ascii="Times New Roman" w:hAnsi="Times New Roman" w:eastAsia="宋体" w:cs="Times New Roman"/>
          <w:color w:val="auto"/>
        </w:rPr>
        <w:t xml:space="preserve">第四章 </w:t>
      </w:r>
      <w:r>
        <w:rPr>
          <w:rFonts w:ascii="Times New Roman" w:hAnsi="Times New Roman" w:eastAsia="宋体" w:cs="Times New Roman"/>
          <w:color w:val="auto"/>
        </w:rPr>
        <w:t>合同</w:t>
      </w:r>
      <w:r>
        <w:rPr>
          <w:rFonts w:hint="eastAsia" w:ascii="Times New Roman" w:hAnsi="Times New Roman" w:eastAsia="宋体" w:cs="Times New Roman"/>
          <w:color w:val="auto"/>
          <w:lang w:val="en-US" w:eastAsia="zh-CN"/>
        </w:rPr>
        <w:t>主要</w:t>
      </w:r>
      <w:r>
        <w:rPr>
          <w:rFonts w:ascii="Times New Roman" w:hAnsi="Times New Roman" w:eastAsia="宋体" w:cs="Times New Roman"/>
          <w:color w:val="auto"/>
        </w:rPr>
        <w:t>内容</w:t>
      </w:r>
      <w:bookmarkEnd w:id="119"/>
      <w:r>
        <w:rPr>
          <w:rFonts w:hint="eastAsia" w:ascii="Times New Roman" w:hAnsi="Times New Roman" w:eastAsia="宋体" w:cs="Times New Roman"/>
          <w:color w:val="auto"/>
          <w:lang w:val="en-US" w:eastAsia="zh-CN"/>
        </w:rPr>
        <w:t>及文本样式</w:t>
      </w:r>
    </w:p>
    <w:p w14:paraId="27707B98">
      <w:pPr>
        <w:jc w:val="left"/>
        <w:rPr>
          <w:rFonts w:ascii="宋体" w:hAnsi="宋体" w:eastAsia="宋体" w:cs="宋体"/>
          <w:color w:val="auto"/>
          <w:spacing w:val="-4"/>
          <w:sz w:val="23"/>
          <w:szCs w:val="23"/>
        </w:rPr>
      </w:pPr>
    </w:p>
    <w:p w14:paraId="37FAF848">
      <w:pPr>
        <w:numPr>
          <w:ilvl w:val="0"/>
          <w:numId w:val="0"/>
        </w:numPr>
        <w:spacing w:line="360" w:lineRule="auto"/>
        <w:jc w:val="center"/>
        <w:outlineLvl w:val="9"/>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 xml:space="preserve">             </w:t>
      </w:r>
    </w:p>
    <w:p w14:paraId="2F30F444">
      <w:pPr>
        <w:spacing w:line="360" w:lineRule="auto"/>
        <w:jc w:val="center"/>
        <w:rPr>
          <w:rFonts w:ascii="Times New Roman" w:hAnsi="Times New Roman" w:eastAsia="方正仿宋_GBK"/>
          <w:b/>
          <w:sz w:val="32"/>
          <w:szCs w:val="32"/>
        </w:rPr>
      </w:pPr>
      <w:r>
        <w:rPr>
          <w:rFonts w:hint="eastAsia" w:ascii="Times New Roman" w:hAnsi="Times New Roman" w:eastAsia="方正仿宋_GBK"/>
          <w:b/>
          <w:sz w:val="32"/>
          <w:szCs w:val="32"/>
        </w:rPr>
        <w:t xml:space="preserve">   </w:t>
      </w:r>
      <w:r>
        <w:rPr>
          <w:rFonts w:hint="eastAsia" w:ascii="Times New Roman" w:hAnsi="Times New Roman" w:eastAsia="方正仿宋_GBK"/>
          <w:b/>
          <w:sz w:val="32"/>
          <w:szCs w:val="32"/>
          <w:lang w:val="en-US" w:eastAsia="zh-CN"/>
        </w:rPr>
        <w:t xml:space="preserve">                </w:t>
      </w:r>
      <w:r>
        <w:rPr>
          <w:rFonts w:hint="eastAsia" w:ascii="Times New Roman" w:hAnsi="Times New Roman" w:eastAsia="方正仿宋_GBK"/>
          <w:b/>
          <w:sz w:val="32"/>
          <w:szCs w:val="32"/>
        </w:rPr>
        <w:t>合同编号：</w:t>
      </w:r>
    </w:p>
    <w:p w14:paraId="377BF064">
      <w:pPr>
        <w:spacing w:line="360" w:lineRule="auto"/>
        <w:jc w:val="center"/>
        <w:rPr>
          <w:rFonts w:hint="eastAsia" w:ascii="Times New Roman" w:hAnsi="Times New Roman" w:eastAsia="方正仿宋_GBK"/>
          <w:b/>
          <w:sz w:val="44"/>
          <w:szCs w:val="44"/>
        </w:rPr>
      </w:pPr>
    </w:p>
    <w:p w14:paraId="3439A81A">
      <w:pPr>
        <w:spacing w:line="360"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商品采购合同 </w:t>
      </w:r>
    </w:p>
    <w:p w14:paraId="226C17BE">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（餐饮原辅材料）</w:t>
      </w:r>
    </w:p>
    <w:p w14:paraId="0427D814">
      <w:pPr>
        <w:spacing w:line="360" w:lineRule="auto"/>
        <w:jc w:val="center"/>
        <w:rPr>
          <w:rFonts w:hint="eastAsia" w:ascii="方正仿宋_GBK" w:hAnsi="方正仿宋_GBK" w:eastAsia="方正仿宋_GBK" w:cs="方正仿宋_GBK"/>
          <w:b/>
          <w:sz w:val="28"/>
          <w:szCs w:val="28"/>
        </w:rPr>
      </w:pPr>
    </w:p>
    <w:p w14:paraId="74BBABDC">
      <w:pPr>
        <w:spacing w:line="360" w:lineRule="auto"/>
        <w:jc w:val="center"/>
        <w:rPr>
          <w:rFonts w:hint="eastAsia" w:ascii="方正仿宋_GBK" w:hAnsi="方正仿宋_GBK" w:eastAsia="方正仿宋_GBK" w:cs="方正仿宋_GBK"/>
          <w:b/>
          <w:sz w:val="28"/>
          <w:szCs w:val="28"/>
        </w:rPr>
      </w:pPr>
    </w:p>
    <w:p w14:paraId="1A1B06A1">
      <w:pPr>
        <w:spacing w:line="360" w:lineRule="auto"/>
        <w:jc w:val="center"/>
        <w:rPr>
          <w:rFonts w:hint="eastAsia" w:ascii="方正仿宋_GBK" w:hAnsi="方正仿宋_GBK" w:eastAsia="方正仿宋_GBK" w:cs="方正仿宋_GBK"/>
          <w:b/>
          <w:sz w:val="28"/>
          <w:szCs w:val="28"/>
        </w:rPr>
      </w:pPr>
    </w:p>
    <w:p w14:paraId="210EF165">
      <w:pPr>
        <w:spacing w:line="360" w:lineRule="auto"/>
        <w:jc w:val="center"/>
        <w:rPr>
          <w:rFonts w:hint="eastAsia" w:ascii="方正仿宋_GBK" w:hAnsi="方正仿宋_GBK" w:eastAsia="方正仿宋_GBK" w:cs="方正仿宋_GBK"/>
          <w:b/>
          <w:sz w:val="28"/>
          <w:szCs w:val="28"/>
        </w:rPr>
      </w:pPr>
    </w:p>
    <w:p w14:paraId="22C67B18">
      <w:pPr>
        <w:spacing w:line="360" w:lineRule="auto"/>
        <w:jc w:val="center"/>
        <w:rPr>
          <w:rFonts w:hint="eastAsia" w:ascii="方正仿宋_GBK" w:hAnsi="方正仿宋_GBK" w:eastAsia="方正仿宋_GBK" w:cs="方正仿宋_GBK"/>
          <w:b/>
          <w:sz w:val="28"/>
          <w:szCs w:val="28"/>
        </w:rPr>
      </w:pPr>
    </w:p>
    <w:p w14:paraId="3A507B3E">
      <w:pPr>
        <w:spacing w:line="360" w:lineRule="auto"/>
        <w:jc w:val="center"/>
        <w:rPr>
          <w:rFonts w:hint="eastAsia" w:ascii="方正仿宋_GBK" w:hAnsi="方正仿宋_GBK" w:eastAsia="方正仿宋_GBK" w:cs="方正仿宋_GBK"/>
          <w:b/>
          <w:sz w:val="28"/>
          <w:szCs w:val="28"/>
        </w:rPr>
      </w:pPr>
    </w:p>
    <w:p w14:paraId="47BDEE9E">
      <w:pPr>
        <w:pStyle w:val="6"/>
        <w:rPr>
          <w:rFonts w:hint="eastAsia" w:ascii="方正仿宋_GBK" w:hAnsi="方正仿宋_GBK" w:eastAsia="方正仿宋_GBK" w:cs="方正仿宋_GBK"/>
          <w:b/>
          <w:sz w:val="28"/>
          <w:szCs w:val="28"/>
        </w:rPr>
      </w:pPr>
    </w:p>
    <w:p w14:paraId="622A3840">
      <w:pPr>
        <w:spacing w:line="360" w:lineRule="auto"/>
        <w:ind w:firstLine="1687" w:firstLineChars="600"/>
        <w:jc w:val="lef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sz w:val="28"/>
          <w:szCs w:val="28"/>
        </w:rPr>
        <w:t>甲方：</w:t>
      </w:r>
      <w:r>
        <w:rPr>
          <w:rFonts w:hint="eastAsia" w:ascii="方正仿宋_GBK" w:hAnsi="方正仿宋_GBK" w:eastAsia="方正仿宋_GBK" w:cs="方正仿宋_GBK"/>
          <w:b w:val="0"/>
          <w:bCs/>
          <w:sz w:val="28"/>
          <w:szCs w:val="28"/>
        </w:rPr>
        <w:t>安徽省驿达高速公路服务区经营</w:t>
      </w:r>
    </w:p>
    <w:p w14:paraId="6DCB1EE6">
      <w:pPr>
        <w:spacing w:line="360" w:lineRule="auto"/>
        <w:ind w:left="0" w:leftChars="0" w:firstLine="2520" w:firstLineChars="900"/>
        <w:jc w:val="lef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管理有限公司</w:t>
      </w:r>
    </w:p>
    <w:p w14:paraId="70DFF1A8">
      <w:pPr>
        <w:pStyle w:val="7"/>
        <w:ind w:firstLine="1687" w:firstLineChars="600"/>
        <w:rPr>
          <w:rFonts w:ascii="方正仿宋_GBK" w:hAnsi="方正仿宋_GBK" w:eastAsia="方正仿宋_GBK" w:cs="方正仿宋_GBK"/>
          <w:b/>
          <w:color w:val="auto"/>
          <w:kern w:val="2"/>
          <w:sz w:val="28"/>
          <w:szCs w:val="28"/>
        </w:rPr>
      </w:pPr>
      <w:r>
        <w:rPr>
          <w:rFonts w:ascii="方正仿宋_GBK" w:hAnsi="方正仿宋_GBK" w:eastAsia="方正仿宋_GBK" w:cs="方正仿宋_GBK"/>
          <w:b/>
          <w:color w:val="auto"/>
          <w:kern w:val="2"/>
          <w:sz w:val="28"/>
          <w:szCs w:val="28"/>
        </w:rPr>
        <w:t>乙方：</w:t>
      </w:r>
    </w:p>
    <w:p w14:paraId="785263BB">
      <w:pPr>
        <w:pStyle w:val="7"/>
        <w:ind w:firstLine="1687" w:firstLineChars="600"/>
        <w:rPr>
          <w:rFonts w:ascii="方正仿宋_GBK" w:hAnsi="方正仿宋_GBK" w:eastAsia="方正仿宋_GBK" w:cs="方正仿宋_GBK"/>
          <w:b/>
          <w:color w:val="auto"/>
          <w:kern w:val="2"/>
          <w:sz w:val="28"/>
          <w:szCs w:val="28"/>
        </w:rPr>
      </w:pPr>
    </w:p>
    <w:p w14:paraId="7A63541B">
      <w:pPr>
        <w:pStyle w:val="7"/>
        <w:ind w:firstLine="1687" w:firstLineChars="600"/>
        <w:rPr>
          <w:rFonts w:ascii="方正仿宋_GBK" w:hAnsi="方正仿宋_GBK" w:eastAsia="方正仿宋_GBK" w:cs="方正仿宋_GBK"/>
          <w:b/>
          <w:color w:val="auto"/>
          <w:kern w:val="2"/>
          <w:sz w:val="28"/>
          <w:szCs w:val="28"/>
        </w:rPr>
      </w:pPr>
      <w:r>
        <w:rPr>
          <w:rFonts w:ascii="方正仿宋_GBK" w:hAnsi="方正仿宋_GBK" w:eastAsia="方正仿宋_GBK" w:cs="方正仿宋_GBK"/>
          <w:b/>
          <w:color w:val="auto"/>
          <w:kern w:val="2"/>
          <w:sz w:val="28"/>
          <w:szCs w:val="28"/>
        </w:rPr>
        <w:t>日期：     年   月   日</w:t>
      </w:r>
    </w:p>
    <w:p w14:paraId="60126EE0">
      <w:pPr>
        <w:spacing w:line="360" w:lineRule="auto"/>
        <w:jc w:val="center"/>
        <w:rPr>
          <w:rFonts w:hint="eastAsia" w:ascii="方正仿宋_GBK" w:hAnsi="方正仿宋_GBK" w:eastAsia="方正仿宋_GBK" w:cs="方正仿宋_GBK"/>
          <w:b/>
          <w:sz w:val="28"/>
          <w:szCs w:val="28"/>
        </w:rPr>
      </w:pPr>
    </w:p>
    <w:p w14:paraId="5EA7AF81">
      <w:pPr>
        <w:spacing w:line="360" w:lineRule="auto"/>
        <w:jc w:val="center"/>
        <w:rPr>
          <w:rFonts w:hint="eastAsia" w:ascii="方正仿宋_GBK" w:hAnsi="方正仿宋_GBK" w:eastAsia="方正仿宋_GBK" w:cs="方正仿宋_GBK"/>
          <w:b/>
          <w:sz w:val="28"/>
          <w:szCs w:val="28"/>
        </w:rPr>
      </w:pPr>
    </w:p>
    <w:p w14:paraId="435AE5CB">
      <w:pPr>
        <w:spacing w:line="360" w:lineRule="auto"/>
        <w:jc w:val="center"/>
        <w:rPr>
          <w:rFonts w:hint="eastAsia" w:ascii="方正仿宋_GBK" w:hAnsi="方正仿宋_GBK" w:eastAsia="方正仿宋_GBK" w:cs="方正仿宋_GBK"/>
          <w:b/>
          <w:sz w:val="28"/>
          <w:szCs w:val="28"/>
        </w:rPr>
      </w:pPr>
    </w:p>
    <w:p w14:paraId="65D5E2F5">
      <w:pPr>
        <w:spacing w:line="360" w:lineRule="auto"/>
        <w:jc w:val="center"/>
        <w:rPr>
          <w:rFonts w:hint="eastAsia" w:ascii="方正仿宋_GBK" w:hAnsi="方正仿宋_GBK" w:eastAsia="方正仿宋_GBK" w:cs="方正仿宋_GBK"/>
          <w:b/>
          <w:sz w:val="28"/>
          <w:szCs w:val="28"/>
        </w:rPr>
      </w:pPr>
    </w:p>
    <w:p w14:paraId="08753CA5">
      <w:pPr>
        <w:spacing w:line="360" w:lineRule="auto"/>
        <w:rPr>
          <w:rFonts w:hint="eastAsia" w:ascii="方正仿宋_GBK" w:hAnsi="方正仿宋_GBK" w:eastAsia="方正仿宋_GBK" w:cs="方正仿宋_GBK"/>
          <w:sz w:val="28"/>
          <w:szCs w:val="28"/>
        </w:rPr>
      </w:pPr>
    </w:p>
    <w:p w14:paraId="5C00D0DB">
      <w:pPr>
        <w:spacing w:line="360" w:lineRule="auto"/>
        <w:ind w:left="596" w:leftChars="284" w:firstLine="20" w:firstLineChars="7"/>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甲方：</w:t>
      </w:r>
      <w:r>
        <w:rPr>
          <w:rFonts w:hint="eastAsia" w:ascii="方正仿宋_GBK" w:hAnsi="方正仿宋_GBK" w:eastAsia="方正仿宋_GBK" w:cs="方正仿宋_GBK"/>
          <w:sz w:val="28"/>
          <w:szCs w:val="28"/>
        </w:rPr>
        <w:t>安徽省驿达高速公路服务区经营管理有限公司</w:t>
      </w:r>
    </w:p>
    <w:p w14:paraId="28D311FA">
      <w:pPr>
        <w:pStyle w:val="6"/>
        <w:spacing w:line="360" w:lineRule="auto"/>
        <w:ind w:firstLine="6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p>
    <w:p w14:paraId="297D653B">
      <w:pPr>
        <w:pStyle w:val="7"/>
        <w:spacing w:line="360" w:lineRule="auto"/>
        <w:ind w:firstLine="6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联系人：       联系电话：</w:t>
      </w:r>
    </w:p>
    <w:p w14:paraId="1C2785E8">
      <w:pPr>
        <w:spacing w:line="360" w:lineRule="auto"/>
        <w:ind w:left="596" w:leftChars="284" w:firstLine="20" w:firstLineChars="7"/>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乙方: </w:t>
      </w:r>
    </w:p>
    <w:p w14:paraId="2B9BF8B6">
      <w:pPr>
        <w:pStyle w:val="6"/>
        <w:spacing w:line="360" w:lineRule="auto"/>
        <w:ind w:firstLine="6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p>
    <w:p w14:paraId="4E0A683C">
      <w:pPr>
        <w:pStyle w:val="7"/>
        <w:spacing w:line="360" w:lineRule="auto"/>
        <w:ind w:firstLine="6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联系人：       联系电话：</w:t>
      </w:r>
    </w:p>
    <w:p w14:paraId="77078D91">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根据《中华人民共和国民法典》《中华人民共和国食品安全法》及其他有关法律、法规的规定，甲、乙双方经友好协商签订本合同，以资共同遵守。</w:t>
      </w:r>
    </w:p>
    <w:p w14:paraId="6239DE14">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一、主体资格</w:t>
      </w:r>
    </w:p>
    <w:p w14:paraId="3A1FE4AE">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乙方在本合同签订时，应当提供营业执照、银行开户许可证，食品经营（流通）许可证等合法缔约主体资格的证照。</w:t>
      </w:r>
    </w:p>
    <w:p w14:paraId="0391F2B7">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二、合同标的</w:t>
      </w:r>
    </w:p>
    <w:p w14:paraId="614DD5C7">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甲方自乙方采购餐饮原辅材料，具体供应商品为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。乙方按甲方要求配送至指定地点。</w:t>
      </w:r>
    </w:p>
    <w:p w14:paraId="5C09C395">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三、商品价格</w:t>
      </w:r>
    </w:p>
    <w:p w14:paraId="152AC470">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（一）商品总价：单价乘以数量。</w:t>
      </w:r>
    </w:p>
    <w:p w14:paraId="45304044">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其中，单价=基准价×</w:t>
      </w:r>
      <w:r>
        <w:rPr>
          <w:rFonts w:hint="eastAsia" w:ascii="方正仿宋_GBK" w:hAnsi="方正仿宋_GBK" w:eastAsia="方正仿宋_GBK" w:cs="方正仿宋_GBK"/>
          <w:sz w:val="28"/>
          <w:szCs w:val="28"/>
          <w:u w:val="single"/>
        </w:rPr>
        <w:t xml:space="preserve"> 报价比率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下浮</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，数量以甲方验收数量为准。商品总价包含商品、包装、运输、搬卸、保险、税费及其他相关服务费用。</w:t>
      </w:r>
    </w:p>
    <w:p w14:paraId="77C9C1E9">
      <w:pPr>
        <w:widowControl/>
        <w:spacing w:line="360" w:lineRule="auto"/>
        <w:ind w:firstLine="560" w:firstLineChars="200"/>
        <w:jc w:val="left"/>
        <w:rPr>
          <w:rFonts w:hint="eastAsia" w:ascii="方正仿宋_GBK" w:hAnsi="方正仿宋_GBK" w:eastAsia="方正仿宋_GBK" w:cs="方正仿宋_GBK"/>
          <w:sz w:val="28"/>
          <w:szCs w:val="28"/>
        </w:rPr>
      </w:pPr>
    </w:p>
    <w:p w14:paraId="58D39BF6">
      <w:pPr>
        <w:wordWrap w:val="0"/>
        <w:snapToGrid w:val="0"/>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（二）基准价核定标准：合肥周谷堆官网(http://www.hfzgdncp.com)官方公布每日菜价的，以其均价核定基准价；合肥周谷堆官网没有公布基准价的，参照供货所在地区农贸市场均价核定基准价。</w:t>
      </w:r>
    </w:p>
    <w:p w14:paraId="6F7C1C61">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甲乙双方每月至少进行一次基准价格核定。如发生市场价格异常波动情况，双方可协商增加基准价核定频次。基准价重新核定期间，乙方须保证按调价前价格正常供应，未按时交货造成的损失由乙方承担。基准价经甲方审核确认后方可调整，否则，延用前期基准价。</w:t>
      </w:r>
    </w:p>
    <w:p w14:paraId="394D7E23">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四、商品质量</w:t>
      </w:r>
    </w:p>
    <w:p w14:paraId="1B16D4CB">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（一）乙方提供的商品应符合国家相关规定和现行质量标准并应在保质期内。（具体验收标准详见附件）。　　</w:t>
      </w:r>
    </w:p>
    <w:p w14:paraId="5B72971F">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（二）乙方供应的商品须做到来源可溯。</w:t>
      </w:r>
    </w:p>
    <w:p w14:paraId="4BACC0DA">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（三）因商品售后服务所产生的费用由乙方承担，甲方先行垫付的，可在乙方货款中直接抵扣。合同另有约定的除外。</w:t>
      </w:r>
    </w:p>
    <w:p w14:paraId="22AD4DC1">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（四）为保障消费者权益，贯彻国家食品安全等方面的有关规定，甲方可进行不定期抽检，检验费由乙方承担。</w:t>
      </w:r>
    </w:p>
    <w:p w14:paraId="28DDBF5F">
      <w:pPr>
        <w:pStyle w:val="5"/>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（五）乙方自行承担商品在销售过程中可能发生的各项检测费用（包括但不限于政府专门机构依有关规定进行的质量检验、消费者自行检验等）。</w:t>
      </w:r>
    </w:p>
    <w:p w14:paraId="5B23D167">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五、订单及验收</w:t>
      </w:r>
    </w:p>
    <w:p w14:paraId="1B96B6A9">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（一）甲方根据乙方报价，决定是否向乙方发送订单。乙方应在收到订单后在规定时间配送至甲方指定地点。</w:t>
      </w:r>
    </w:p>
    <w:p w14:paraId="70D118F9">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（二）对不符合质量的商品，乙方应无条件退货或换货。</w:t>
      </w:r>
    </w:p>
    <w:p w14:paraId="398636B0">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（三）乙方须按订单要求配送，如因市场因素导致缺货，应提前与甲方协商更换。</w:t>
      </w:r>
    </w:p>
    <w:p w14:paraId="4673F43B">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（四）甲方如需增加临时订单，乙方应按时送达，价格标准依照本合同第三条“商品价格”执行。</w:t>
      </w:r>
    </w:p>
    <w:p w14:paraId="6A05D26D">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六、履约保证金</w:t>
      </w:r>
    </w:p>
    <w:p w14:paraId="12913AEB">
      <w:pPr>
        <w:spacing w:line="58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乙方应在合同签订之日起15日内将</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元履约保证金转至甲方账户，双方终止合作后经乙方申请、甲方确认，如无履约问题则无息返还履约保证金。</w:t>
      </w:r>
    </w:p>
    <w:p w14:paraId="665BD6DC">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七、结算</w:t>
      </w:r>
    </w:p>
    <w:p w14:paraId="24A1978B">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（一）结算方式为</w:t>
      </w:r>
      <w:r>
        <w:rPr>
          <w:rFonts w:hint="eastAsia" w:ascii="方正仿宋_GBK" w:hAnsi="方正仿宋_GBK" w:eastAsia="方正仿宋_GBK" w:cs="方正仿宋_GBK"/>
          <w:sz w:val="28"/>
          <w:szCs w:val="28"/>
          <w:u w:val="single"/>
        </w:rPr>
        <w:t>实销实结</w:t>
      </w:r>
      <w:r>
        <w:rPr>
          <w:rFonts w:hint="eastAsia" w:ascii="方正仿宋_GBK" w:hAnsi="方正仿宋_GBK" w:eastAsia="方正仿宋_GBK" w:cs="方正仿宋_GBK"/>
          <w:sz w:val="28"/>
          <w:szCs w:val="28"/>
        </w:rPr>
        <w:t>。</w:t>
      </w:r>
    </w:p>
    <w:p w14:paraId="48CA6303">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双方确认的结算周期为：次月结算上月款项。乙方于次月5日至8日与甲方核对确认上月款项，并于10日前将增值税专用发票连同相关单据送达甲方，甲方办理结算。未按要求送达票据的，延期付款，延期支付货款不计息。</w:t>
      </w:r>
    </w:p>
    <w:p w14:paraId="06D470E0">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Cs/>
          <w:sz w:val="28"/>
          <w:szCs w:val="28"/>
        </w:rPr>
        <w:t>八</w:t>
      </w:r>
      <w:r>
        <w:rPr>
          <w:rFonts w:hint="eastAsia" w:ascii="方正仿宋_GBK" w:hAnsi="方正仿宋_GBK" w:eastAsia="方正仿宋_GBK" w:cs="方正仿宋_GBK"/>
          <w:sz w:val="28"/>
          <w:szCs w:val="28"/>
        </w:rPr>
        <w:t>、账号信息</w:t>
      </w:r>
    </w:p>
    <w:p w14:paraId="137EDE81">
      <w:pPr>
        <w:pStyle w:val="6"/>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
          <w:sz w:val="28"/>
          <w:szCs w:val="28"/>
        </w:rPr>
        <w:t xml:space="preserve">    </w:t>
      </w:r>
      <w:r>
        <w:rPr>
          <w:rFonts w:hint="eastAsia" w:ascii="方正仿宋_GBK" w:hAnsi="方正仿宋_GBK" w:eastAsia="方正仿宋_GBK" w:cs="方正仿宋_GBK"/>
          <w:bCs/>
          <w:sz w:val="28"/>
          <w:szCs w:val="28"/>
        </w:rPr>
        <w:t xml:space="preserve"> 甲方：</w:t>
      </w:r>
    </w:p>
    <w:p w14:paraId="21916426">
      <w:pPr>
        <w:pStyle w:val="7"/>
        <w:rPr>
          <w:rFonts w:ascii="方正仿宋_GBK" w:hAnsi="方正仿宋_GBK" w:eastAsia="方正仿宋_GBK" w:cs="方正仿宋_GBK"/>
          <w:bCs/>
          <w:color w:val="auto"/>
          <w:sz w:val="28"/>
          <w:szCs w:val="28"/>
        </w:rPr>
      </w:pPr>
      <w:r>
        <w:rPr>
          <w:rFonts w:ascii="方正仿宋_GBK" w:hAnsi="方正仿宋_GBK" w:eastAsia="方正仿宋_GBK" w:cs="方正仿宋_GBK"/>
          <w:bCs/>
          <w:color w:val="auto"/>
          <w:sz w:val="28"/>
          <w:szCs w:val="28"/>
        </w:rPr>
        <w:t xml:space="preserve">     税号：</w:t>
      </w:r>
    </w:p>
    <w:p w14:paraId="413B91FA">
      <w:pPr>
        <w:pStyle w:val="7"/>
        <w:rPr>
          <w:rFonts w:ascii="方正仿宋_GBK" w:hAnsi="方正仿宋_GBK" w:eastAsia="方正仿宋_GBK" w:cs="方正仿宋_GBK"/>
          <w:bCs/>
          <w:color w:val="auto"/>
          <w:sz w:val="28"/>
          <w:szCs w:val="28"/>
        </w:rPr>
      </w:pPr>
      <w:r>
        <w:rPr>
          <w:rFonts w:ascii="方正仿宋_GBK" w:hAnsi="方正仿宋_GBK" w:eastAsia="方正仿宋_GBK" w:cs="方正仿宋_GBK"/>
          <w:bCs/>
          <w:color w:val="auto"/>
          <w:sz w:val="28"/>
          <w:szCs w:val="28"/>
        </w:rPr>
        <w:t xml:space="preserve">     地址：</w:t>
      </w:r>
    </w:p>
    <w:p w14:paraId="52521199">
      <w:pPr>
        <w:pStyle w:val="7"/>
        <w:rPr>
          <w:rFonts w:ascii="方正仿宋_GBK" w:hAnsi="方正仿宋_GBK" w:eastAsia="方正仿宋_GBK" w:cs="方正仿宋_GBK"/>
          <w:bCs/>
          <w:color w:val="auto"/>
          <w:sz w:val="28"/>
          <w:szCs w:val="28"/>
        </w:rPr>
      </w:pPr>
      <w:r>
        <w:rPr>
          <w:rFonts w:ascii="方正仿宋_GBK" w:hAnsi="方正仿宋_GBK" w:eastAsia="方正仿宋_GBK" w:cs="方正仿宋_GBK"/>
          <w:bCs/>
          <w:color w:val="auto"/>
          <w:sz w:val="28"/>
          <w:szCs w:val="28"/>
        </w:rPr>
        <w:t xml:space="preserve">     电话：</w:t>
      </w:r>
    </w:p>
    <w:p w14:paraId="550F56EE">
      <w:pPr>
        <w:pStyle w:val="7"/>
        <w:rPr>
          <w:rFonts w:ascii="方正仿宋_GBK" w:hAnsi="方正仿宋_GBK" w:eastAsia="方正仿宋_GBK" w:cs="方正仿宋_GBK"/>
          <w:bCs/>
          <w:color w:val="auto"/>
          <w:sz w:val="28"/>
          <w:szCs w:val="28"/>
        </w:rPr>
      </w:pPr>
      <w:r>
        <w:rPr>
          <w:rFonts w:ascii="方正仿宋_GBK" w:hAnsi="方正仿宋_GBK" w:eastAsia="方正仿宋_GBK" w:cs="方正仿宋_GBK"/>
          <w:bCs/>
          <w:color w:val="auto"/>
          <w:sz w:val="28"/>
          <w:szCs w:val="28"/>
        </w:rPr>
        <w:t xml:space="preserve">     开户行：</w:t>
      </w:r>
    </w:p>
    <w:p w14:paraId="12E79067">
      <w:pPr>
        <w:pStyle w:val="7"/>
        <w:rPr>
          <w:rFonts w:ascii="方正仿宋_GBK" w:hAnsi="方正仿宋_GBK" w:eastAsia="方正仿宋_GBK" w:cs="方正仿宋_GBK"/>
          <w:bCs/>
          <w:color w:val="auto"/>
          <w:sz w:val="28"/>
          <w:szCs w:val="28"/>
        </w:rPr>
      </w:pPr>
      <w:r>
        <w:rPr>
          <w:rFonts w:ascii="方正仿宋_GBK" w:hAnsi="方正仿宋_GBK" w:eastAsia="方正仿宋_GBK" w:cs="方正仿宋_GBK"/>
          <w:bCs/>
          <w:color w:val="auto"/>
          <w:sz w:val="28"/>
          <w:szCs w:val="28"/>
        </w:rPr>
        <w:t xml:space="preserve">     账号：</w:t>
      </w:r>
    </w:p>
    <w:p w14:paraId="7002B05F">
      <w:pPr>
        <w:pStyle w:val="7"/>
        <w:rPr>
          <w:rFonts w:ascii="方正仿宋_GBK" w:hAnsi="方正仿宋_GBK" w:eastAsia="方正仿宋_GBK" w:cs="方正仿宋_GBK"/>
          <w:bCs/>
          <w:color w:val="auto"/>
          <w:sz w:val="28"/>
          <w:szCs w:val="28"/>
        </w:rPr>
      </w:pPr>
      <w:r>
        <w:rPr>
          <w:rFonts w:ascii="方正仿宋_GBK" w:hAnsi="方正仿宋_GBK" w:eastAsia="方正仿宋_GBK" w:cs="方正仿宋_GBK"/>
          <w:bCs/>
          <w:color w:val="auto"/>
          <w:sz w:val="28"/>
          <w:szCs w:val="28"/>
        </w:rPr>
        <w:t xml:space="preserve">     乙方：</w:t>
      </w:r>
    </w:p>
    <w:p w14:paraId="138E3C6D">
      <w:pPr>
        <w:pStyle w:val="7"/>
        <w:rPr>
          <w:rFonts w:ascii="方正仿宋_GBK" w:hAnsi="方正仿宋_GBK" w:eastAsia="方正仿宋_GBK" w:cs="方正仿宋_GBK"/>
          <w:bCs/>
          <w:color w:val="auto"/>
          <w:sz w:val="28"/>
          <w:szCs w:val="28"/>
        </w:rPr>
      </w:pPr>
      <w:r>
        <w:rPr>
          <w:rFonts w:ascii="方正仿宋_GBK" w:hAnsi="方正仿宋_GBK" w:eastAsia="方正仿宋_GBK" w:cs="方正仿宋_GBK"/>
          <w:bCs/>
          <w:color w:val="auto"/>
          <w:sz w:val="28"/>
          <w:szCs w:val="28"/>
        </w:rPr>
        <w:t xml:space="preserve">     税号：</w:t>
      </w:r>
    </w:p>
    <w:p w14:paraId="76F9523D">
      <w:pPr>
        <w:pStyle w:val="7"/>
        <w:rPr>
          <w:rFonts w:ascii="方正仿宋_GBK" w:hAnsi="方正仿宋_GBK" w:eastAsia="方正仿宋_GBK" w:cs="方正仿宋_GBK"/>
          <w:bCs/>
          <w:color w:val="auto"/>
          <w:sz w:val="28"/>
          <w:szCs w:val="28"/>
        </w:rPr>
      </w:pPr>
      <w:r>
        <w:rPr>
          <w:rFonts w:ascii="方正仿宋_GBK" w:hAnsi="方正仿宋_GBK" w:eastAsia="方正仿宋_GBK" w:cs="方正仿宋_GBK"/>
          <w:bCs/>
          <w:color w:val="auto"/>
          <w:sz w:val="28"/>
          <w:szCs w:val="28"/>
        </w:rPr>
        <w:t xml:space="preserve">     地址：</w:t>
      </w:r>
    </w:p>
    <w:p w14:paraId="668CC7AD">
      <w:pPr>
        <w:pStyle w:val="7"/>
        <w:rPr>
          <w:rFonts w:ascii="方正仿宋_GBK" w:hAnsi="方正仿宋_GBK" w:eastAsia="方正仿宋_GBK" w:cs="方正仿宋_GBK"/>
          <w:bCs/>
          <w:color w:val="auto"/>
          <w:sz w:val="28"/>
          <w:szCs w:val="28"/>
        </w:rPr>
      </w:pPr>
      <w:r>
        <w:rPr>
          <w:rFonts w:ascii="方正仿宋_GBK" w:hAnsi="方正仿宋_GBK" w:eastAsia="方正仿宋_GBK" w:cs="方正仿宋_GBK"/>
          <w:bCs/>
          <w:color w:val="auto"/>
          <w:sz w:val="28"/>
          <w:szCs w:val="28"/>
        </w:rPr>
        <w:t xml:space="preserve">     电话：</w:t>
      </w:r>
    </w:p>
    <w:p w14:paraId="522323A2">
      <w:pPr>
        <w:pStyle w:val="7"/>
        <w:rPr>
          <w:rFonts w:ascii="方正仿宋_GBK" w:hAnsi="方正仿宋_GBK" w:eastAsia="方正仿宋_GBK" w:cs="方正仿宋_GBK"/>
          <w:bCs/>
          <w:color w:val="auto"/>
          <w:sz w:val="28"/>
          <w:szCs w:val="28"/>
        </w:rPr>
      </w:pPr>
      <w:r>
        <w:rPr>
          <w:rFonts w:ascii="方正仿宋_GBK" w:hAnsi="方正仿宋_GBK" w:eastAsia="方正仿宋_GBK" w:cs="方正仿宋_GBK"/>
          <w:bCs/>
          <w:color w:val="auto"/>
          <w:sz w:val="28"/>
          <w:szCs w:val="28"/>
        </w:rPr>
        <w:t xml:space="preserve">     开户行：</w:t>
      </w:r>
    </w:p>
    <w:p w14:paraId="0266863F">
      <w:pPr>
        <w:pStyle w:val="7"/>
        <w:rPr>
          <w:rFonts w:ascii="方正仿宋_GBK" w:hAnsi="方正仿宋_GBK" w:eastAsia="方正仿宋_GBK" w:cs="方正仿宋_GBK"/>
          <w:bCs/>
          <w:color w:val="auto"/>
          <w:sz w:val="28"/>
          <w:szCs w:val="28"/>
        </w:rPr>
      </w:pPr>
      <w:r>
        <w:rPr>
          <w:rFonts w:ascii="方正仿宋_GBK" w:hAnsi="方正仿宋_GBK" w:eastAsia="方正仿宋_GBK" w:cs="方正仿宋_GBK"/>
          <w:bCs/>
          <w:color w:val="auto"/>
          <w:sz w:val="28"/>
          <w:szCs w:val="28"/>
        </w:rPr>
        <w:t xml:space="preserve">     账号：</w:t>
      </w:r>
    </w:p>
    <w:p w14:paraId="0E09C2B1">
      <w:pPr>
        <w:pStyle w:val="7"/>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九、合同的终止</w:t>
      </w:r>
    </w:p>
    <w:p w14:paraId="6ADFAA23">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（一）乙方延期履行的，应当取得甲方书面同意，延期履行后仍不能在规定期限内履行的，甲方有权单方终止合同，并追究乙方的责任。</w:t>
      </w:r>
    </w:p>
    <w:p w14:paraId="34A52CD4">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（二）乙方有下列情形之一的，甲方有权单方终止合同，并追究乙方的违约责任。</w:t>
      </w:r>
    </w:p>
    <w:p w14:paraId="0F7476C4">
      <w:pPr>
        <w:pStyle w:val="6"/>
        <w:ind w:firstLine="6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1.未按时缴纳履约保证金。</w:t>
      </w:r>
    </w:p>
    <w:p w14:paraId="7B85E28E">
      <w:pPr>
        <w:pStyle w:val="6"/>
        <w:ind w:firstLine="6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2.供应商品造成食品安全事故。</w:t>
      </w:r>
    </w:p>
    <w:p w14:paraId="53B9A26F">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3.生产经营活动被政府相关部门取缔。</w:t>
      </w:r>
    </w:p>
    <w:p w14:paraId="6B7FBED6">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4.因市场价格调整等因素拒不送货。</w:t>
      </w:r>
    </w:p>
    <w:p w14:paraId="1E5DC15E">
      <w:pPr>
        <w:pStyle w:val="7"/>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w:t>
      </w:r>
      <w:r>
        <w:rPr>
          <w:rFonts w:ascii="方正仿宋_GBK" w:hAnsi="方正仿宋_GBK" w:eastAsia="方正仿宋_GBK" w:cs="方正仿宋_GBK"/>
          <w:color w:val="auto"/>
          <w:sz w:val="28"/>
          <w:szCs w:val="28"/>
        </w:rPr>
        <w:t>.甲方要求整改的事项连续</w:t>
      </w:r>
      <w:r>
        <w:rPr>
          <w:rFonts w:hint="eastAsia" w:ascii="方正仿宋_GBK" w:hAnsi="方正仿宋_GBK" w:eastAsia="方正仿宋_GBK" w:cs="方正仿宋_GBK"/>
          <w:color w:val="auto"/>
          <w:sz w:val="28"/>
          <w:szCs w:val="28"/>
        </w:rPr>
        <w:t>2</w:t>
      </w:r>
      <w:r>
        <w:rPr>
          <w:rFonts w:ascii="方正仿宋_GBK" w:hAnsi="方正仿宋_GBK" w:eastAsia="方正仿宋_GBK" w:cs="方正仿宋_GBK"/>
          <w:color w:val="auto"/>
          <w:sz w:val="28"/>
          <w:szCs w:val="28"/>
        </w:rPr>
        <w:t>次未获响应或未按要求整改。</w:t>
      </w:r>
    </w:p>
    <w:p w14:paraId="6EA90266">
      <w:pPr>
        <w:pStyle w:val="7"/>
        <w:ind w:firstLine="560" w:firstLineChars="200"/>
        <w:rPr>
          <w:rFonts w:hint="default"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w:t>
      </w:r>
      <w:r>
        <w:rPr>
          <w:rFonts w:ascii="方正仿宋_GBK" w:hAnsi="方正仿宋_GBK" w:eastAsia="方正仿宋_GBK" w:cs="方正仿宋_GBK"/>
          <w:color w:val="auto"/>
          <w:sz w:val="28"/>
          <w:szCs w:val="28"/>
        </w:rPr>
        <w:t>.连续两季度考核不合格。</w:t>
      </w:r>
    </w:p>
    <w:p w14:paraId="342626CC">
      <w:pPr>
        <w:pStyle w:val="7"/>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7</w:t>
      </w:r>
      <w:r>
        <w:rPr>
          <w:rFonts w:ascii="方正仿宋_GBK" w:hAnsi="方正仿宋_GBK" w:eastAsia="方正仿宋_GBK" w:cs="方正仿宋_GBK"/>
          <w:color w:val="auto"/>
          <w:sz w:val="28"/>
          <w:szCs w:val="28"/>
        </w:rPr>
        <w:t>.违反廉政方面规定。</w:t>
      </w:r>
    </w:p>
    <w:p w14:paraId="32826E69">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（三）出现本合同其他条款中有关允许一方终止合同的情况时，可以终止合同。</w:t>
      </w:r>
    </w:p>
    <w:p w14:paraId="657E457C">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（四）双方因发生不可抗力事件致合同不能履行的，可终止合同。</w:t>
      </w:r>
    </w:p>
    <w:p w14:paraId="6ADC4DB5">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十、违约责任</w:t>
      </w:r>
    </w:p>
    <w:p w14:paraId="03804464">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（一）如经卫生检疫部门确认因乙方商品质量问题造成甲方人员或其他相关方食品中毒或损害健康的，由乙方承担全部赔偿责任。</w:t>
      </w:r>
    </w:p>
    <w:p w14:paraId="304C4F35">
      <w:pPr>
        <w:spacing w:line="514"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如乙方供应的商品违反第四条商品质量条款的，除全部办理退货外，甲方有权立即停止乙方供货，同时终止合同。给甲方造成损失的，乙方承担全部经济责任和法律责任。同时，甲方有权视情节从乙方货款中扣除该批次订单的10倍金额作为违约金，如乙方货款不足以抵扣，乙方应补足。</w:t>
      </w:r>
    </w:p>
    <w:p w14:paraId="152E4DDF">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乙方配送的商品不符合甲方验收标准的，乙方无条件当日更换直至符合要求；出现第二次，乙方除无条件更换直至甲方验收合格外，还应支付当日订单金额的30%作为违约金。因商品退换产生的成本、运输等费用由乙方自行承担。</w:t>
      </w:r>
    </w:p>
    <w:p w14:paraId="2E02E3CC">
      <w:pPr>
        <w:spacing w:line="514"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（四）甲方发现采购的商品价格不符合本合同第三条商品价格约定的，视为乙方违约，甲方有权要求赔偿损失并从货款中扣除该订单额的10倍金额作为违约金，如乙方货款不足以抵扣，乙方应补足。</w:t>
      </w:r>
    </w:p>
    <w:p w14:paraId="2B7741E6">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（五）乙方应保证其所提供的商品不存在任何权利瑕疵。如因乙方侵犯第三方权利给甲方造成损失的，乙方应当承担全部赔偿责任（包括但不限于实际及衍生经济损失、诉讼费、律师费等）。</w:t>
      </w:r>
    </w:p>
    <w:p w14:paraId="51EC8ABE">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（六）乙方违反本合同其他条款的，须赔偿甲方相应损失并承担违约责任。</w:t>
      </w:r>
    </w:p>
    <w:p w14:paraId="1F3B3A86">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（七）乙方应做好配送、运输过程中的安全防范措施，期间如发生安全责任事故，由乙方承担全部责任。</w:t>
      </w:r>
    </w:p>
    <w:p w14:paraId="16089C3F">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（八）因乙方原因导致合同终止，甲方有权扣除乙方履约保证金。</w:t>
      </w:r>
    </w:p>
    <w:p w14:paraId="3D4EA346">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十一、合同期限</w:t>
      </w:r>
    </w:p>
    <w:p w14:paraId="384102C4">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（一）本合同自签订之日起至     年   月   日。</w:t>
      </w:r>
    </w:p>
    <w:p w14:paraId="2EC9B9D6">
      <w:pPr>
        <w:spacing w:line="360" w:lineRule="auto"/>
        <w:ind w:firstLine="560"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（二）合同期满前壹个月，乙方全年考核3次以上（含3次）考核结果都为优秀且服务单位同意续签的，双方可重新签订合同（期限不超过一年）。</w:t>
      </w:r>
    </w:p>
    <w:p w14:paraId="05A10A75">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十二、争议解决</w:t>
      </w:r>
    </w:p>
    <w:p w14:paraId="2195F94A">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本合同项下发生的争议，双方应当协商解决，也可向有关行政机关投诉处理；协商不成的，任一方可向甲方所在地人民法院提起诉讼。</w:t>
      </w:r>
    </w:p>
    <w:p w14:paraId="10656AEE">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十三、其它</w:t>
      </w:r>
    </w:p>
    <w:p w14:paraId="597DDAE7">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（一）本合同涉及的通知，应当以书面的形式送达。</w:t>
      </w:r>
    </w:p>
    <w:p w14:paraId="4E98A9BF">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（二）一方向另一方收取款项或者费用的，应向对方开具发票或收据。</w:t>
      </w:r>
    </w:p>
    <w:p w14:paraId="559602A5">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（三）本合同的变更和补充，双方应当另行签订补充协议。</w:t>
      </w:r>
    </w:p>
    <w:p w14:paraId="2CCEC8C8">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四</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本合同经双方有权代表签署并加盖公章后生效。</w:t>
      </w:r>
    </w:p>
    <w:p w14:paraId="0F474A2C">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五</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本合同的所有附件，均与本合同具有同等法律效力。</w:t>
      </w:r>
    </w:p>
    <w:p w14:paraId="1462D1D1">
      <w:pPr>
        <w:spacing w:line="360" w:lineRule="auto"/>
        <w:ind w:firstLine="560" w:firstLineChars="200"/>
        <w:rPr>
          <w:rFonts w:hint="default"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（六）本合同一式肆份，双方各执贰份，具有同等法律效力。</w:t>
      </w:r>
    </w:p>
    <w:p w14:paraId="48E75DF5">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　　    　　　　　　　　 乙方：</w:t>
      </w:r>
    </w:p>
    <w:p w14:paraId="584C100A">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 xml:space="preserve">法定代表人或                   法定代表人或 </w:t>
      </w:r>
    </w:p>
    <w:p w14:paraId="47008E29">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bidi="ar"/>
        </w:rPr>
        <w:t xml:space="preserve">其授权代理人：                 其授权代理人： </w:t>
      </w:r>
    </w:p>
    <w:p w14:paraId="002BD66E">
      <w:pPr>
        <w:widowControl/>
        <w:spacing w:line="360" w:lineRule="auto"/>
        <w:ind w:firstLine="560" w:firstLineChars="200"/>
        <w:jc w:val="left"/>
        <w:rPr>
          <w:rFonts w:hint="default" w:ascii="Times New Roman" w:hAnsi="Times New Roman" w:eastAsia="方正仿宋_GBK" w:cs="Times New Roman"/>
          <w:b/>
          <w:bCs/>
          <w:color w:val="auto"/>
          <w:sz w:val="32"/>
          <w:szCs w:val="32"/>
          <w:highlight w:val="none"/>
          <w:lang w:val="en-US" w:eastAsia="zh-CN"/>
        </w:rPr>
      </w:pPr>
      <w:r>
        <w:rPr>
          <w:rFonts w:hint="eastAsia" w:ascii="方正仿宋_GBK" w:hAnsi="方正仿宋_GBK" w:eastAsia="方正仿宋_GBK" w:cs="方正仿宋_GBK"/>
          <w:kern w:val="0"/>
          <w:sz w:val="28"/>
          <w:szCs w:val="28"/>
          <w:lang w:bidi="ar"/>
        </w:rPr>
        <w:t xml:space="preserve">日期： </w:t>
      </w:r>
      <w:r>
        <w:rPr>
          <w:rFonts w:hint="eastAsia" w:ascii="方正仿宋_GBK" w:hAnsi="方正仿宋_GBK" w:eastAsia="方正仿宋_GBK" w:cs="方正仿宋_GBK"/>
          <w:kern w:val="0"/>
          <w:sz w:val="28"/>
          <w:szCs w:val="28"/>
          <w:lang w:val="en-US" w:eastAsia="zh-CN" w:bidi="ar"/>
        </w:rPr>
        <w:t xml:space="preserve">   </w:t>
      </w:r>
      <w:r>
        <w:rPr>
          <w:rFonts w:hint="eastAsia" w:ascii="方正仿宋_GBK" w:hAnsi="方正仿宋_GBK" w:eastAsia="方正仿宋_GBK" w:cs="方正仿宋_GBK"/>
          <w:kern w:val="0"/>
          <w:sz w:val="28"/>
          <w:szCs w:val="28"/>
          <w:lang w:bidi="ar"/>
        </w:rPr>
        <w:t xml:space="preserve">年 </w:t>
      </w:r>
      <w:r>
        <w:rPr>
          <w:rFonts w:hint="eastAsia" w:ascii="方正仿宋_GBK" w:hAnsi="方正仿宋_GBK" w:eastAsia="方正仿宋_GBK" w:cs="方正仿宋_GBK"/>
          <w:kern w:val="0"/>
          <w:sz w:val="28"/>
          <w:szCs w:val="28"/>
          <w:lang w:val="en-US" w:eastAsia="zh-CN" w:bidi="ar"/>
        </w:rPr>
        <w:t xml:space="preserve">  </w:t>
      </w:r>
      <w:r>
        <w:rPr>
          <w:rFonts w:hint="eastAsia" w:ascii="方正仿宋_GBK" w:hAnsi="方正仿宋_GBK" w:eastAsia="方正仿宋_GBK" w:cs="方正仿宋_GBK"/>
          <w:kern w:val="0"/>
          <w:sz w:val="28"/>
          <w:szCs w:val="28"/>
          <w:lang w:bidi="ar"/>
        </w:rPr>
        <w:t xml:space="preserve">月 </w:t>
      </w:r>
      <w:r>
        <w:rPr>
          <w:rFonts w:hint="eastAsia" w:ascii="方正仿宋_GBK" w:hAnsi="方正仿宋_GBK" w:eastAsia="方正仿宋_GBK" w:cs="方正仿宋_GBK"/>
          <w:kern w:val="0"/>
          <w:sz w:val="28"/>
          <w:szCs w:val="28"/>
          <w:lang w:val="en-US" w:eastAsia="zh-CN" w:bidi="ar"/>
        </w:rPr>
        <w:t xml:space="preserve">  </w:t>
      </w:r>
      <w:r>
        <w:rPr>
          <w:rFonts w:hint="eastAsia" w:ascii="方正仿宋_GBK" w:hAnsi="方正仿宋_GBK" w:eastAsia="方正仿宋_GBK" w:cs="方正仿宋_GBK"/>
          <w:kern w:val="0"/>
          <w:sz w:val="28"/>
          <w:szCs w:val="28"/>
          <w:lang w:bidi="ar"/>
        </w:rPr>
        <w:t>日         日期：</w:t>
      </w:r>
      <w:r>
        <w:rPr>
          <w:rFonts w:hint="eastAsia" w:ascii="方正仿宋_GBK" w:hAnsi="方正仿宋_GBK" w:eastAsia="方正仿宋_GBK" w:cs="方正仿宋_GBK"/>
          <w:kern w:val="0"/>
          <w:sz w:val="28"/>
          <w:szCs w:val="28"/>
          <w:lang w:val="en-US" w:eastAsia="zh-CN" w:bidi="ar"/>
        </w:rPr>
        <w:t xml:space="preserve">   </w:t>
      </w:r>
      <w:r>
        <w:rPr>
          <w:rFonts w:hint="eastAsia" w:ascii="方正仿宋_GBK" w:hAnsi="方正仿宋_GBK" w:eastAsia="方正仿宋_GBK" w:cs="方正仿宋_GBK"/>
          <w:kern w:val="0"/>
          <w:sz w:val="28"/>
          <w:szCs w:val="28"/>
          <w:lang w:bidi="ar"/>
        </w:rPr>
        <w:t xml:space="preserve"> 年</w:t>
      </w:r>
      <w:r>
        <w:rPr>
          <w:rFonts w:hint="eastAsia" w:ascii="方正仿宋_GBK" w:hAnsi="方正仿宋_GBK" w:eastAsia="方正仿宋_GBK" w:cs="方正仿宋_GBK"/>
          <w:kern w:val="0"/>
          <w:sz w:val="28"/>
          <w:szCs w:val="28"/>
          <w:lang w:val="en-US" w:eastAsia="zh-CN" w:bidi="ar"/>
        </w:rPr>
        <w:t xml:space="preserve">  </w:t>
      </w:r>
      <w:r>
        <w:rPr>
          <w:rFonts w:hint="eastAsia" w:ascii="方正仿宋_GBK" w:hAnsi="方正仿宋_GBK" w:eastAsia="方正仿宋_GBK" w:cs="方正仿宋_GBK"/>
          <w:kern w:val="0"/>
          <w:sz w:val="28"/>
          <w:szCs w:val="28"/>
          <w:lang w:bidi="ar"/>
        </w:rPr>
        <w:t xml:space="preserve"> 月 </w:t>
      </w:r>
      <w:r>
        <w:rPr>
          <w:rFonts w:hint="eastAsia" w:ascii="方正仿宋_GBK" w:hAnsi="方正仿宋_GBK" w:eastAsia="方正仿宋_GBK" w:cs="方正仿宋_GBK"/>
          <w:kern w:val="0"/>
          <w:sz w:val="28"/>
          <w:szCs w:val="28"/>
          <w:lang w:val="en-US" w:eastAsia="zh-CN" w:bidi="ar"/>
        </w:rPr>
        <w:t xml:space="preserve">  </w:t>
      </w:r>
      <w:r>
        <w:rPr>
          <w:rFonts w:hint="eastAsia" w:ascii="方正仿宋_GBK" w:hAnsi="方正仿宋_GBK" w:eastAsia="方正仿宋_GBK" w:cs="方正仿宋_GBK"/>
          <w:kern w:val="0"/>
          <w:sz w:val="28"/>
          <w:szCs w:val="28"/>
          <w:lang w:bidi="ar"/>
        </w:rPr>
        <w:t xml:space="preserve">日 </w:t>
      </w:r>
    </w:p>
    <w:p w14:paraId="01E41EDD">
      <w:pPr>
        <w:jc w:val="both"/>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附件一:</w:t>
      </w:r>
    </w:p>
    <w:tbl>
      <w:tblPr>
        <w:tblStyle w:val="13"/>
        <w:tblpPr w:leftFromText="180" w:rightFromText="180" w:vertAnchor="text" w:horzAnchor="page" w:tblpX="1577" w:tblpY="396"/>
        <w:tblOverlap w:val="never"/>
        <w:tblW w:w="9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4"/>
        <w:gridCol w:w="1332"/>
        <w:gridCol w:w="2631"/>
        <w:gridCol w:w="914"/>
        <w:gridCol w:w="2252"/>
        <w:gridCol w:w="914"/>
        <w:gridCol w:w="913"/>
      </w:tblGrid>
      <w:tr w14:paraId="5879C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70" w:type="dxa"/>
            <w:gridSpan w:val="7"/>
            <w:vMerge w:val="restart"/>
            <w:tcBorders>
              <w:top w:val="nil"/>
              <w:left w:val="nil"/>
              <w:bottom w:val="nil"/>
              <w:right w:val="nil"/>
            </w:tcBorders>
            <w:shd w:val="clear" w:color="auto" w:fill="auto"/>
            <w:noWrap/>
            <w:vAlign w:val="center"/>
          </w:tcPr>
          <w:p w14:paraId="451BAA64">
            <w:pPr>
              <w:keepNext w:val="0"/>
              <w:keepLines w:val="0"/>
              <w:widowControl/>
              <w:suppressLineNumbers w:val="0"/>
              <w:jc w:val="center"/>
              <w:textAlignment w:val="center"/>
              <w:rPr>
                <w:rFonts w:hint="default" w:ascii="Times New Roman" w:hAnsi="Times New Roman" w:eastAsia="方正仿宋_GBK" w:cs="Times New Roman"/>
                <w:b/>
                <w:bCs/>
                <w:i w:val="0"/>
                <w:iCs w:val="0"/>
                <w:color w:val="auto"/>
                <w:sz w:val="35"/>
                <w:szCs w:val="35"/>
                <w:u w:val="none"/>
              </w:rPr>
            </w:pPr>
            <w:r>
              <w:rPr>
                <w:rFonts w:hint="eastAsia" w:ascii="方正小标宋_GBK" w:hAnsi="方正小标宋_GBK" w:eastAsia="方正小标宋_GBK" w:cs="方正小标宋_GBK"/>
                <w:b w:val="0"/>
                <w:bCs w:val="0"/>
                <w:i w:val="0"/>
                <w:iCs w:val="0"/>
                <w:snapToGrid w:val="0"/>
                <w:color w:val="auto"/>
                <w:kern w:val="0"/>
                <w:sz w:val="35"/>
                <w:szCs w:val="35"/>
                <w:u w:val="none"/>
                <w:lang w:val="en-US" w:eastAsia="zh-CN" w:bidi="ar"/>
              </w:rPr>
              <w:t>供应商x季度考核评分表</w:t>
            </w:r>
          </w:p>
        </w:tc>
      </w:tr>
      <w:tr w14:paraId="138DE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870" w:type="dxa"/>
            <w:gridSpan w:val="7"/>
            <w:vMerge w:val="continue"/>
            <w:tcBorders>
              <w:top w:val="nil"/>
              <w:left w:val="nil"/>
              <w:bottom w:val="nil"/>
              <w:right w:val="nil"/>
            </w:tcBorders>
            <w:shd w:val="clear" w:color="auto" w:fill="auto"/>
            <w:noWrap/>
            <w:vAlign w:val="center"/>
          </w:tcPr>
          <w:p w14:paraId="3BDF339D">
            <w:pPr>
              <w:jc w:val="center"/>
              <w:rPr>
                <w:rFonts w:hint="default" w:ascii="Times New Roman" w:hAnsi="Times New Roman" w:eastAsia="方正仿宋_GBK" w:cs="Times New Roman"/>
                <w:b/>
                <w:bCs/>
                <w:i w:val="0"/>
                <w:iCs w:val="0"/>
                <w:color w:val="auto"/>
                <w:sz w:val="35"/>
                <w:szCs w:val="35"/>
                <w:u w:val="none"/>
              </w:rPr>
            </w:pPr>
          </w:p>
        </w:tc>
      </w:tr>
      <w:tr w14:paraId="79128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7"/>
            <w:tcBorders>
              <w:top w:val="nil"/>
              <w:left w:val="nil"/>
              <w:bottom w:val="nil"/>
              <w:right w:val="nil"/>
            </w:tcBorders>
            <w:shd w:val="clear" w:color="auto" w:fill="auto"/>
            <w:noWrap/>
            <w:vAlign w:val="center"/>
          </w:tcPr>
          <w:p w14:paraId="33CEBCE1">
            <w:pPr>
              <w:keepNext w:val="0"/>
              <w:keepLines w:val="0"/>
              <w:widowControl/>
              <w:suppressLineNumbers w:val="0"/>
              <w:jc w:val="left"/>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 xml:space="preserve">    供应商：                                    年   月   日</w:t>
            </w:r>
          </w:p>
        </w:tc>
      </w:tr>
      <w:tr w14:paraId="3EC55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90A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考核考评 (满分 100 分，分值权重 40%)</w:t>
            </w:r>
          </w:p>
        </w:tc>
      </w:tr>
      <w:tr w14:paraId="75876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003">
            <w:pPr>
              <w:jc w:val="center"/>
              <w:rPr>
                <w:rFonts w:hint="default" w:ascii="Times New Roman" w:hAnsi="Times New Roman" w:eastAsia="方正仿宋_GBK" w:cs="Times New Roman"/>
                <w:i w:val="0"/>
                <w:iCs w:val="0"/>
                <w:color w:val="auto"/>
                <w:sz w:val="22"/>
                <w:szCs w:val="22"/>
                <w:u w:val="none"/>
              </w:rPr>
            </w:pPr>
          </w:p>
        </w:tc>
      </w:tr>
      <w:tr w14:paraId="040B6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4237">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3A6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534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考核内容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B195">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338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评分标准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141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A4A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备注</w:t>
            </w:r>
          </w:p>
        </w:tc>
      </w:tr>
      <w:tr w14:paraId="23FDC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FEED">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2B48">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E58C">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4076">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84D1">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92C2">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B03E">
            <w:pPr>
              <w:jc w:val="center"/>
              <w:rPr>
                <w:rFonts w:hint="default" w:ascii="Times New Roman" w:hAnsi="Times New Roman" w:eastAsia="方正仿宋_GBK" w:cs="Times New Roman"/>
                <w:i w:val="0"/>
                <w:iCs w:val="0"/>
                <w:color w:val="auto"/>
                <w:sz w:val="22"/>
                <w:szCs w:val="22"/>
                <w:u w:val="none"/>
              </w:rPr>
            </w:pPr>
          </w:p>
        </w:tc>
      </w:tr>
      <w:tr w14:paraId="62693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ADD45">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1</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CA01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供货</w:t>
            </w:r>
            <w:r>
              <w:rPr>
                <w:rFonts w:hint="default" w:ascii="Times New Roman" w:hAnsi="Times New Roman" w:eastAsia="方正仿宋_GBK" w:cs="Times New Roman"/>
                <w:i w:val="0"/>
                <w:iCs w:val="0"/>
                <w:snapToGrid w:val="0"/>
                <w:color w:val="auto"/>
                <w:kern w:val="0"/>
                <w:sz w:val="22"/>
                <w:szCs w:val="22"/>
                <w:u w:val="none"/>
                <w:lang w:val="en-US" w:eastAsia="zh-CN" w:bidi="ar"/>
              </w:rPr>
              <w:br w:type="textWrapping"/>
            </w:r>
            <w:r>
              <w:rPr>
                <w:rFonts w:hint="default" w:ascii="Times New Roman" w:hAnsi="Times New Roman" w:eastAsia="方正仿宋_GBK" w:cs="Times New Roman"/>
                <w:i w:val="0"/>
                <w:iCs w:val="0"/>
                <w:snapToGrid w:val="0"/>
                <w:color w:val="auto"/>
                <w:kern w:val="0"/>
                <w:sz w:val="22"/>
                <w:szCs w:val="22"/>
                <w:u w:val="none"/>
                <w:lang w:val="en-US" w:eastAsia="zh-CN" w:bidi="ar"/>
              </w:rPr>
              <w:t>质量</w:t>
            </w: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C324E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配送的原材料不符合验收标准。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F14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15</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1820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每发现1次扣5 分，扣完为止。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AB95">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F1E7">
            <w:pPr>
              <w:jc w:val="center"/>
              <w:rPr>
                <w:rFonts w:hint="default" w:ascii="Times New Roman" w:hAnsi="Times New Roman" w:eastAsia="方正仿宋_GBK" w:cs="Times New Roman"/>
                <w:i w:val="0"/>
                <w:iCs w:val="0"/>
                <w:color w:val="auto"/>
                <w:sz w:val="22"/>
                <w:szCs w:val="22"/>
                <w:u w:val="none"/>
              </w:rPr>
            </w:pPr>
          </w:p>
        </w:tc>
      </w:tr>
      <w:tr w14:paraId="556AA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A683">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BE11B">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4A2D6">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5F01">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338A7">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8E59">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4E14">
            <w:pPr>
              <w:jc w:val="center"/>
              <w:rPr>
                <w:rFonts w:hint="default" w:ascii="Times New Roman" w:hAnsi="Times New Roman" w:eastAsia="方正仿宋_GBK" w:cs="Times New Roman"/>
                <w:i w:val="0"/>
                <w:iCs w:val="0"/>
                <w:color w:val="auto"/>
                <w:sz w:val="22"/>
                <w:szCs w:val="22"/>
                <w:u w:val="none"/>
              </w:rPr>
            </w:pPr>
          </w:p>
        </w:tc>
      </w:tr>
      <w:tr w14:paraId="72FF3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E073">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DA17A">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FA2DA">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CA80">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E0A89">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D80F">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8A0D">
            <w:pPr>
              <w:jc w:val="center"/>
              <w:rPr>
                <w:rFonts w:hint="default" w:ascii="Times New Roman" w:hAnsi="Times New Roman" w:eastAsia="方正仿宋_GBK" w:cs="Times New Roman"/>
                <w:i w:val="0"/>
                <w:iCs w:val="0"/>
                <w:color w:val="auto"/>
                <w:sz w:val="22"/>
                <w:szCs w:val="22"/>
                <w:u w:val="none"/>
              </w:rPr>
            </w:pPr>
          </w:p>
        </w:tc>
      </w:tr>
      <w:tr w14:paraId="3B89F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3CB2">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92032">
            <w:pPr>
              <w:jc w:val="center"/>
              <w:rPr>
                <w:rFonts w:hint="default" w:ascii="Times New Roman" w:hAnsi="Times New Roman" w:eastAsia="方正仿宋_GBK" w:cs="Times New Roman"/>
                <w:i w:val="0"/>
                <w:iCs w:val="0"/>
                <w:color w:val="auto"/>
                <w:sz w:val="22"/>
                <w:szCs w:val="22"/>
                <w:u w:val="none"/>
              </w:rPr>
            </w:pP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CC45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预包装原材料存在质量问题。</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D4B4">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15</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3E32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每发现1次扣5 分，扣完为止。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D079">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C0E2">
            <w:pPr>
              <w:jc w:val="center"/>
              <w:rPr>
                <w:rFonts w:hint="default" w:ascii="Times New Roman" w:hAnsi="Times New Roman" w:eastAsia="方正仿宋_GBK" w:cs="Times New Roman"/>
                <w:i w:val="0"/>
                <w:iCs w:val="0"/>
                <w:color w:val="auto"/>
                <w:sz w:val="22"/>
                <w:szCs w:val="22"/>
                <w:u w:val="none"/>
              </w:rPr>
            </w:pPr>
          </w:p>
        </w:tc>
      </w:tr>
      <w:tr w14:paraId="7BE42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B17F">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A7B0A">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7EAA8">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5BAD">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A5AC6">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7D1B">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5DA3">
            <w:pPr>
              <w:jc w:val="center"/>
              <w:rPr>
                <w:rFonts w:hint="default" w:ascii="Times New Roman" w:hAnsi="Times New Roman" w:eastAsia="方正仿宋_GBK" w:cs="Times New Roman"/>
                <w:i w:val="0"/>
                <w:iCs w:val="0"/>
                <w:color w:val="auto"/>
                <w:sz w:val="22"/>
                <w:szCs w:val="22"/>
                <w:u w:val="none"/>
              </w:rPr>
            </w:pPr>
          </w:p>
        </w:tc>
      </w:tr>
      <w:tr w14:paraId="57B6C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FEC1">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ABD4B">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6E4F5">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E814">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7CA18">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682C">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45EE">
            <w:pPr>
              <w:jc w:val="center"/>
              <w:rPr>
                <w:rFonts w:hint="default" w:ascii="Times New Roman" w:hAnsi="Times New Roman" w:eastAsia="方正仿宋_GBK" w:cs="Times New Roman"/>
                <w:i w:val="0"/>
                <w:iCs w:val="0"/>
                <w:color w:val="auto"/>
                <w:sz w:val="22"/>
                <w:szCs w:val="22"/>
                <w:u w:val="none"/>
              </w:rPr>
            </w:pPr>
          </w:p>
        </w:tc>
      </w:tr>
      <w:tr w14:paraId="4AD8B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C047">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A2CA3">
            <w:pPr>
              <w:jc w:val="center"/>
              <w:rPr>
                <w:rFonts w:hint="default" w:ascii="Times New Roman" w:hAnsi="Times New Roman" w:eastAsia="方正仿宋_GBK" w:cs="Times New Roman"/>
                <w:i w:val="0"/>
                <w:iCs w:val="0"/>
                <w:color w:val="auto"/>
                <w:sz w:val="22"/>
                <w:szCs w:val="22"/>
                <w:u w:val="none"/>
              </w:rPr>
            </w:pP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065C7">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原材料没有按订单要求的品牌、规格、品种，私自替换。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C92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15</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9F109">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每发现1次扣5 分，扣完为止。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F8C4">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BF71">
            <w:pPr>
              <w:jc w:val="center"/>
              <w:rPr>
                <w:rFonts w:hint="default" w:ascii="Times New Roman" w:hAnsi="Times New Roman" w:eastAsia="方正仿宋_GBK" w:cs="Times New Roman"/>
                <w:i w:val="0"/>
                <w:iCs w:val="0"/>
                <w:color w:val="auto"/>
                <w:sz w:val="22"/>
                <w:szCs w:val="22"/>
                <w:u w:val="none"/>
              </w:rPr>
            </w:pPr>
          </w:p>
        </w:tc>
      </w:tr>
      <w:tr w14:paraId="1DDB1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B162">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4F772">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12A84">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6E04">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657DA">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76A7">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F52D">
            <w:pPr>
              <w:jc w:val="center"/>
              <w:rPr>
                <w:rFonts w:hint="default" w:ascii="Times New Roman" w:hAnsi="Times New Roman" w:eastAsia="方正仿宋_GBK" w:cs="Times New Roman"/>
                <w:i w:val="0"/>
                <w:iCs w:val="0"/>
                <w:color w:val="auto"/>
                <w:sz w:val="22"/>
                <w:szCs w:val="22"/>
                <w:u w:val="none"/>
              </w:rPr>
            </w:pPr>
          </w:p>
        </w:tc>
      </w:tr>
      <w:tr w14:paraId="043F3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C2A0">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D79E8">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FADA0">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6358">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F1F38">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20CF">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3CF5">
            <w:pPr>
              <w:jc w:val="center"/>
              <w:rPr>
                <w:rFonts w:hint="default" w:ascii="Times New Roman" w:hAnsi="Times New Roman" w:eastAsia="方正仿宋_GBK" w:cs="Times New Roman"/>
                <w:i w:val="0"/>
                <w:iCs w:val="0"/>
                <w:color w:val="auto"/>
                <w:sz w:val="22"/>
                <w:szCs w:val="22"/>
                <w:u w:val="none"/>
              </w:rPr>
            </w:pPr>
          </w:p>
        </w:tc>
      </w:tr>
      <w:tr w14:paraId="64037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EDE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2</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083E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供货</w:t>
            </w:r>
            <w:r>
              <w:rPr>
                <w:rFonts w:hint="default" w:ascii="Times New Roman" w:hAnsi="Times New Roman" w:eastAsia="方正仿宋_GBK" w:cs="Times New Roman"/>
                <w:i w:val="0"/>
                <w:iCs w:val="0"/>
                <w:snapToGrid w:val="0"/>
                <w:color w:val="auto"/>
                <w:kern w:val="0"/>
                <w:sz w:val="22"/>
                <w:szCs w:val="22"/>
                <w:u w:val="none"/>
                <w:lang w:val="en-US" w:eastAsia="zh-CN" w:bidi="ar"/>
              </w:rPr>
              <w:br w:type="textWrapping"/>
            </w:r>
            <w:r>
              <w:rPr>
                <w:rFonts w:hint="default" w:ascii="Times New Roman" w:hAnsi="Times New Roman" w:eastAsia="方正仿宋_GBK" w:cs="Times New Roman"/>
                <w:i w:val="0"/>
                <w:iCs w:val="0"/>
                <w:snapToGrid w:val="0"/>
                <w:color w:val="auto"/>
                <w:kern w:val="0"/>
                <w:sz w:val="22"/>
                <w:szCs w:val="22"/>
                <w:u w:val="none"/>
                <w:lang w:val="en-US" w:eastAsia="zh-CN" w:bidi="ar"/>
              </w:rPr>
              <w:t>及时</w:t>
            </w:r>
            <w:r>
              <w:rPr>
                <w:rFonts w:hint="default" w:ascii="Times New Roman" w:hAnsi="Times New Roman" w:eastAsia="方正仿宋_GBK" w:cs="Times New Roman"/>
                <w:i w:val="0"/>
                <w:iCs w:val="0"/>
                <w:snapToGrid w:val="0"/>
                <w:color w:val="auto"/>
                <w:kern w:val="0"/>
                <w:sz w:val="22"/>
                <w:szCs w:val="22"/>
                <w:u w:val="none"/>
                <w:lang w:val="en-US" w:eastAsia="zh-CN" w:bidi="ar"/>
              </w:rPr>
              <w:br w:type="textWrapping"/>
            </w:r>
            <w:r>
              <w:rPr>
                <w:rFonts w:hint="default" w:ascii="Times New Roman" w:hAnsi="Times New Roman" w:eastAsia="方正仿宋_GBK" w:cs="Times New Roman"/>
                <w:i w:val="0"/>
                <w:iCs w:val="0"/>
                <w:snapToGrid w:val="0"/>
                <w:color w:val="auto"/>
                <w:kern w:val="0"/>
                <w:sz w:val="22"/>
                <w:szCs w:val="22"/>
                <w:u w:val="none"/>
                <w:lang w:val="en-US" w:eastAsia="zh-CN" w:bidi="ar"/>
              </w:rPr>
              <w:t>性</w:t>
            </w: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317A8">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供货不及时，未在规定时间内进行配送。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EAB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10</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8CDA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每发现1次扣5 分，扣完为止。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06D0">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0A03">
            <w:pPr>
              <w:jc w:val="center"/>
              <w:rPr>
                <w:rFonts w:hint="default" w:ascii="Times New Roman" w:hAnsi="Times New Roman" w:eastAsia="方正仿宋_GBK" w:cs="Times New Roman"/>
                <w:i w:val="0"/>
                <w:iCs w:val="0"/>
                <w:color w:val="auto"/>
                <w:sz w:val="22"/>
                <w:szCs w:val="22"/>
                <w:u w:val="none"/>
              </w:rPr>
            </w:pPr>
          </w:p>
        </w:tc>
      </w:tr>
      <w:tr w14:paraId="4C279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FB9C">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33BA9">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74D2D">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D133">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80EC2">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C5F3">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7756">
            <w:pPr>
              <w:jc w:val="center"/>
              <w:rPr>
                <w:rFonts w:hint="default" w:ascii="Times New Roman" w:hAnsi="Times New Roman" w:eastAsia="方正仿宋_GBK" w:cs="Times New Roman"/>
                <w:i w:val="0"/>
                <w:iCs w:val="0"/>
                <w:color w:val="auto"/>
                <w:sz w:val="22"/>
                <w:szCs w:val="22"/>
                <w:u w:val="none"/>
              </w:rPr>
            </w:pPr>
          </w:p>
        </w:tc>
      </w:tr>
      <w:tr w14:paraId="1C650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CBA6">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7CC8F">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7C8D9">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E86D">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456D1">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A5F5">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BE57">
            <w:pPr>
              <w:jc w:val="center"/>
              <w:rPr>
                <w:rFonts w:hint="default" w:ascii="Times New Roman" w:hAnsi="Times New Roman" w:eastAsia="方正仿宋_GBK" w:cs="Times New Roman"/>
                <w:i w:val="0"/>
                <w:iCs w:val="0"/>
                <w:color w:val="auto"/>
                <w:sz w:val="22"/>
                <w:szCs w:val="22"/>
                <w:u w:val="none"/>
              </w:rPr>
            </w:pPr>
          </w:p>
        </w:tc>
      </w:tr>
      <w:tr w14:paraId="6BB00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AC4E">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C4912">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EE589">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2BC7">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E814E">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3EF3">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6A3A">
            <w:pPr>
              <w:jc w:val="center"/>
              <w:rPr>
                <w:rFonts w:hint="default" w:ascii="Times New Roman" w:hAnsi="Times New Roman" w:eastAsia="方正仿宋_GBK" w:cs="Times New Roman"/>
                <w:i w:val="0"/>
                <w:iCs w:val="0"/>
                <w:color w:val="auto"/>
                <w:sz w:val="22"/>
                <w:szCs w:val="22"/>
                <w:u w:val="none"/>
              </w:rPr>
            </w:pPr>
          </w:p>
        </w:tc>
      </w:tr>
      <w:tr w14:paraId="2D2C9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16C9">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240CA">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8F9DA">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3DAC">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E7903">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4166">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A60C">
            <w:pPr>
              <w:jc w:val="center"/>
              <w:rPr>
                <w:rFonts w:hint="default" w:ascii="Times New Roman" w:hAnsi="Times New Roman" w:eastAsia="方正仿宋_GBK" w:cs="Times New Roman"/>
                <w:i w:val="0"/>
                <w:iCs w:val="0"/>
                <w:color w:val="auto"/>
                <w:sz w:val="22"/>
                <w:szCs w:val="22"/>
                <w:u w:val="none"/>
              </w:rPr>
            </w:pPr>
          </w:p>
        </w:tc>
      </w:tr>
      <w:tr w14:paraId="7E2E7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17E5">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28C1D">
            <w:pPr>
              <w:jc w:val="center"/>
              <w:rPr>
                <w:rFonts w:hint="default" w:ascii="Times New Roman" w:hAnsi="Times New Roman" w:eastAsia="方正仿宋_GBK" w:cs="Times New Roman"/>
                <w:i w:val="0"/>
                <w:iCs w:val="0"/>
                <w:color w:val="auto"/>
                <w:sz w:val="22"/>
                <w:szCs w:val="22"/>
                <w:u w:val="none"/>
              </w:rPr>
            </w:pP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60A3F">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因质量原因退货，未按要求及时进行补换。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4755">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10</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78D8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每发现1次扣5 分，扣完为止。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D522">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6A1F">
            <w:pPr>
              <w:jc w:val="center"/>
              <w:rPr>
                <w:rFonts w:hint="default" w:ascii="Times New Roman" w:hAnsi="Times New Roman" w:eastAsia="方正仿宋_GBK" w:cs="Times New Roman"/>
                <w:i w:val="0"/>
                <w:iCs w:val="0"/>
                <w:color w:val="auto"/>
                <w:sz w:val="22"/>
                <w:szCs w:val="22"/>
                <w:u w:val="none"/>
              </w:rPr>
            </w:pPr>
          </w:p>
        </w:tc>
      </w:tr>
      <w:tr w14:paraId="7C2AC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4926">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E8AE9">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15DA8">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4B2C">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02D81">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AB9C">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2521">
            <w:pPr>
              <w:jc w:val="center"/>
              <w:rPr>
                <w:rFonts w:hint="default" w:ascii="Times New Roman" w:hAnsi="Times New Roman" w:eastAsia="方正仿宋_GBK" w:cs="Times New Roman"/>
                <w:i w:val="0"/>
                <w:iCs w:val="0"/>
                <w:color w:val="auto"/>
                <w:sz w:val="22"/>
                <w:szCs w:val="22"/>
                <w:u w:val="none"/>
              </w:rPr>
            </w:pPr>
          </w:p>
        </w:tc>
      </w:tr>
      <w:tr w14:paraId="23B1E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9B16">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0E574">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77091">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8121">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04926">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892C">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722F">
            <w:pPr>
              <w:jc w:val="center"/>
              <w:rPr>
                <w:rFonts w:hint="default" w:ascii="Times New Roman" w:hAnsi="Times New Roman" w:eastAsia="方正仿宋_GBK" w:cs="Times New Roman"/>
                <w:i w:val="0"/>
                <w:iCs w:val="0"/>
                <w:color w:val="auto"/>
                <w:sz w:val="22"/>
                <w:szCs w:val="22"/>
                <w:u w:val="none"/>
              </w:rPr>
            </w:pPr>
          </w:p>
        </w:tc>
      </w:tr>
      <w:tr w14:paraId="01CA6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753D">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8E247">
            <w:pPr>
              <w:jc w:val="center"/>
              <w:rPr>
                <w:rFonts w:hint="default" w:ascii="Times New Roman" w:hAnsi="Times New Roman" w:eastAsia="方正仿宋_GBK" w:cs="Times New Roman"/>
                <w:i w:val="0"/>
                <w:iCs w:val="0"/>
                <w:color w:val="auto"/>
                <w:sz w:val="22"/>
                <w:szCs w:val="22"/>
                <w:u w:val="none"/>
              </w:rPr>
            </w:pP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EED6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出现货物送错、少送、未送、断货等情况，未及时与客户沟通协调处理。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6A3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10</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D6C0D2">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每发现1次扣5 分，扣完为止。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4112">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DD41">
            <w:pPr>
              <w:jc w:val="center"/>
              <w:rPr>
                <w:rFonts w:hint="default" w:ascii="Times New Roman" w:hAnsi="Times New Roman" w:eastAsia="方正仿宋_GBK" w:cs="Times New Roman"/>
                <w:i w:val="0"/>
                <w:iCs w:val="0"/>
                <w:color w:val="auto"/>
                <w:sz w:val="22"/>
                <w:szCs w:val="22"/>
                <w:u w:val="none"/>
              </w:rPr>
            </w:pPr>
          </w:p>
        </w:tc>
      </w:tr>
      <w:tr w14:paraId="0838D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4D55">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8046B">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37469">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2F9D">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0442F">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B2E0">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FC91">
            <w:pPr>
              <w:jc w:val="center"/>
              <w:rPr>
                <w:rFonts w:hint="default" w:ascii="Times New Roman" w:hAnsi="Times New Roman" w:eastAsia="方正仿宋_GBK" w:cs="Times New Roman"/>
                <w:i w:val="0"/>
                <w:iCs w:val="0"/>
                <w:color w:val="auto"/>
                <w:sz w:val="22"/>
                <w:szCs w:val="22"/>
                <w:u w:val="none"/>
              </w:rPr>
            </w:pPr>
          </w:p>
        </w:tc>
      </w:tr>
      <w:tr w14:paraId="60858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5154">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E51EE">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3F83B">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A98D">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0D75F">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6FCA">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182A">
            <w:pPr>
              <w:jc w:val="center"/>
              <w:rPr>
                <w:rFonts w:hint="default" w:ascii="Times New Roman" w:hAnsi="Times New Roman" w:eastAsia="方正仿宋_GBK" w:cs="Times New Roman"/>
                <w:i w:val="0"/>
                <w:iCs w:val="0"/>
                <w:color w:val="auto"/>
                <w:sz w:val="22"/>
                <w:szCs w:val="22"/>
                <w:u w:val="none"/>
              </w:rPr>
            </w:pPr>
          </w:p>
        </w:tc>
      </w:tr>
      <w:tr w14:paraId="02ED7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475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3</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F2B2E">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售后</w:t>
            </w:r>
            <w:r>
              <w:rPr>
                <w:rFonts w:hint="default" w:ascii="Times New Roman" w:hAnsi="Times New Roman" w:eastAsia="方正仿宋_GBK" w:cs="Times New Roman"/>
                <w:i w:val="0"/>
                <w:iCs w:val="0"/>
                <w:snapToGrid w:val="0"/>
                <w:color w:val="auto"/>
                <w:kern w:val="0"/>
                <w:sz w:val="22"/>
                <w:szCs w:val="22"/>
                <w:u w:val="none"/>
                <w:lang w:val="en-US" w:eastAsia="zh-CN" w:bidi="ar"/>
              </w:rPr>
              <w:br w:type="textWrapping"/>
            </w:r>
            <w:r>
              <w:rPr>
                <w:rFonts w:hint="default" w:ascii="Times New Roman" w:hAnsi="Times New Roman" w:eastAsia="方正仿宋_GBK" w:cs="Times New Roman"/>
                <w:i w:val="0"/>
                <w:iCs w:val="0"/>
                <w:snapToGrid w:val="0"/>
                <w:color w:val="auto"/>
                <w:kern w:val="0"/>
                <w:sz w:val="22"/>
                <w:szCs w:val="22"/>
                <w:u w:val="none"/>
                <w:lang w:val="en-US" w:eastAsia="zh-CN" w:bidi="ar"/>
              </w:rPr>
              <w:t>服务</w:t>
            </w: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D802E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单据未按流程处理，导致单据错误或未按要求及时进行补送。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3975">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10</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EF66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每发现1次扣5 分，扣完为止。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C4EE">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0099">
            <w:pPr>
              <w:jc w:val="center"/>
              <w:rPr>
                <w:rFonts w:hint="default" w:ascii="Times New Roman" w:hAnsi="Times New Roman" w:eastAsia="方正仿宋_GBK" w:cs="Times New Roman"/>
                <w:i w:val="0"/>
                <w:iCs w:val="0"/>
                <w:color w:val="auto"/>
                <w:sz w:val="22"/>
                <w:szCs w:val="22"/>
                <w:u w:val="none"/>
              </w:rPr>
            </w:pPr>
          </w:p>
        </w:tc>
      </w:tr>
      <w:tr w14:paraId="0702B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F440">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E6789">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86299">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51347">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E4348">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BA2C">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1EDA">
            <w:pPr>
              <w:jc w:val="center"/>
              <w:rPr>
                <w:rFonts w:hint="default" w:ascii="Times New Roman" w:hAnsi="Times New Roman" w:eastAsia="方正仿宋_GBK" w:cs="Times New Roman"/>
                <w:i w:val="0"/>
                <w:iCs w:val="0"/>
                <w:color w:val="auto"/>
                <w:sz w:val="22"/>
                <w:szCs w:val="22"/>
                <w:u w:val="none"/>
              </w:rPr>
            </w:pPr>
          </w:p>
        </w:tc>
      </w:tr>
      <w:tr w14:paraId="6DDEB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B0AA">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9A510">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546CF">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DBAE">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B0DD5">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D96C">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F9D2">
            <w:pPr>
              <w:jc w:val="center"/>
              <w:rPr>
                <w:rFonts w:hint="default" w:ascii="Times New Roman" w:hAnsi="Times New Roman" w:eastAsia="方正仿宋_GBK" w:cs="Times New Roman"/>
                <w:i w:val="0"/>
                <w:iCs w:val="0"/>
                <w:color w:val="auto"/>
                <w:sz w:val="22"/>
                <w:szCs w:val="22"/>
                <w:u w:val="none"/>
              </w:rPr>
            </w:pPr>
          </w:p>
        </w:tc>
      </w:tr>
      <w:tr w14:paraId="3088D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7B25">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DDF3D">
            <w:pPr>
              <w:jc w:val="center"/>
              <w:rPr>
                <w:rFonts w:hint="default" w:ascii="Times New Roman" w:hAnsi="Times New Roman" w:eastAsia="方正仿宋_GBK" w:cs="Times New Roman"/>
                <w:i w:val="0"/>
                <w:iCs w:val="0"/>
                <w:color w:val="auto"/>
                <w:sz w:val="22"/>
                <w:szCs w:val="22"/>
                <w:u w:val="none"/>
              </w:rPr>
            </w:pP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932F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未能提供文明服务，导致顾客投诉的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55AD">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10</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9DC026">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每发现1次扣5 分，扣完为止。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EC02">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4BB66">
            <w:pPr>
              <w:jc w:val="center"/>
              <w:rPr>
                <w:rFonts w:hint="default" w:ascii="Times New Roman" w:hAnsi="Times New Roman" w:eastAsia="方正仿宋_GBK" w:cs="Times New Roman"/>
                <w:i w:val="0"/>
                <w:iCs w:val="0"/>
                <w:color w:val="auto"/>
                <w:sz w:val="22"/>
                <w:szCs w:val="22"/>
                <w:u w:val="none"/>
              </w:rPr>
            </w:pPr>
          </w:p>
        </w:tc>
      </w:tr>
      <w:tr w14:paraId="27389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3102">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2FE4D">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47E4A">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5221">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13131">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1E4A">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B133">
            <w:pPr>
              <w:jc w:val="center"/>
              <w:rPr>
                <w:rFonts w:hint="default" w:ascii="Times New Roman" w:hAnsi="Times New Roman" w:eastAsia="方正仿宋_GBK" w:cs="Times New Roman"/>
                <w:i w:val="0"/>
                <w:iCs w:val="0"/>
                <w:color w:val="auto"/>
                <w:sz w:val="22"/>
                <w:szCs w:val="22"/>
                <w:u w:val="none"/>
              </w:rPr>
            </w:pPr>
          </w:p>
        </w:tc>
      </w:tr>
      <w:tr w14:paraId="1D38C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2828">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97AEF">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3C5C4">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986D">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6AFC9">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44D1">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5133">
            <w:pPr>
              <w:jc w:val="center"/>
              <w:rPr>
                <w:rFonts w:hint="default" w:ascii="Times New Roman" w:hAnsi="Times New Roman" w:eastAsia="方正仿宋_GBK" w:cs="Times New Roman"/>
                <w:i w:val="0"/>
                <w:iCs w:val="0"/>
                <w:color w:val="auto"/>
                <w:sz w:val="22"/>
                <w:szCs w:val="22"/>
                <w:u w:val="none"/>
              </w:rPr>
            </w:pPr>
          </w:p>
        </w:tc>
      </w:tr>
      <w:tr w14:paraId="6F9F8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8545">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BA156">
            <w:pPr>
              <w:jc w:val="center"/>
              <w:rPr>
                <w:rFonts w:hint="default" w:ascii="Times New Roman" w:hAnsi="Times New Roman" w:eastAsia="方正仿宋_GBK" w:cs="Times New Roman"/>
                <w:i w:val="0"/>
                <w:iCs w:val="0"/>
                <w:color w:val="auto"/>
                <w:sz w:val="22"/>
                <w:szCs w:val="22"/>
                <w:u w:val="none"/>
              </w:rPr>
            </w:pP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9491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工作人员无健康证或者健康证到期，未能提供农业残留检测报告、动物检疫合格证明等报告。</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17DC">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5</w:t>
            </w:r>
          </w:p>
        </w:tc>
        <w:tc>
          <w:tcPr>
            <w:tcW w:w="2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2C45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每发现1次扣5 分，扣完为止。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E011">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A890">
            <w:pPr>
              <w:jc w:val="center"/>
              <w:rPr>
                <w:rFonts w:hint="default" w:ascii="Times New Roman" w:hAnsi="Times New Roman" w:eastAsia="方正仿宋_GBK" w:cs="Times New Roman"/>
                <w:i w:val="0"/>
                <w:iCs w:val="0"/>
                <w:color w:val="auto"/>
                <w:sz w:val="22"/>
                <w:szCs w:val="22"/>
                <w:u w:val="none"/>
              </w:rPr>
            </w:pPr>
          </w:p>
        </w:tc>
      </w:tr>
      <w:tr w14:paraId="115B8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5DC8">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76B5E">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7D5C0">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160F">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F6E34">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943D">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D633">
            <w:pPr>
              <w:jc w:val="center"/>
              <w:rPr>
                <w:rFonts w:hint="default" w:ascii="Times New Roman" w:hAnsi="Times New Roman" w:eastAsia="方正仿宋_GBK" w:cs="Times New Roman"/>
                <w:i w:val="0"/>
                <w:iCs w:val="0"/>
                <w:color w:val="auto"/>
                <w:sz w:val="22"/>
                <w:szCs w:val="22"/>
                <w:u w:val="none"/>
              </w:rPr>
            </w:pPr>
          </w:p>
        </w:tc>
      </w:tr>
      <w:tr w14:paraId="25B7F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92C3">
            <w:pPr>
              <w:jc w:val="center"/>
              <w:rPr>
                <w:rFonts w:hint="default" w:ascii="Times New Roman" w:hAnsi="Times New Roman" w:eastAsia="方正仿宋_GBK" w:cs="Times New Roman"/>
                <w:i w:val="0"/>
                <w:iCs w:val="0"/>
                <w:color w:val="auto"/>
                <w:sz w:val="22"/>
                <w:szCs w:val="22"/>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8C84E">
            <w:pPr>
              <w:jc w:val="center"/>
              <w:rPr>
                <w:rFonts w:hint="default" w:ascii="Times New Roman" w:hAnsi="Times New Roman" w:eastAsia="方正仿宋_GBK" w:cs="Times New Roman"/>
                <w:i w:val="0"/>
                <w:iCs w:val="0"/>
                <w:color w:val="auto"/>
                <w:sz w:val="22"/>
                <w:szCs w:val="22"/>
                <w:u w:val="none"/>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97650">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42FC">
            <w:pPr>
              <w:jc w:val="center"/>
              <w:rPr>
                <w:rFonts w:hint="default" w:ascii="Times New Roman" w:hAnsi="Times New Roman" w:eastAsia="方正仿宋_GBK" w:cs="Times New Roman"/>
                <w:i w:val="0"/>
                <w:iCs w:val="0"/>
                <w:color w:val="auto"/>
                <w:sz w:val="22"/>
                <w:szCs w:val="22"/>
                <w:u w:val="none"/>
              </w:rPr>
            </w:pPr>
          </w:p>
        </w:tc>
        <w:tc>
          <w:tcPr>
            <w:tcW w:w="2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D0912">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A8BA">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F8F5">
            <w:pPr>
              <w:jc w:val="center"/>
              <w:rPr>
                <w:rFonts w:hint="default" w:ascii="Times New Roman" w:hAnsi="Times New Roman" w:eastAsia="方正仿宋_GBK" w:cs="Times New Roman"/>
                <w:i w:val="0"/>
                <w:iCs w:val="0"/>
                <w:color w:val="auto"/>
                <w:sz w:val="22"/>
                <w:szCs w:val="22"/>
                <w:u w:val="none"/>
              </w:rPr>
            </w:pPr>
          </w:p>
        </w:tc>
      </w:tr>
      <w:tr w14:paraId="52707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DEE4">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1A55">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0C4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snapToGrid w:val="0"/>
                <w:color w:val="auto"/>
                <w:kern w:val="0"/>
                <w:sz w:val="22"/>
                <w:szCs w:val="22"/>
                <w:u w:val="none"/>
                <w:lang w:val="en-US" w:eastAsia="zh-CN" w:bidi="ar"/>
              </w:rPr>
              <w:t>100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7CBD">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E948">
            <w:pPr>
              <w:jc w:val="center"/>
              <w:rPr>
                <w:rFonts w:hint="default" w:ascii="Times New Roman" w:hAnsi="Times New Roman" w:eastAsia="方正仿宋_GBK" w:cs="Times New Roman"/>
                <w:i w:val="0"/>
                <w:iCs w:val="0"/>
                <w:color w:val="auto"/>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B4F2">
            <w:pPr>
              <w:jc w:val="center"/>
              <w:rPr>
                <w:rFonts w:hint="default" w:ascii="Times New Roman" w:hAnsi="Times New Roman" w:eastAsia="方正仿宋_GBK" w:cs="Times New Roman"/>
                <w:i w:val="0"/>
                <w:iCs w:val="0"/>
                <w:color w:val="auto"/>
                <w:sz w:val="22"/>
                <w:szCs w:val="22"/>
                <w:u w:val="none"/>
              </w:rPr>
            </w:pPr>
          </w:p>
        </w:tc>
      </w:tr>
      <w:tr w14:paraId="4E914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7E28">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5C43">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1B03">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6424">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DB57">
            <w:pPr>
              <w:jc w:val="center"/>
              <w:rPr>
                <w:rFonts w:hint="default" w:ascii="Times New Roman" w:hAnsi="Times New Roman" w:eastAsia="方正仿宋_GBK" w:cs="Times New Roman"/>
                <w:i w:val="0"/>
                <w:iCs w:val="0"/>
                <w:color w:val="auto"/>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1E89">
            <w:pPr>
              <w:jc w:val="center"/>
              <w:rPr>
                <w:rFonts w:hint="default" w:ascii="Times New Roman" w:hAnsi="Times New Roman" w:eastAsia="方正仿宋_GBK" w:cs="Times New Roman"/>
                <w:i w:val="0"/>
                <w:iCs w:val="0"/>
                <w:color w:val="auto"/>
                <w:sz w:val="22"/>
                <w:szCs w:val="22"/>
                <w:u w:val="none"/>
              </w:rPr>
            </w:pPr>
          </w:p>
        </w:tc>
      </w:tr>
    </w:tbl>
    <w:p w14:paraId="07C5C479">
      <w:pPr>
        <w:rPr>
          <w:rFonts w:hint="default" w:ascii="Times New Roman" w:hAnsi="Times New Roman" w:eastAsia="方正仿宋_GBK" w:cs="Times New Roman"/>
          <w:color w:val="auto"/>
          <w:spacing w:val="-4"/>
          <w:sz w:val="23"/>
          <w:szCs w:val="23"/>
        </w:rPr>
      </w:pPr>
    </w:p>
    <w:p w14:paraId="403185D0">
      <w:pPr>
        <w:rPr>
          <w:rFonts w:hint="default" w:ascii="Times New Roman" w:hAnsi="Times New Roman" w:eastAsia="方正仿宋_GBK" w:cs="Times New Roman"/>
          <w:color w:val="auto"/>
          <w:spacing w:val="7"/>
          <w:sz w:val="23"/>
          <w:szCs w:val="23"/>
          <w:lang w:val="en-US" w:eastAsia="zh-CN"/>
        </w:rPr>
      </w:pPr>
      <w:r>
        <w:rPr>
          <w:rFonts w:hint="default" w:ascii="Times New Roman" w:hAnsi="Times New Roman" w:eastAsia="方正仿宋_GBK" w:cs="Times New Roman"/>
          <w:color w:val="auto"/>
          <w:spacing w:val="-4"/>
          <w:sz w:val="23"/>
          <w:szCs w:val="23"/>
        </w:rPr>
        <w:t>备注：未</w:t>
      </w:r>
      <w:r>
        <w:rPr>
          <w:rFonts w:hint="default" w:ascii="Times New Roman" w:hAnsi="Times New Roman" w:eastAsia="方正仿宋_GBK" w:cs="Times New Roman"/>
          <w:color w:val="auto"/>
          <w:spacing w:val="-2"/>
          <w:sz w:val="23"/>
          <w:szCs w:val="23"/>
        </w:rPr>
        <w:t>参与供货的供应商不参与当月考核；满分 100 分，分值权重40%；85 分 (含</w:t>
      </w:r>
      <w:r>
        <w:rPr>
          <w:rFonts w:hint="default" w:ascii="Times New Roman" w:hAnsi="Times New Roman" w:eastAsia="方正仿宋_GBK" w:cs="Times New Roman"/>
          <w:color w:val="auto"/>
          <w:sz w:val="23"/>
          <w:szCs w:val="23"/>
        </w:rPr>
        <w:t xml:space="preserve"> </w:t>
      </w:r>
      <w:r>
        <w:rPr>
          <w:rFonts w:hint="default" w:ascii="Times New Roman" w:hAnsi="Times New Roman" w:eastAsia="方正仿宋_GBK" w:cs="Times New Roman"/>
          <w:color w:val="auto"/>
          <w:spacing w:val="-2"/>
          <w:sz w:val="23"/>
          <w:szCs w:val="23"/>
        </w:rPr>
        <w:t>85 分) 以上为优秀供应商，60 分 (含 60 分) 至 85 分为合格供应商，60 分以</w:t>
      </w:r>
      <w:r>
        <w:rPr>
          <w:rFonts w:hint="default" w:ascii="Times New Roman" w:hAnsi="Times New Roman" w:eastAsia="方正仿宋_GBK" w:cs="Times New Roman"/>
          <w:color w:val="auto"/>
          <w:sz w:val="23"/>
          <w:szCs w:val="23"/>
        </w:rPr>
        <w:t>下为</w:t>
      </w:r>
      <w:r>
        <w:rPr>
          <w:rFonts w:hint="default" w:ascii="Times New Roman" w:hAnsi="Times New Roman" w:eastAsia="方正仿宋_GBK" w:cs="Times New Roman"/>
          <w:color w:val="auto"/>
          <w:spacing w:val="7"/>
          <w:sz w:val="23"/>
          <w:szCs w:val="23"/>
        </w:rPr>
        <w:t>不合格供应商</w:t>
      </w:r>
      <w:r>
        <w:rPr>
          <w:rFonts w:hint="default" w:ascii="Times New Roman" w:hAnsi="Times New Roman" w:eastAsia="方正仿宋_GBK" w:cs="Times New Roman"/>
          <w:color w:val="auto"/>
          <w:spacing w:val="7"/>
          <w:sz w:val="23"/>
          <w:szCs w:val="23"/>
          <w:lang w:eastAsia="zh-CN"/>
        </w:rPr>
        <w:t>；</w:t>
      </w:r>
      <w:r>
        <w:rPr>
          <w:rFonts w:hint="default" w:ascii="Times New Roman" w:hAnsi="Times New Roman" w:eastAsia="方正仿宋_GBK" w:cs="Times New Roman"/>
          <w:color w:val="auto"/>
          <w:spacing w:val="7"/>
          <w:sz w:val="23"/>
          <w:szCs w:val="23"/>
          <w:lang w:val="en-US" w:eastAsia="zh-CN"/>
        </w:rPr>
        <w:t>如出现食品安全问题，则一票否决，为不合格供应商。</w:t>
      </w:r>
    </w:p>
    <w:p w14:paraId="5472DA46">
      <w:pPr>
        <w:pStyle w:val="12"/>
        <w:rPr>
          <w:rFonts w:hint="default" w:ascii="Times New Roman" w:hAnsi="Times New Roman" w:eastAsia="方正仿宋_GBK" w:cs="Times New Roman"/>
          <w:color w:val="auto"/>
          <w:spacing w:val="7"/>
          <w:sz w:val="23"/>
          <w:szCs w:val="23"/>
          <w:lang w:val="en-US" w:eastAsia="zh-CN"/>
        </w:rPr>
      </w:pPr>
    </w:p>
    <w:p w14:paraId="624433AA">
      <w:pPr>
        <w:pStyle w:val="11"/>
        <w:rPr>
          <w:rFonts w:hint="default" w:ascii="Times New Roman" w:hAnsi="Times New Roman" w:eastAsia="方正仿宋_GBK" w:cs="Times New Roman"/>
          <w:color w:val="auto"/>
          <w:spacing w:val="7"/>
          <w:sz w:val="23"/>
          <w:szCs w:val="23"/>
          <w:lang w:val="en-US" w:eastAsia="zh-CN"/>
        </w:rPr>
      </w:pPr>
    </w:p>
    <w:p w14:paraId="3ED2BF0A">
      <w:pPr>
        <w:rPr>
          <w:rFonts w:hint="default" w:ascii="Times New Roman" w:hAnsi="Times New Roman" w:eastAsia="方正仿宋_GBK" w:cs="Times New Roman"/>
          <w:color w:val="auto"/>
          <w:spacing w:val="7"/>
          <w:sz w:val="23"/>
          <w:szCs w:val="23"/>
          <w:lang w:val="en-US" w:eastAsia="zh-CN"/>
        </w:rPr>
      </w:pPr>
    </w:p>
    <w:p w14:paraId="09DF3852">
      <w:pPr>
        <w:pStyle w:val="12"/>
        <w:rPr>
          <w:rFonts w:hint="default" w:ascii="Times New Roman" w:hAnsi="Times New Roman" w:eastAsia="方正仿宋_GBK" w:cs="Times New Roman"/>
          <w:color w:val="auto"/>
          <w:spacing w:val="7"/>
          <w:sz w:val="23"/>
          <w:szCs w:val="23"/>
          <w:lang w:val="en-US" w:eastAsia="zh-CN"/>
        </w:rPr>
      </w:pPr>
    </w:p>
    <w:p w14:paraId="6458F0A6">
      <w:pPr>
        <w:pStyle w:val="11"/>
        <w:rPr>
          <w:rFonts w:hint="default" w:ascii="Times New Roman" w:hAnsi="Times New Roman" w:eastAsia="方正仿宋_GBK" w:cs="Times New Roman"/>
          <w:color w:val="auto"/>
          <w:spacing w:val="7"/>
          <w:sz w:val="23"/>
          <w:szCs w:val="23"/>
          <w:lang w:val="en-US" w:eastAsia="zh-CN"/>
        </w:rPr>
      </w:pPr>
    </w:p>
    <w:p w14:paraId="4A882155">
      <w:pPr>
        <w:rPr>
          <w:rFonts w:hint="default" w:ascii="Times New Roman" w:hAnsi="Times New Roman" w:eastAsia="方正仿宋_GBK" w:cs="Times New Roman"/>
          <w:color w:val="auto"/>
          <w:spacing w:val="7"/>
          <w:sz w:val="23"/>
          <w:szCs w:val="23"/>
          <w:lang w:val="en-US" w:eastAsia="zh-CN"/>
        </w:rPr>
      </w:pPr>
    </w:p>
    <w:p w14:paraId="7DB6C4C6">
      <w:pPr>
        <w:pStyle w:val="12"/>
        <w:rPr>
          <w:rFonts w:hint="default" w:ascii="Times New Roman" w:hAnsi="Times New Roman" w:eastAsia="方正仿宋_GBK" w:cs="Times New Roman"/>
          <w:color w:val="auto"/>
          <w:spacing w:val="7"/>
          <w:sz w:val="23"/>
          <w:szCs w:val="23"/>
          <w:lang w:val="en-US" w:eastAsia="zh-CN"/>
        </w:rPr>
      </w:pPr>
    </w:p>
    <w:p w14:paraId="14901A88">
      <w:pPr>
        <w:pStyle w:val="11"/>
        <w:rPr>
          <w:rFonts w:hint="default" w:ascii="Times New Roman" w:hAnsi="Times New Roman" w:eastAsia="方正仿宋_GBK" w:cs="Times New Roman"/>
          <w:color w:val="auto"/>
          <w:spacing w:val="7"/>
          <w:sz w:val="23"/>
          <w:szCs w:val="23"/>
          <w:lang w:val="en-US" w:eastAsia="zh-CN"/>
        </w:rPr>
      </w:pPr>
    </w:p>
    <w:p w14:paraId="5E3DF13A">
      <w:pPr>
        <w:rPr>
          <w:rFonts w:hint="default" w:ascii="Times New Roman" w:hAnsi="Times New Roman" w:eastAsia="方正仿宋_GBK" w:cs="Times New Roman"/>
          <w:color w:val="auto"/>
          <w:spacing w:val="7"/>
          <w:sz w:val="23"/>
          <w:szCs w:val="23"/>
          <w:lang w:val="en-US" w:eastAsia="zh-CN"/>
        </w:rPr>
      </w:pPr>
    </w:p>
    <w:p w14:paraId="4D5298CE">
      <w:pPr>
        <w:pStyle w:val="12"/>
        <w:rPr>
          <w:rFonts w:hint="default" w:ascii="Times New Roman" w:hAnsi="Times New Roman" w:eastAsia="方正仿宋_GBK" w:cs="Times New Roman"/>
          <w:color w:val="auto"/>
          <w:spacing w:val="7"/>
          <w:sz w:val="23"/>
          <w:szCs w:val="23"/>
          <w:lang w:val="en-US" w:eastAsia="zh-CN"/>
        </w:rPr>
      </w:pPr>
    </w:p>
    <w:p w14:paraId="6C33B1D6">
      <w:pPr>
        <w:pStyle w:val="11"/>
        <w:rPr>
          <w:rFonts w:hint="default" w:ascii="Times New Roman" w:hAnsi="Times New Roman" w:eastAsia="方正仿宋_GBK" w:cs="Times New Roman"/>
          <w:color w:val="auto"/>
          <w:spacing w:val="7"/>
          <w:sz w:val="23"/>
          <w:szCs w:val="23"/>
          <w:lang w:val="en-US" w:eastAsia="zh-CN"/>
        </w:rPr>
      </w:pPr>
    </w:p>
    <w:p w14:paraId="1CBF3132">
      <w:pPr>
        <w:rPr>
          <w:rFonts w:hint="default" w:ascii="Times New Roman" w:hAnsi="Times New Roman" w:eastAsia="方正仿宋_GBK" w:cs="Times New Roman"/>
          <w:color w:val="auto"/>
          <w:spacing w:val="7"/>
          <w:sz w:val="23"/>
          <w:szCs w:val="23"/>
          <w:lang w:val="en-US" w:eastAsia="zh-CN"/>
        </w:rPr>
      </w:pPr>
    </w:p>
    <w:p w14:paraId="0A329000">
      <w:pPr>
        <w:pStyle w:val="12"/>
        <w:rPr>
          <w:rFonts w:hint="default" w:ascii="Times New Roman" w:hAnsi="Times New Roman" w:eastAsia="方正仿宋_GBK" w:cs="Times New Roman"/>
          <w:color w:val="auto"/>
          <w:spacing w:val="7"/>
          <w:sz w:val="23"/>
          <w:szCs w:val="23"/>
          <w:lang w:val="en-US" w:eastAsia="zh-CN"/>
        </w:rPr>
      </w:pPr>
    </w:p>
    <w:p w14:paraId="332FA1C3">
      <w:pPr>
        <w:pStyle w:val="11"/>
        <w:rPr>
          <w:rFonts w:hint="default" w:ascii="Times New Roman" w:hAnsi="Times New Roman" w:eastAsia="方正仿宋_GBK" w:cs="Times New Roman"/>
          <w:color w:val="auto"/>
          <w:spacing w:val="7"/>
          <w:sz w:val="23"/>
          <w:szCs w:val="23"/>
          <w:lang w:val="en-US" w:eastAsia="zh-CN"/>
        </w:rPr>
      </w:pPr>
    </w:p>
    <w:p w14:paraId="3CC7F617">
      <w:pPr>
        <w:rPr>
          <w:rFonts w:hint="default" w:ascii="Times New Roman" w:hAnsi="Times New Roman" w:eastAsia="方正仿宋_GBK" w:cs="Times New Roman"/>
          <w:color w:val="auto"/>
          <w:spacing w:val="7"/>
          <w:sz w:val="23"/>
          <w:szCs w:val="23"/>
          <w:lang w:val="en-US" w:eastAsia="zh-CN"/>
        </w:rPr>
      </w:pPr>
    </w:p>
    <w:p w14:paraId="5D3A1AD1">
      <w:pPr>
        <w:pStyle w:val="12"/>
        <w:rPr>
          <w:rFonts w:hint="default" w:ascii="Times New Roman" w:hAnsi="Times New Roman" w:eastAsia="方正仿宋_GBK" w:cs="Times New Roman"/>
          <w:color w:val="auto"/>
          <w:spacing w:val="7"/>
          <w:sz w:val="23"/>
          <w:szCs w:val="23"/>
          <w:lang w:val="en-US" w:eastAsia="zh-CN"/>
        </w:rPr>
      </w:pPr>
    </w:p>
    <w:p w14:paraId="3EBA336B">
      <w:pPr>
        <w:pStyle w:val="11"/>
        <w:rPr>
          <w:rFonts w:hint="default" w:ascii="Times New Roman" w:hAnsi="Times New Roman" w:eastAsia="方正仿宋_GBK" w:cs="Times New Roman"/>
          <w:color w:val="auto"/>
          <w:spacing w:val="7"/>
          <w:sz w:val="23"/>
          <w:szCs w:val="23"/>
          <w:lang w:val="en-US" w:eastAsia="zh-CN"/>
        </w:rPr>
      </w:pPr>
    </w:p>
    <w:p w14:paraId="6B76DE5B">
      <w:pPr>
        <w:rPr>
          <w:rFonts w:hint="default" w:ascii="Times New Roman" w:hAnsi="Times New Roman" w:eastAsia="方正仿宋_GBK" w:cs="Times New Roman"/>
          <w:color w:val="auto"/>
          <w:spacing w:val="7"/>
          <w:sz w:val="23"/>
          <w:szCs w:val="23"/>
          <w:lang w:val="en-US" w:eastAsia="zh-CN"/>
        </w:rPr>
      </w:pPr>
    </w:p>
    <w:p w14:paraId="04CE4392">
      <w:pPr>
        <w:pStyle w:val="12"/>
        <w:rPr>
          <w:rFonts w:hint="default"/>
        </w:rPr>
      </w:pPr>
    </w:p>
    <w:tbl>
      <w:tblPr>
        <w:tblStyle w:val="13"/>
        <w:tblW w:w="87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2"/>
        <w:gridCol w:w="3250"/>
        <w:gridCol w:w="3365"/>
        <w:gridCol w:w="391"/>
      </w:tblGrid>
      <w:tr w14:paraId="70648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752" w:type="dxa"/>
            <w:tcBorders>
              <w:top w:val="nil"/>
              <w:left w:val="nil"/>
              <w:bottom w:val="nil"/>
              <w:right w:val="nil"/>
            </w:tcBorders>
            <w:noWrap/>
            <w:vAlign w:val="center"/>
          </w:tcPr>
          <w:p w14:paraId="6480C99B">
            <w:pPr>
              <w:jc w:val="both"/>
              <w:rPr>
                <w:rFonts w:hint="default" w:ascii="Times New Roman" w:hAnsi="Times New Roman" w:eastAsia="方正仿宋_GBK" w:cs="Times New Roman"/>
                <w:i w:val="0"/>
                <w:iCs w:val="0"/>
                <w:color w:val="auto"/>
                <w:sz w:val="22"/>
                <w:szCs w:val="22"/>
                <w:highlight w:val="none"/>
                <w:u w:val="none"/>
                <w:lang w:val="en-US"/>
              </w:rPr>
            </w:pPr>
            <w:r>
              <w:rPr>
                <w:rFonts w:hint="default" w:ascii="Times New Roman" w:hAnsi="Times New Roman" w:eastAsia="方正仿宋_GBK" w:cs="Times New Roman"/>
                <w:b/>
                <w:bCs/>
                <w:color w:val="auto"/>
                <w:sz w:val="32"/>
                <w:szCs w:val="32"/>
                <w:highlight w:val="none"/>
                <w:lang w:val="en-US" w:eastAsia="zh-CN"/>
              </w:rPr>
              <w:t>附件二:</w:t>
            </w:r>
          </w:p>
        </w:tc>
        <w:tc>
          <w:tcPr>
            <w:tcW w:w="3250" w:type="dxa"/>
            <w:tcBorders>
              <w:top w:val="nil"/>
              <w:left w:val="nil"/>
              <w:bottom w:val="nil"/>
              <w:right w:val="nil"/>
            </w:tcBorders>
            <w:noWrap/>
            <w:vAlign w:val="center"/>
          </w:tcPr>
          <w:p w14:paraId="4D5FBEA9">
            <w:pPr>
              <w:rPr>
                <w:rFonts w:hint="default" w:ascii="Times New Roman" w:hAnsi="Times New Roman" w:eastAsia="方正仿宋_GBK" w:cs="Times New Roman"/>
                <w:i w:val="0"/>
                <w:iCs w:val="0"/>
                <w:color w:val="auto"/>
                <w:sz w:val="24"/>
                <w:szCs w:val="24"/>
                <w:highlight w:val="none"/>
                <w:u w:val="none"/>
              </w:rPr>
            </w:pPr>
          </w:p>
        </w:tc>
        <w:tc>
          <w:tcPr>
            <w:tcW w:w="3365" w:type="dxa"/>
            <w:tcBorders>
              <w:top w:val="nil"/>
              <w:left w:val="nil"/>
              <w:bottom w:val="nil"/>
              <w:right w:val="nil"/>
            </w:tcBorders>
            <w:noWrap/>
            <w:vAlign w:val="center"/>
          </w:tcPr>
          <w:p w14:paraId="0EC628A4">
            <w:pPr>
              <w:rPr>
                <w:rFonts w:hint="default" w:ascii="Times New Roman" w:hAnsi="Times New Roman" w:eastAsia="方正仿宋_GBK" w:cs="Times New Roman"/>
                <w:i w:val="0"/>
                <w:iCs w:val="0"/>
                <w:color w:val="auto"/>
                <w:sz w:val="24"/>
                <w:szCs w:val="24"/>
                <w:highlight w:val="none"/>
                <w:u w:val="none"/>
              </w:rPr>
            </w:pPr>
          </w:p>
        </w:tc>
        <w:tc>
          <w:tcPr>
            <w:tcW w:w="391" w:type="dxa"/>
            <w:tcBorders>
              <w:top w:val="nil"/>
              <w:left w:val="nil"/>
              <w:bottom w:val="nil"/>
              <w:right w:val="nil"/>
            </w:tcBorders>
            <w:noWrap/>
            <w:vAlign w:val="center"/>
          </w:tcPr>
          <w:p w14:paraId="75D301FA">
            <w:pPr>
              <w:rPr>
                <w:rFonts w:hint="default" w:ascii="Times New Roman" w:hAnsi="Times New Roman" w:eastAsia="方正仿宋_GBK" w:cs="Times New Roman"/>
                <w:i w:val="0"/>
                <w:iCs w:val="0"/>
                <w:color w:val="auto"/>
                <w:sz w:val="24"/>
                <w:szCs w:val="24"/>
                <w:highlight w:val="none"/>
                <w:u w:val="none"/>
              </w:rPr>
            </w:pPr>
          </w:p>
        </w:tc>
      </w:tr>
      <w:tr w14:paraId="51B11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8" w:hRule="atLeast"/>
        </w:trPr>
        <w:tc>
          <w:tcPr>
            <w:tcW w:w="8758" w:type="dxa"/>
            <w:gridSpan w:val="4"/>
            <w:tcBorders>
              <w:top w:val="single" w:color="000000" w:sz="4" w:space="0"/>
              <w:left w:val="single" w:color="000000" w:sz="4" w:space="0"/>
              <w:bottom w:val="single" w:color="000000" w:sz="4" w:space="0"/>
              <w:right w:val="single" w:color="000000" w:sz="4" w:space="0"/>
            </w:tcBorders>
            <w:noWrap/>
            <w:vAlign w:val="center"/>
          </w:tcPr>
          <w:p w14:paraId="796D7756">
            <w:pPr>
              <w:keepNext w:val="0"/>
              <w:keepLines w:val="0"/>
              <w:widowControl/>
              <w:suppressLineNumbers w:val="0"/>
              <w:jc w:val="center"/>
              <w:textAlignment w:val="center"/>
              <w:rPr>
                <w:rFonts w:hint="default" w:ascii="Times New Roman" w:hAnsi="Times New Roman" w:eastAsia="方正仿宋_GBK" w:cs="Times New Roman"/>
                <w:b/>
                <w:bCs/>
                <w:i w:val="0"/>
                <w:iCs w:val="0"/>
                <w:color w:val="auto"/>
                <w:sz w:val="36"/>
                <w:szCs w:val="36"/>
                <w:highlight w:val="none"/>
                <w:u w:val="none"/>
              </w:rPr>
            </w:pPr>
            <w:r>
              <w:rPr>
                <w:rFonts w:hint="eastAsia" w:ascii="方正小标宋_GBK" w:hAnsi="方正小标宋_GBK" w:eastAsia="方正小标宋_GBK" w:cs="方正小标宋_GBK"/>
                <w:b w:val="0"/>
                <w:bCs w:val="0"/>
                <w:i w:val="0"/>
                <w:iCs w:val="0"/>
                <w:color w:val="auto"/>
                <w:kern w:val="0"/>
                <w:sz w:val="36"/>
                <w:szCs w:val="36"/>
                <w:highlight w:val="none"/>
                <w:u w:val="none"/>
                <w:lang w:val="en-US" w:eastAsia="zh-CN" w:bidi="ar"/>
              </w:rPr>
              <w:t>客户单位满意度回访表（</w:t>
            </w:r>
            <w:r>
              <w:rPr>
                <w:rFonts w:hint="eastAsia" w:ascii="方正小标宋_GBK" w:hAnsi="方正小标宋_GBK" w:eastAsia="方正小标宋_GBK" w:cs="方正小标宋_GBK"/>
                <w:b w:val="0"/>
                <w:bCs w:val="0"/>
                <w:color w:val="auto"/>
                <w:kern w:val="0"/>
                <w:sz w:val="36"/>
                <w:szCs w:val="36"/>
                <w:highlight w:val="none"/>
                <w:u w:val="none"/>
                <w:lang w:bidi="ar"/>
              </w:rPr>
              <w:t>x</w:t>
            </w:r>
            <w:r>
              <w:rPr>
                <w:rFonts w:hint="eastAsia" w:ascii="方正小标宋_GBK" w:hAnsi="方正小标宋_GBK" w:eastAsia="方正小标宋_GBK" w:cs="方正小标宋_GBK"/>
                <w:b w:val="0"/>
                <w:bCs w:val="0"/>
                <w:color w:val="auto"/>
                <w:kern w:val="0"/>
                <w:sz w:val="36"/>
                <w:szCs w:val="36"/>
                <w:highlight w:val="none"/>
                <w:u w:val="none"/>
                <w:lang w:val="en-US" w:eastAsia="zh-CN" w:bidi="ar"/>
              </w:rPr>
              <w:t>季度</w:t>
            </w:r>
            <w:r>
              <w:rPr>
                <w:rFonts w:hint="eastAsia" w:ascii="方正小标宋_GBK" w:hAnsi="方正小标宋_GBK" w:eastAsia="方正小标宋_GBK" w:cs="方正小标宋_GBK"/>
                <w:b w:val="0"/>
                <w:bCs w:val="0"/>
                <w:i w:val="0"/>
                <w:iCs w:val="0"/>
                <w:color w:val="auto"/>
                <w:kern w:val="0"/>
                <w:sz w:val="36"/>
                <w:szCs w:val="36"/>
                <w:highlight w:val="none"/>
                <w:u w:val="none"/>
                <w:lang w:val="en-US" w:eastAsia="zh-CN" w:bidi="ar"/>
              </w:rPr>
              <w:t>）</w:t>
            </w:r>
          </w:p>
        </w:tc>
      </w:tr>
      <w:tr w14:paraId="44861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8758" w:type="dxa"/>
            <w:gridSpan w:val="4"/>
            <w:tcBorders>
              <w:top w:val="single" w:color="000000" w:sz="4" w:space="0"/>
              <w:left w:val="single" w:color="000000" w:sz="4" w:space="0"/>
              <w:bottom w:val="single" w:color="000000" w:sz="4" w:space="0"/>
              <w:right w:val="single" w:color="000000" w:sz="4" w:space="0"/>
            </w:tcBorders>
            <w:noWrap/>
            <w:vAlign w:val="center"/>
          </w:tcPr>
          <w:p w14:paraId="297D3825">
            <w:pPr>
              <w:keepNext w:val="0"/>
              <w:keepLines w:val="0"/>
              <w:widowControl/>
              <w:suppressLineNumbers w:val="0"/>
              <w:jc w:val="center"/>
              <w:textAlignment w:val="center"/>
              <w:rPr>
                <w:rFonts w:hint="default" w:ascii="Times New Roman" w:hAnsi="Times New Roman" w:eastAsia="方正仿宋_GBK" w:cs="Times New Roman"/>
                <w:b/>
                <w:bCs/>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snapToGrid w:val="0"/>
                <w:color w:val="auto"/>
                <w:kern w:val="0"/>
                <w:sz w:val="22"/>
                <w:szCs w:val="22"/>
                <w:u w:val="none"/>
                <w:lang w:val="en-US" w:eastAsia="zh-CN" w:bidi="ar"/>
              </w:rPr>
              <w:t xml:space="preserve">                                                           年   月   日</w:t>
            </w:r>
          </w:p>
        </w:tc>
      </w:tr>
      <w:tr w14:paraId="0952D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752" w:type="dxa"/>
            <w:tcBorders>
              <w:top w:val="single" w:color="000000" w:sz="4" w:space="0"/>
              <w:left w:val="single" w:color="000000" w:sz="4" w:space="0"/>
              <w:bottom w:val="single" w:color="000000" w:sz="4" w:space="0"/>
              <w:right w:val="single" w:color="000000" w:sz="4" w:space="0"/>
            </w:tcBorders>
            <w:noWrap/>
            <w:vAlign w:val="center"/>
          </w:tcPr>
          <w:p w14:paraId="403CFDF9">
            <w:pPr>
              <w:keepNext w:val="0"/>
              <w:keepLines w:val="0"/>
              <w:widowControl/>
              <w:suppressLineNumbers w:val="0"/>
              <w:jc w:val="center"/>
              <w:textAlignment w:val="center"/>
              <w:rPr>
                <w:rFonts w:hint="default" w:ascii="Times New Roman" w:hAnsi="Times New Roman" w:eastAsia="方正仿宋_GBK" w:cs="Times New Roman"/>
                <w:b/>
                <w:bCs/>
                <w:i w:val="0"/>
                <w:iCs w:val="0"/>
                <w:color w:val="auto"/>
                <w:sz w:val="22"/>
                <w:szCs w:val="22"/>
                <w:highlight w:val="none"/>
                <w:u w:val="none"/>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项目名称</w:t>
            </w:r>
          </w:p>
        </w:tc>
        <w:tc>
          <w:tcPr>
            <w:tcW w:w="3250" w:type="dxa"/>
            <w:tcBorders>
              <w:top w:val="single" w:color="000000" w:sz="4" w:space="0"/>
              <w:left w:val="single" w:color="000000" w:sz="4" w:space="0"/>
              <w:bottom w:val="single" w:color="000000" w:sz="4" w:space="0"/>
              <w:right w:val="single" w:color="000000" w:sz="4" w:space="0"/>
            </w:tcBorders>
            <w:noWrap/>
            <w:vAlign w:val="center"/>
          </w:tcPr>
          <w:p w14:paraId="33A242B7">
            <w:pPr>
              <w:jc w:val="both"/>
              <w:rPr>
                <w:rFonts w:hint="default" w:ascii="Times New Roman" w:hAnsi="Times New Roman" w:eastAsia="方正仿宋_GBK" w:cs="Times New Roman"/>
                <w:i w:val="0"/>
                <w:iCs w:val="0"/>
                <w:color w:val="auto"/>
                <w:sz w:val="22"/>
                <w:szCs w:val="22"/>
                <w:highlight w:val="none"/>
                <w:u w:val="none"/>
              </w:rPr>
            </w:pPr>
          </w:p>
        </w:tc>
        <w:tc>
          <w:tcPr>
            <w:tcW w:w="3756" w:type="dxa"/>
            <w:gridSpan w:val="2"/>
            <w:tcBorders>
              <w:top w:val="single" w:color="000000" w:sz="4" w:space="0"/>
              <w:left w:val="single" w:color="000000" w:sz="4" w:space="0"/>
              <w:bottom w:val="single" w:color="000000" w:sz="4" w:space="0"/>
              <w:right w:val="single" w:color="000000" w:sz="4" w:space="0"/>
            </w:tcBorders>
            <w:noWrap/>
            <w:vAlign w:val="center"/>
          </w:tcPr>
          <w:p w14:paraId="590FC71A">
            <w:pPr>
              <w:keepNext w:val="0"/>
              <w:keepLines w:val="0"/>
              <w:widowControl/>
              <w:suppressLineNumbers w:val="0"/>
              <w:jc w:val="center"/>
              <w:textAlignment w:val="center"/>
              <w:rPr>
                <w:rFonts w:hint="default" w:ascii="Times New Roman" w:hAnsi="Times New Roman" w:eastAsia="方正仿宋_GBK" w:cs="Times New Roman"/>
                <w:b/>
                <w:bCs/>
                <w:i w:val="0"/>
                <w:iCs w:val="0"/>
                <w:color w:val="auto"/>
                <w:sz w:val="22"/>
                <w:szCs w:val="22"/>
                <w:highlight w:val="none"/>
                <w:u w:val="none"/>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供应商</w:t>
            </w:r>
          </w:p>
        </w:tc>
      </w:tr>
      <w:tr w14:paraId="27974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752" w:type="dxa"/>
            <w:vMerge w:val="restart"/>
            <w:tcBorders>
              <w:top w:val="single" w:color="000000" w:sz="4" w:space="0"/>
              <w:left w:val="single" w:color="000000" w:sz="4" w:space="0"/>
              <w:bottom w:val="single" w:color="000000" w:sz="4" w:space="0"/>
              <w:right w:val="single" w:color="000000" w:sz="4" w:space="0"/>
            </w:tcBorders>
            <w:noWrap w:val="0"/>
            <w:vAlign w:val="center"/>
          </w:tcPr>
          <w:p w14:paraId="5B2CBCC0">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8"/>
                <w:szCs w:val="28"/>
                <w:highlight w:val="none"/>
                <w:u w:val="none"/>
              </w:rPr>
            </w:pPr>
            <w:r>
              <w:rPr>
                <w:rFonts w:hint="default" w:ascii="Times New Roman" w:hAnsi="Times New Roman" w:eastAsia="方正仿宋_GBK" w:cs="Times New Roman"/>
                <w:i w:val="0"/>
                <w:iCs w:val="0"/>
                <w:color w:val="auto"/>
                <w:kern w:val="0"/>
                <w:sz w:val="28"/>
                <w:szCs w:val="28"/>
                <w:highlight w:val="none"/>
                <w:u w:val="none"/>
                <w:lang w:val="en-US" w:eastAsia="zh-CN" w:bidi="ar"/>
              </w:rPr>
              <w:t>评价内容</w:t>
            </w:r>
          </w:p>
        </w:tc>
        <w:tc>
          <w:tcPr>
            <w:tcW w:w="3250" w:type="dxa"/>
            <w:tcBorders>
              <w:top w:val="single" w:color="000000" w:sz="4" w:space="0"/>
              <w:left w:val="single" w:color="000000" w:sz="4" w:space="0"/>
              <w:bottom w:val="single" w:color="000000" w:sz="4" w:space="0"/>
              <w:right w:val="single" w:color="000000" w:sz="4" w:space="0"/>
            </w:tcBorders>
            <w:noWrap w:val="0"/>
            <w:vAlign w:val="center"/>
          </w:tcPr>
          <w:p w14:paraId="221F8812">
            <w:pPr>
              <w:keepNext w:val="0"/>
              <w:keepLines w:val="0"/>
              <w:widowControl/>
              <w:suppressLineNumbers w:val="0"/>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1、客户单位对供货品质满意度。</w:t>
            </w:r>
          </w:p>
        </w:tc>
        <w:tc>
          <w:tcPr>
            <w:tcW w:w="3756" w:type="dxa"/>
            <w:gridSpan w:val="2"/>
            <w:tcBorders>
              <w:top w:val="single" w:color="000000" w:sz="4" w:space="0"/>
              <w:left w:val="single" w:color="000000" w:sz="4" w:space="0"/>
              <w:bottom w:val="single" w:color="000000" w:sz="4" w:space="0"/>
              <w:right w:val="single" w:color="000000" w:sz="4" w:space="0"/>
            </w:tcBorders>
            <w:noWrap w:val="0"/>
            <w:vAlign w:val="center"/>
          </w:tcPr>
          <w:p w14:paraId="78DDB81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 xml:space="preserve">□满意 </w:t>
            </w:r>
            <w:r>
              <w:rPr>
                <w:rStyle w:val="19"/>
                <w:rFonts w:hint="default" w:ascii="Times New Roman" w:hAnsi="Times New Roman" w:eastAsia="方正仿宋_GBK" w:cs="Times New Roman"/>
                <w:color w:val="auto"/>
                <w:highlight w:val="none"/>
                <w:lang w:val="en-US" w:eastAsia="zh-CN" w:bidi="ar"/>
              </w:rPr>
              <w:t xml:space="preserve">   □基本满意    □不满意</w:t>
            </w:r>
          </w:p>
        </w:tc>
      </w:tr>
      <w:tr w14:paraId="53CFB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0A5BD6">
            <w:pPr>
              <w:jc w:val="center"/>
              <w:rPr>
                <w:rFonts w:hint="default" w:ascii="Times New Roman" w:hAnsi="Times New Roman" w:eastAsia="方正仿宋_GBK" w:cs="Times New Roman"/>
                <w:i w:val="0"/>
                <w:iCs w:val="0"/>
                <w:color w:val="auto"/>
                <w:sz w:val="28"/>
                <w:szCs w:val="28"/>
                <w:highlight w:val="none"/>
                <w:u w:val="none"/>
              </w:rPr>
            </w:pPr>
          </w:p>
        </w:tc>
        <w:tc>
          <w:tcPr>
            <w:tcW w:w="3250" w:type="dxa"/>
            <w:tcBorders>
              <w:top w:val="single" w:color="000000" w:sz="4" w:space="0"/>
              <w:left w:val="single" w:color="000000" w:sz="4" w:space="0"/>
              <w:bottom w:val="single" w:color="000000" w:sz="4" w:space="0"/>
              <w:right w:val="single" w:color="000000" w:sz="4" w:space="0"/>
            </w:tcBorders>
            <w:noWrap w:val="0"/>
            <w:vAlign w:val="center"/>
          </w:tcPr>
          <w:p w14:paraId="26CD0A6F">
            <w:pPr>
              <w:keepNext w:val="0"/>
              <w:keepLines w:val="0"/>
              <w:widowControl/>
              <w:suppressLineNumbers w:val="0"/>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2、客户单位对供货时效满意度。</w:t>
            </w:r>
          </w:p>
        </w:tc>
        <w:tc>
          <w:tcPr>
            <w:tcW w:w="3756" w:type="dxa"/>
            <w:gridSpan w:val="2"/>
            <w:tcBorders>
              <w:top w:val="single" w:color="000000" w:sz="4" w:space="0"/>
              <w:left w:val="single" w:color="000000" w:sz="4" w:space="0"/>
              <w:bottom w:val="single" w:color="000000" w:sz="4" w:space="0"/>
              <w:right w:val="single" w:color="000000" w:sz="4" w:space="0"/>
            </w:tcBorders>
            <w:noWrap w:val="0"/>
            <w:vAlign w:val="center"/>
          </w:tcPr>
          <w:p w14:paraId="4658FE57">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 xml:space="preserve">□满意 </w:t>
            </w:r>
            <w:r>
              <w:rPr>
                <w:rStyle w:val="19"/>
                <w:rFonts w:hint="default" w:ascii="Times New Roman" w:hAnsi="Times New Roman" w:eastAsia="方正仿宋_GBK" w:cs="Times New Roman"/>
                <w:color w:val="auto"/>
                <w:highlight w:val="none"/>
                <w:lang w:val="en-US" w:eastAsia="zh-CN" w:bidi="ar"/>
              </w:rPr>
              <w:t xml:space="preserve">   □基本满意    □不满意</w:t>
            </w:r>
          </w:p>
        </w:tc>
      </w:tr>
      <w:tr w14:paraId="01262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7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D982B3">
            <w:pPr>
              <w:jc w:val="center"/>
              <w:rPr>
                <w:rFonts w:hint="default" w:ascii="Times New Roman" w:hAnsi="Times New Roman" w:eastAsia="方正仿宋_GBK" w:cs="Times New Roman"/>
                <w:i w:val="0"/>
                <w:iCs w:val="0"/>
                <w:color w:val="auto"/>
                <w:sz w:val="28"/>
                <w:szCs w:val="28"/>
                <w:highlight w:val="none"/>
                <w:u w:val="none"/>
              </w:rPr>
            </w:pPr>
          </w:p>
        </w:tc>
        <w:tc>
          <w:tcPr>
            <w:tcW w:w="3250" w:type="dxa"/>
            <w:tcBorders>
              <w:top w:val="single" w:color="000000" w:sz="4" w:space="0"/>
              <w:left w:val="single" w:color="000000" w:sz="4" w:space="0"/>
              <w:bottom w:val="single" w:color="000000" w:sz="4" w:space="0"/>
              <w:right w:val="single" w:color="000000" w:sz="4" w:space="0"/>
            </w:tcBorders>
            <w:noWrap w:val="0"/>
            <w:vAlign w:val="center"/>
          </w:tcPr>
          <w:p w14:paraId="4D199083">
            <w:pPr>
              <w:keepNext w:val="0"/>
              <w:keepLines w:val="0"/>
              <w:widowControl/>
              <w:suppressLineNumbers w:val="0"/>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3、客户单位对供货服务态度满意度。</w:t>
            </w:r>
          </w:p>
        </w:tc>
        <w:tc>
          <w:tcPr>
            <w:tcW w:w="3756" w:type="dxa"/>
            <w:gridSpan w:val="2"/>
            <w:tcBorders>
              <w:top w:val="single" w:color="000000" w:sz="4" w:space="0"/>
              <w:left w:val="single" w:color="000000" w:sz="4" w:space="0"/>
              <w:bottom w:val="single" w:color="000000" w:sz="4" w:space="0"/>
              <w:right w:val="single" w:color="000000" w:sz="4" w:space="0"/>
            </w:tcBorders>
            <w:noWrap w:val="0"/>
            <w:vAlign w:val="center"/>
          </w:tcPr>
          <w:p w14:paraId="2BE7CCBA">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 xml:space="preserve">□满意 </w:t>
            </w:r>
            <w:r>
              <w:rPr>
                <w:rStyle w:val="19"/>
                <w:rFonts w:hint="default" w:ascii="Times New Roman" w:hAnsi="Times New Roman" w:eastAsia="方正仿宋_GBK" w:cs="Times New Roman"/>
                <w:color w:val="auto"/>
                <w:highlight w:val="none"/>
                <w:lang w:val="en-US" w:eastAsia="zh-CN" w:bidi="ar"/>
              </w:rPr>
              <w:t xml:space="preserve">   □基本满意    □不满意</w:t>
            </w:r>
          </w:p>
        </w:tc>
      </w:tr>
      <w:tr w14:paraId="6CE3F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752" w:type="dxa"/>
            <w:vMerge w:val="restart"/>
            <w:tcBorders>
              <w:top w:val="single" w:color="000000" w:sz="4" w:space="0"/>
              <w:left w:val="single" w:color="000000" w:sz="4" w:space="0"/>
              <w:bottom w:val="nil"/>
              <w:right w:val="single" w:color="000000" w:sz="4" w:space="0"/>
            </w:tcBorders>
            <w:noWrap w:val="0"/>
            <w:vAlign w:val="center"/>
          </w:tcPr>
          <w:p w14:paraId="770DC091">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综合评价      （满意、基本满意、不满意）</w:t>
            </w:r>
          </w:p>
        </w:tc>
        <w:tc>
          <w:tcPr>
            <w:tcW w:w="7006"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37C6C0B">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□满意    □基本满意    □不满意</w:t>
            </w:r>
          </w:p>
        </w:tc>
      </w:tr>
      <w:tr w14:paraId="0EE2B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1752" w:type="dxa"/>
            <w:vMerge w:val="continue"/>
            <w:tcBorders>
              <w:top w:val="single" w:color="000000" w:sz="4" w:space="0"/>
              <w:left w:val="single" w:color="000000" w:sz="4" w:space="0"/>
              <w:bottom w:val="nil"/>
              <w:right w:val="single" w:color="000000" w:sz="4" w:space="0"/>
            </w:tcBorders>
            <w:noWrap w:val="0"/>
            <w:vAlign w:val="center"/>
          </w:tcPr>
          <w:p w14:paraId="5A4343CE">
            <w:pPr>
              <w:jc w:val="center"/>
              <w:rPr>
                <w:rFonts w:hint="default" w:ascii="Times New Roman" w:hAnsi="Times New Roman" w:eastAsia="方正仿宋_GBK" w:cs="Times New Roman"/>
                <w:i w:val="0"/>
                <w:iCs w:val="0"/>
                <w:color w:val="auto"/>
                <w:sz w:val="22"/>
                <w:szCs w:val="22"/>
                <w:highlight w:val="none"/>
                <w:u w:val="none"/>
              </w:rPr>
            </w:pPr>
          </w:p>
        </w:tc>
        <w:tc>
          <w:tcPr>
            <w:tcW w:w="700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32AEC64">
            <w:pPr>
              <w:jc w:val="center"/>
              <w:rPr>
                <w:rFonts w:hint="default" w:ascii="Times New Roman" w:hAnsi="Times New Roman" w:eastAsia="方正仿宋_GBK" w:cs="Times New Roman"/>
                <w:i w:val="0"/>
                <w:iCs w:val="0"/>
                <w:color w:val="auto"/>
                <w:sz w:val="22"/>
                <w:szCs w:val="22"/>
                <w:highlight w:val="none"/>
                <w:u w:val="none"/>
              </w:rPr>
            </w:pPr>
          </w:p>
        </w:tc>
      </w:tr>
      <w:tr w14:paraId="2FD3F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58" w:type="dxa"/>
            <w:gridSpan w:val="4"/>
            <w:vMerge w:val="restart"/>
            <w:tcBorders>
              <w:top w:val="single" w:color="000000" w:sz="4" w:space="0"/>
              <w:left w:val="single" w:color="000000" w:sz="4" w:space="0"/>
              <w:bottom w:val="single" w:color="000000" w:sz="4" w:space="0"/>
              <w:right w:val="single" w:color="000000" w:sz="4" w:space="0"/>
            </w:tcBorders>
            <w:noWrap w:val="0"/>
            <w:vAlign w:val="top"/>
          </w:tcPr>
          <w:p w14:paraId="4D3C7FD3">
            <w:pPr>
              <w:keepNext w:val="0"/>
              <w:keepLines w:val="0"/>
              <w:widowControl/>
              <w:suppressLineNumbers w:val="0"/>
              <w:jc w:val="left"/>
              <w:textAlignment w:val="top"/>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客户意见：</w:t>
            </w:r>
          </w:p>
        </w:tc>
      </w:tr>
      <w:tr w14:paraId="76F8F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58" w:type="dxa"/>
            <w:gridSpan w:val="4"/>
            <w:vMerge w:val="continue"/>
            <w:tcBorders>
              <w:top w:val="single" w:color="000000" w:sz="4" w:space="0"/>
              <w:left w:val="single" w:color="000000" w:sz="4" w:space="0"/>
              <w:bottom w:val="single" w:color="000000" w:sz="4" w:space="0"/>
              <w:right w:val="single" w:color="000000" w:sz="4" w:space="0"/>
            </w:tcBorders>
            <w:noWrap w:val="0"/>
            <w:vAlign w:val="top"/>
          </w:tcPr>
          <w:p w14:paraId="13AF3B79">
            <w:pPr>
              <w:jc w:val="left"/>
              <w:rPr>
                <w:rFonts w:hint="default" w:ascii="Times New Roman" w:hAnsi="Times New Roman" w:eastAsia="方正仿宋_GBK" w:cs="Times New Roman"/>
                <w:i w:val="0"/>
                <w:iCs w:val="0"/>
                <w:color w:val="auto"/>
                <w:sz w:val="22"/>
                <w:szCs w:val="22"/>
                <w:highlight w:val="none"/>
                <w:u w:val="none"/>
              </w:rPr>
            </w:pPr>
          </w:p>
        </w:tc>
      </w:tr>
      <w:tr w14:paraId="72035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58" w:type="dxa"/>
            <w:gridSpan w:val="4"/>
            <w:vMerge w:val="continue"/>
            <w:tcBorders>
              <w:top w:val="single" w:color="000000" w:sz="4" w:space="0"/>
              <w:left w:val="single" w:color="000000" w:sz="4" w:space="0"/>
              <w:bottom w:val="single" w:color="000000" w:sz="4" w:space="0"/>
              <w:right w:val="single" w:color="000000" w:sz="4" w:space="0"/>
            </w:tcBorders>
            <w:noWrap w:val="0"/>
            <w:vAlign w:val="top"/>
          </w:tcPr>
          <w:p w14:paraId="3670F344">
            <w:pPr>
              <w:jc w:val="left"/>
              <w:rPr>
                <w:rFonts w:hint="default" w:ascii="Times New Roman" w:hAnsi="Times New Roman" w:eastAsia="方正仿宋_GBK" w:cs="Times New Roman"/>
                <w:i w:val="0"/>
                <w:iCs w:val="0"/>
                <w:color w:val="auto"/>
                <w:sz w:val="22"/>
                <w:szCs w:val="22"/>
                <w:highlight w:val="none"/>
                <w:u w:val="none"/>
              </w:rPr>
            </w:pPr>
          </w:p>
        </w:tc>
      </w:tr>
      <w:tr w14:paraId="3F431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58" w:type="dxa"/>
            <w:gridSpan w:val="4"/>
            <w:vMerge w:val="continue"/>
            <w:tcBorders>
              <w:top w:val="single" w:color="000000" w:sz="4" w:space="0"/>
              <w:left w:val="single" w:color="000000" w:sz="4" w:space="0"/>
              <w:bottom w:val="single" w:color="000000" w:sz="4" w:space="0"/>
              <w:right w:val="single" w:color="000000" w:sz="4" w:space="0"/>
            </w:tcBorders>
            <w:noWrap w:val="0"/>
            <w:vAlign w:val="top"/>
          </w:tcPr>
          <w:p w14:paraId="01D6E43C">
            <w:pPr>
              <w:jc w:val="left"/>
              <w:rPr>
                <w:rFonts w:hint="default" w:ascii="Times New Roman" w:hAnsi="Times New Roman" w:eastAsia="方正仿宋_GBK" w:cs="Times New Roman"/>
                <w:i w:val="0"/>
                <w:iCs w:val="0"/>
                <w:color w:val="auto"/>
                <w:sz w:val="22"/>
                <w:szCs w:val="22"/>
                <w:highlight w:val="none"/>
                <w:u w:val="none"/>
              </w:rPr>
            </w:pPr>
          </w:p>
        </w:tc>
      </w:tr>
      <w:tr w14:paraId="09AEE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58" w:type="dxa"/>
            <w:gridSpan w:val="4"/>
            <w:vMerge w:val="continue"/>
            <w:tcBorders>
              <w:top w:val="single" w:color="000000" w:sz="4" w:space="0"/>
              <w:left w:val="single" w:color="000000" w:sz="4" w:space="0"/>
              <w:bottom w:val="single" w:color="000000" w:sz="4" w:space="0"/>
              <w:right w:val="single" w:color="000000" w:sz="4" w:space="0"/>
            </w:tcBorders>
            <w:noWrap w:val="0"/>
            <w:vAlign w:val="top"/>
          </w:tcPr>
          <w:p w14:paraId="1056EFB7">
            <w:pPr>
              <w:jc w:val="left"/>
              <w:rPr>
                <w:rFonts w:hint="default" w:ascii="Times New Roman" w:hAnsi="Times New Roman" w:eastAsia="方正仿宋_GBK" w:cs="Times New Roman"/>
                <w:i w:val="0"/>
                <w:iCs w:val="0"/>
                <w:color w:val="auto"/>
                <w:sz w:val="22"/>
                <w:szCs w:val="22"/>
                <w:highlight w:val="none"/>
                <w:u w:val="none"/>
              </w:rPr>
            </w:pPr>
          </w:p>
        </w:tc>
      </w:tr>
      <w:tr w14:paraId="5C953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758" w:type="dxa"/>
            <w:gridSpan w:val="4"/>
            <w:vMerge w:val="continue"/>
            <w:tcBorders>
              <w:top w:val="single" w:color="000000" w:sz="4" w:space="0"/>
              <w:left w:val="single" w:color="000000" w:sz="4" w:space="0"/>
              <w:bottom w:val="single" w:color="000000" w:sz="4" w:space="0"/>
              <w:right w:val="single" w:color="000000" w:sz="4" w:space="0"/>
            </w:tcBorders>
            <w:noWrap w:val="0"/>
            <w:vAlign w:val="top"/>
          </w:tcPr>
          <w:p w14:paraId="2226B538">
            <w:pPr>
              <w:jc w:val="left"/>
              <w:rPr>
                <w:rFonts w:hint="default" w:ascii="Times New Roman" w:hAnsi="Times New Roman" w:eastAsia="方正仿宋_GBK" w:cs="Times New Roman"/>
                <w:i w:val="0"/>
                <w:iCs w:val="0"/>
                <w:color w:val="auto"/>
                <w:sz w:val="22"/>
                <w:szCs w:val="22"/>
                <w:highlight w:val="none"/>
                <w:u w:val="none"/>
              </w:rPr>
            </w:pPr>
          </w:p>
        </w:tc>
      </w:tr>
      <w:tr w14:paraId="276C3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8758" w:type="dxa"/>
            <w:gridSpan w:val="4"/>
            <w:tcBorders>
              <w:top w:val="nil"/>
              <w:left w:val="single" w:color="000000" w:sz="4" w:space="0"/>
              <w:bottom w:val="single" w:color="000000" w:sz="4" w:space="0"/>
              <w:right w:val="single" w:color="000000" w:sz="4" w:space="0"/>
            </w:tcBorders>
            <w:noWrap w:val="0"/>
            <w:vAlign w:val="center"/>
          </w:tcPr>
          <w:p w14:paraId="2A94602C">
            <w:pPr>
              <w:keepNext w:val="0"/>
              <w:keepLines w:val="0"/>
              <w:widowControl/>
              <w:suppressLineNumbers w:val="0"/>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 xml:space="preserve">                                                                                       客户单位（签章）：</w:t>
            </w:r>
          </w:p>
        </w:tc>
      </w:tr>
      <w:tr w14:paraId="1C0AC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8758" w:type="dxa"/>
            <w:gridSpan w:val="4"/>
            <w:tcBorders>
              <w:top w:val="nil"/>
              <w:left w:val="nil"/>
              <w:bottom w:val="nil"/>
              <w:right w:val="nil"/>
            </w:tcBorders>
            <w:noWrap w:val="0"/>
            <w:vAlign w:val="center"/>
          </w:tcPr>
          <w:p w14:paraId="6F4E7CB9">
            <w:pPr>
              <w:keepNext w:val="0"/>
              <w:keepLines w:val="0"/>
              <w:widowControl/>
              <w:suppressLineNumbers w:val="0"/>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备注：客户单位满意度考核考评（满分100分，分值权重6</w:t>
            </w:r>
            <w:r>
              <w:rPr>
                <w:rStyle w:val="20"/>
                <w:rFonts w:hint="default" w:ascii="Times New Roman" w:hAnsi="Times New Roman" w:eastAsia="方正仿宋_GBK" w:cs="Times New Roman"/>
                <w:color w:val="auto"/>
                <w:highlight w:val="none"/>
                <w:lang w:val="en-US" w:eastAsia="zh-CN" w:bidi="ar"/>
              </w:rPr>
              <w:t>0%</w:t>
            </w:r>
            <w:r>
              <w:rPr>
                <w:rStyle w:val="21"/>
                <w:rFonts w:hint="default" w:ascii="Times New Roman" w:hAnsi="Times New Roman" w:eastAsia="方正仿宋_GBK" w:cs="Times New Roman"/>
                <w:color w:val="auto"/>
                <w:highlight w:val="none"/>
                <w:lang w:val="en-US" w:eastAsia="zh-CN" w:bidi="ar"/>
              </w:rPr>
              <w:t>，满意100分，基本满意80分，不满意0分）</w:t>
            </w:r>
          </w:p>
        </w:tc>
      </w:tr>
    </w:tbl>
    <w:p w14:paraId="47C129E0">
      <w:pPr>
        <w:spacing w:line="240" w:lineRule="auto"/>
        <w:jc w:val="both"/>
        <w:rPr>
          <w:rFonts w:hint="default" w:ascii="Times New Roman" w:hAnsi="Times New Roman" w:eastAsia="方正仿宋_GBK" w:cs="Times New Roman"/>
          <w:b/>
          <w:bCs/>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eastAsia="zh-CN"/>
        </w:rPr>
        <w:t>附件</w:t>
      </w:r>
      <w:r>
        <w:rPr>
          <w:rFonts w:hint="default" w:ascii="Times New Roman" w:hAnsi="Times New Roman" w:eastAsia="方正仿宋_GBK" w:cs="Times New Roman"/>
          <w:b/>
          <w:bCs/>
          <w:color w:val="auto"/>
          <w:sz w:val="32"/>
          <w:szCs w:val="32"/>
          <w:highlight w:val="none"/>
          <w:lang w:val="en-US" w:eastAsia="zh-CN"/>
        </w:rPr>
        <w:t>三:</w:t>
      </w:r>
    </w:p>
    <w:p w14:paraId="028E848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kern w:val="2"/>
          <w:sz w:val="44"/>
          <w:szCs w:val="44"/>
          <w:lang w:val="en-US" w:eastAsia="zh-CN"/>
        </w:rPr>
      </w:pPr>
      <w:r>
        <w:rPr>
          <w:rFonts w:hint="eastAsia" w:ascii="方正小标宋_GBK" w:hAnsi="方正小标宋_GBK" w:eastAsia="方正小标宋_GBK" w:cs="方正小标宋_GBK"/>
          <w:kern w:val="2"/>
          <w:sz w:val="44"/>
          <w:szCs w:val="44"/>
          <w:lang w:val="en-US" w:eastAsia="zh-CN"/>
        </w:rPr>
        <w:t>商品验收标准</w:t>
      </w:r>
    </w:p>
    <w:p w14:paraId="10AEB7DF">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kern w:val="2"/>
          <w:sz w:val="32"/>
          <w:szCs w:val="32"/>
          <w:lang w:val="en-US" w:eastAsia="zh-CN"/>
        </w:rPr>
      </w:pPr>
    </w:p>
    <w:p w14:paraId="2A5605B4">
      <w:pPr>
        <w:keepNext w:val="0"/>
        <w:keepLines w:val="0"/>
        <w:pageBreakBefore w:val="0"/>
        <w:widowControl/>
        <w:kinsoku/>
        <w:wordWrap/>
        <w:overflowPunct/>
        <w:topLinePunct w:val="0"/>
        <w:autoSpaceDE/>
        <w:autoSpaceDN/>
        <w:bidi w:val="0"/>
        <w:adjustRightInd/>
        <w:snapToGrid/>
        <w:spacing w:line="514" w:lineRule="exact"/>
        <w:ind w:firstLine="602" w:firstLineChars="200"/>
        <w:jc w:val="left"/>
        <w:textAlignment w:val="auto"/>
        <w:rPr>
          <w:rFonts w:hint="default" w:ascii="Times New Roman" w:hAnsi="Times New Roman" w:eastAsia="方正仿宋_GBK" w:cs="Times New Roman"/>
          <w:b/>
          <w:bCs/>
          <w:color w:val="auto"/>
          <w:kern w:val="2"/>
          <w:sz w:val="30"/>
          <w:szCs w:val="30"/>
          <w:lang w:val="en-US" w:eastAsia="zh-CN"/>
        </w:rPr>
      </w:pPr>
      <w:r>
        <w:rPr>
          <w:rFonts w:hint="default" w:ascii="Times New Roman" w:hAnsi="Times New Roman" w:eastAsia="方正仿宋_GBK" w:cs="Times New Roman"/>
          <w:b/>
          <w:bCs/>
          <w:color w:val="auto"/>
          <w:kern w:val="2"/>
          <w:sz w:val="30"/>
          <w:szCs w:val="30"/>
          <w:lang w:val="en-US" w:eastAsia="zh-CN"/>
        </w:rPr>
        <w:t>一、鲜畜禽肉类</w:t>
      </w:r>
    </w:p>
    <w:p w14:paraId="668ADA20">
      <w:pPr>
        <w:keepNext w:val="0"/>
        <w:keepLines w:val="0"/>
        <w:pageBreakBefore w:val="0"/>
        <w:widowControl/>
        <w:kinsoku/>
        <w:wordWrap/>
        <w:overflowPunct/>
        <w:topLinePunct w:val="0"/>
        <w:autoSpaceDE/>
        <w:autoSpaceDN/>
        <w:bidi w:val="0"/>
        <w:adjustRightInd/>
        <w:snapToGrid/>
        <w:spacing w:line="514" w:lineRule="exact"/>
        <w:ind w:firstLine="602" w:firstLineChars="200"/>
        <w:jc w:val="left"/>
        <w:textAlignment w:val="auto"/>
        <w:rPr>
          <w:rFonts w:hint="default" w:ascii="Times New Roman" w:hAnsi="Times New Roman" w:eastAsia="方正仿宋_GBK" w:cs="Times New Roman"/>
          <w:b/>
          <w:bCs/>
          <w:color w:val="auto"/>
          <w:kern w:val="2"/>
          <w:sz w:val="30"/>
          <w:szCs w:val="30"/>
          <w:lang w:val="en-US" w:eastAsia="zh-CN"/>
        </w:rPr>
      </w:pPr>
      <w:r>
        <w:rPr>
          <w:rFonts w:hint="default" w:ascii="Times New Roman" w:hAnsi="Times New Roman" w:eastAsia="方正仿宋_GBK" w:cs="Times New Roman"/>
          <w:b/>
          <w:bCs/>
          <w:color w:val="auto"/>
          <w:kern w:val="2"/>
          <w:sz w:val="30"/>
          <w:szCs w:val="30"/>
          <w:lang w:val="en-US" w:eastAsia="zh-CN"/>
        </w:rPr>
        <w:t>（一）猪肉类</w:t>
      </w:r>
    </w:p>
    <w:p w14:paraId="3A3AEC22">
      <w:pPr>
        <w:keepNext w:val="0"/>
        <w:keepLines w:val="0"/>
        <w:pageBreakBefore w:val="0"/>
        <w:widowControl/>
        <w:kinsoku/>
        <w:wordWrap/>
        <w:overflowPunct/>
        <w:topLinePunct w:val="0"/>
        <w:autoSpaceDE/>
        <w:autoSpaceDN/>
        <w:bidi w:val="0"/>
        <w:adjustRightInd/>
        <w:snapToGrid/>
        <w:spacing w:line="514" w:lineRule="exact"/>
        <w:ind w:firstLine="600" w:firstLineChars="200"/>
        <w:jc w:val="left"/>
        <w:textAlignment w:val="auto"/>
        <w:rPr>
          <w:rFonts w:hint="default" w:ascii="Times New Roman" w:hAnsi="Times New Roman" w:eastAsia="方正仿宋_GBK" w:cs="Times New Roman"/>
          <w:b w:val="0"/>
          <w:bCs w:val="0"/>
          <w:color w:val="auto"/>
          <w:kern w:val="2"/>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1</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鲜瘦肉：肌肉红色均匀，有光泽，脂肪洁白。外表微干或微湿润，肉边整齐，无破碎肉，无黏液渗出，无点状、虫状等小颗粒灰白色寄生虫，弹性良好，无多余脂肪，无注水，具有当天卫生监督部门发放的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430B0C58">
      <w:pPr>
        <w:keepNext w:val="0"/>
        <w:keepLines w:val="0"/>
        <w:pageBreakBefore w:val="0"/>
        <w:widowControl/>
        <w:kinsoku/>
        <w:wordWrap/>
        <w:overflowPunct/>
        <w:topLinePunct w:val="0"/>
        <w:autoSpaceDE/>
        <w:autoSpaceDN/>
        <w:bidi w:val="0"/>
        <w:adjustRightInd/>
        <w:snapToGrid/>
        <w:spacing w:line="514" w:lineRule="exact"/>
        <w:ind w:firstLine="600" w:firstLineChars="200"/>
        <w:jc w:val="left"/>
        <w:textAlignment w:val="auto"/>
        <w:rPr>
          <w:rFonts w:hint="default" w:ascii="Times New Roman" w:hAnsi="Times New Roman" w:eastAsia="方正仿宋_GBK" w:cs="Times New Roman"/>
          <w:b w:val="0"/>
          <w:bCs w:val="0"/>
          <w:color w:val="auto"/>
          <w:kern w:val="2"/>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2</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五花肉：带皮的肥瘦肉，肌肉与脂肪相间多层，具有鲜猪肉正常气味，无泥污、血污、肉边整齐、无碎肉、碎骨，无注水，具有当天卫生监督部门发放的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0CD00F50">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3</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排骨：带肉的排骨，符合相关等级标准，不带肥油，厚实完整，不得剔降，骨肉不分离，具有当天卫生监督部门发放的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1219D097">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4</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猪肝、猪心、猪腰、猪肚等猪内脏：猪肝叶完整、暗红、质地柔软、湿润、有光泽、边缘薄；猪心冠脂肪洁白、组织结实有弹性，红润有光泽；猪腰表面有一层光亮的薄膜、呈浅红色，柔软有光泽、有弹性；猪肚呈浅白、色泽光润、不带肥油、内部干净、无异物，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63B1F428">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5</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猪蹄：呈圆管形、带部分肌肉、干净、完整、无毛发、无黑斑、无指甲、表皮光滑、肉质有弹性，具有当天卫生监督部门发放的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30F86032">
      <w:pPr>
        <w:spacing w:line="514" w:lineRule="exact"/>
        <w:ind w:firstLine="602" w:firstLineChars="200"/>
        <w:outlineLvl w:val="9"/>
        <w:rPr>
          <w:rFonts w:hint="default" w:ascii="Times New Roman" w:hAnsi="Times New Roman" w:eastAsia="方正仿宋_GBK" w:cs="Times New Roman"/>
          <w:b/>
          <w:bCs/>
          <w:color w:val="auto"/>
          <w:kern w:val="2"/>
          <w:sz w:val="30"/>
          <w:szCs w:val="30"/>
          <w:lang w:val="en-US" w:eastAsia="zh-CN"/>
        </w:rPr>
      </w:pPr>
      <w:r>
        <w:rPr>
          <w:rFonts w:hint="default" w:ascii="Times New Roman" w:hAnsi="Times New Roman" w:eastAsia="方正仿宋_GBK" w:cs="Times New Roman"/>
          <w:b/>
          <w:bCs/>
          <w:color w:val="auto"/>
          <w:kern w:val="2"/>
          <w:sz w:val="30"/>
          <w:szCs w:val="30"/>
          <w:lang w:val="en-US" w:eastAsia="zh-CN"/>
        </w:rPr>
        <w:t>（二）牛肉类</w:t>
      </w:r>
    </w:p>
    <w:p w14:paraId="0BF3E92C">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1</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鲜牛肉：肉色深红、肉质有弹性，切面有光泽及微微湿润，极小渗出物；具有浓郁的牛肉气味，脂肪白色或乳白色，无寄生虫，无注水，具有当天卫生监督部门发放的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7C80528E">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2</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牛腩：肉色为均匀的红色、有光泽、肉质紧密面细腻，有弹性、外表微干、不粘手、肉皮为白至浅灰白色，无注水，具有当天卫生监督部门发放的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2ED25E7A">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3</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牛腱：肌肉组织呈鲜红色、筋肉组织呈白色，肌肉组织完整呈梭状两端、筋肉组织紧密无断裂，肌隔膜包裹肌肉完全，肌肉紧密</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无注水现象，具有当天卫生监督部门发放的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2E056710">
      <w:pPr>
        <w:spacing w:line="514" w:lineRule="exact"/>
        <w:ind w:firstLine="602" w:firstLineChars="200"/>
        <w:outlineLvl w:val="9"/>
        <w:rPr>
          <w:rFonts w:hint="default" w:ascii="Times New Roman" w:hAnsi="Times New Roman" w:eastAsia="方正仿宋_GBK" w:cs="Times New Roman"/>
          <w:b/>
          <w:bCs/>
          <w:color w:val="auto"/>
          <w:kern w:val="2"/>
          <w:sz w:val="30"/>
          <w:szCs w:val="30"/>
          <w:lang w:val="en-US" w:eastAsia="zh-CN"/>
        </w:rPr>
      </w:pPr>
      <w:r>
        <w:rPr>
          <w:rFonts w:hint="default" w:ascii="Times New Roman" w:hAnsi="Times New Roman" w:eastAsia="方正仿宋_GBK" w:cs="Times New Roman"/>
          <w:b/>
          <w:bCs/>
          <w:color w:val="auto"/>
          <w:kern w:val="2"/>
          <w:sz w:val="30"/>
          <w:szCs w:val="30"/>
          <w:lang w:val="en-US" w:eastAsia="zh-CN"/>
        </w:rPr>
        <w:t>（三）羊肉类</w:t>
      </w:r>
    </w:p>
    <w:p w14:paraId="203BE6C2">
      <w:pPr>
        <w:spacing w:line="514" w:lineRule="exact"/>
        <w:ind w:firstLine="600" w:firstLineChars="200"/>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b w:val="0"/>
          <w:bCs w:val="0"/>
          <w:color w:val="auto"/>
          <w:kern w:val="2"/>
          <w:sz w:val="30"/>
          <w:szCs w:val="30"/>
          <w:lang w:val="en-US" w:eastAsia="zh-CN"/>
        </w:rPr>
        <w:t>羊肉色泽呈均匀的红色，纤维细而软，肌间少脂肪，肉质无腐臭变质异味、无寄生虫、无粘液、无渗出液体，具有当天卫生监督部门发放的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60ADA63C">
      <w:pPr>
        <w:spacing w:line="514" w:lineRule="exact"/>
        <w:ind w:firstLine="602" w:firstLineChars="200"/>
        <w:outlineLvl w:val="9"/>
        <w:rPr>
          <w:rFonts w:hint="default" w:ascii="Times New Roman" w:hAnsi="Times New Roman" w:eastAsia="方正仿宋_GBK" w:cs="Times New Roman"/>
          <w:b/>
          <w:bCs/>
          <w:color w:val="auto"/>
          <w:kern w:val="2"/>
          <w:sz w:val="30"/>
          <w:szCs w:val="30"/>
          <w:lang w:val="en-US" w:eastAsia="zh-CN"/>
        </w:rPr>
      </w:pPr>
      <w:r>
        <w:rPr>
          <w:rFonts w:hint="default" w:ascii="Times New Roman" w:hAnsi="Times New Roman" w:eastAsia="方正仿宋_GBK" w:cs="Times New Roman"/>
          <w:b/>
          <w:bCs/>
          <w:color w:val="auto"/>
          <w:kern w:val="2"/>
          <w:sz w:val="30"/>
          <w:szCs w:val="30"/>
          <w:lang w:val="en-US" w:eastAsia="zh-CN"/>
        </w:rPr>
        <w:t>（四）禽肉类</w:t>
      </w:r>
    </w:p>
    <w:p w14:paraId="22E7D701">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1</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鲜鸡：具有该品种应有的外形特征、大小符合要求、鸡肚内无内脏、眼球饱满、皮肤有光泽、因品种不同而呈淡黄、淡红、灰白或灰黑等色、外表微干或微湿润、不粘手，具有鲜鸡肉正常气味，淤血斑无或极少，无打水症状、无破皮、鸡的 翼部或鸡关节，不能有骨折和因骨折破皮而使骨头外露，具有当天卫生监督部门发放的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46FD917F">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2</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鲜鸭：表皮光滑而有光泽、肉质弹性好且丰满、表皮无毛或少毛、无破皮、无花皮、无显眼淤块；无注水、肚内无一切内脏、无血水、无异味，具有当天卫生监督部门发放的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3F9857D6">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3</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鲜鹅：表皮光滑而有光泽、肉质弹性好且丰满、表皮无毛或少毛、无破皮、无花皮、无显眼淤块；无注水、肚内无一切内脏、无血水、无异味，具有当天卫生监督部门发放的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0414DFF6">
      <w:pPr>
        <w:spacing w:line="514" w:lineRule="exact"/>
        <w:ind w:firstLine="600" w:firstLineChars="200"/>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b w:val="0"/>
          <w:bCs w:val="0"/>
          <w:color w:val="auto"/>
          <w:kern w:val="2"/>
          <w:sz w:val="30"/>
          <w:szCs w:val="30"/>
          <w:lang w:val="en-US" w:eastAsia="zh-CN"/>
        </w:rPr>
        <w:t>4</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冻畜禽肉：食品等级标准要相符，其包装盒或标签上须注明食品名称、包装日期、保质期等信息，冻肉类产品中间不能有过多冰块，产品净重量必须和包装箱上标明的重量一致，具有当天卫生监督部门发放的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动物检疫合格证明</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61B89224">
      <w:pPr>
        <w:keepNext w:val="0"/>
        <w:keepLines w:val="0"/>
        <w:pageBreakBefore w:val="0"/>
        <w:widowControl/>
        <w:kinsoku/>
        <w:wordWrap/>
        <w:overflowPunct/>
        <w:topLinePunct w:val="0"/>
        <w:autoSpaceDE/>
        <w:autoSpaceDN/>
        <w:bidi w:val="0"/>
        <w:adjustRightInd/>
        <w:snapToGrid/>
        <w:spacing w:line="514" w:lineRule="exact"/>
        <w:ind w:firstLine="602" w:firstLineChars="200"/>
        <w:jc w:val="left"/>
        <w:textAlignment w:val="auto"/>
        <w:rPr>
          <w:rFonts w:hint="default" w:ascii="Times New Roman" w:hAnsi="Times New Roman" w:eastAsia="方正仿宋_GBK" w:cs="Times New Roman"/>
          <w:b/>
          <w:bCs/>
          <w:color w:val="auto"/>
          <w:kern w:val="2"/>
          <w:sz w:val="30"/>
          <w:szCs w:val="30"/>
          <w:lang w:val="en-US" w:eastAsia="zh-CN"/>
        </w:rPr>
      </w:pPr>
      <w:r>
        <w:rPr>
          <w:rFonts w:hint="default" w:ascii="Times New Roman" w:hAnsi="Times New Roman" w:eastAsia="方正仿宋_GBK" w:cs="Times New Roman"/>
          <w:b/>
          <w:bCs/>
          <w:color w:val="auto"/>
          <w:kern w:val="2"/>
          <w:sz w:val="30"/>
          <w:szCs w:val="30"/>
          <w:lang w:val="en-US" w:eastAsia="zh-CN"/>
        </w:rPr>
        <w:t>二、水产品类</w:t>
      </w:r>
    </w:p>
    <w:p w14:paraId="788A7415">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（一）</w:t>
      </w:r>
      <w:r>
        <w:rPr>
          <w:rFonts w:hint="default" w:ascii="Times New Roman" w:hAnsi="Times New Roman" w:eastAsia="方正仿宋_GBK" w:cs="Times New Roman"/>
          <w:b w:val="0"/>
          <w:bCs w:val="0"/>
          <w:color w:val="auto"/>
          <w:kern w:val="2"/>
          <w:sz w:val="30"/>
          <w:szCs w:val="30"/>
          <w:lang w:val="en-US" w:eastAsia="zh-CN"/>
        </w:rPr>
        <w:t>鲜鱼：表面有光泽，有一层清洁透明的液体，鳞片完整，有海水鱼或淡水鱼固有的气味，眼球饱满，角膜透明，鳃口紧闭，鱼鳃鲜红，鳍尾完整，身体饱满结实，无腐烂异味，肉质紧密有弹性，无离骨脱刺现象，具有当天卫生监督部门发放的</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水产品质量检测报告</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w:t>
      </w:r>
    </w:p>
    <w:p w14:paraId="7F47A29E">
      <w:pPr>
        <w:spacing w:line="514" w:lineRule="exact"/>
        <w:ind w:firstLine="600" w:firstLineChars="200"/>
        <w:rPr>
          <w:rFonts w:hint="default" w:ascii="Times New Roman" w:hAnsi="Times New Roman" w:eastAsia="方正仿宋_GBK" w:cs="Times New Roman"/>
          <w:color w:val="auto"/>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（二）</w:t>
      </w:r>
      <w:r>
        <w:rPr>
          <w:rFonts w:hint="default" w:ascii="Times New Roman" w:hAnsi="Times New Roman" w:eastAsia="方正仿宋_GBK" w:cs="Times New Roman"/>
          <w:b w:val="0"/>
          <w:bCs w:val="0"/>
          <w:color w:val="auto"/>
          <w:kern w:val="2"/>
          <w:sz w:val="30"/>
          <w:szCs w:val="30"/>
          <w:lang w:val="en-US" w:eastAsia="zh-CN"/>
        </w:rPr>
        <w:t>虾类：头尾完整，有一定弯曲度；虾眼突起，虾身较挺，肉质坚实；虾壳发亮、发硬，呈青绿色或青白色。</w:t>
      </w:r>
    </w:p>
    <w:p w14:paraId="72E8F153">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（三）</w:t>
      </w:r>
      <w:r>
        <w:rPr>
          <w:rFonts w:hint="default" w:ascii="Times New Roman" w:hAnsi="Times New Roman" w:eastAsia="方正仿宋_GBK" w:cs="Times New Roman"/>
          <w:b w:val="0"/>
          <w:bCs w:val="0"/>
          <w:color w:val="auto"/>
          <w:kern w:val="2"/>
          <w:sz w:val="30"/>
          <w:szCs w:val="30"/>
          <w:lang w:val="en-US" w:eastAsia="zh-CN"/>
        </w:rPr>
        <w:t>水产干货颜色纯正、有光泽无蛀虫、无杂质、无异味。</w:t>
      </w:r>
    </w:p>
    <w:p w14:paraId="498D5030">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（四）</w:t>
      </w:r>
      <w:r>
        <w:rPr>
          <w:rFonts w:hint="default" w:ascii="Times New Roman" w:hAnsi="Times New Roman" w:eastAsia="方正仿宋_GBK" w:cs="Times New Roman"/>
          <w:b w:val="0"/>
          <w:bCs w:val="0"/>
          <w:color w:val="auto"/>
          <w:kern w:val="2"/>
          <w:sz w:val="30"/>
          <w:szCs w:val="30"/>
          <w:lang w:val="en-US" w:eastAsia="zh-CN"/>
        </w:rPr>
        <w:t>水产冻品有SC 认证，食品安全各项指标符合国家要求，符合国家规定的海鲜冻品类质量要求和卫生检疫标准，有产品检验合格证明。外包装完好，包装上印有生产厂家、生产厂址、生产日期和保质期，剩余保存期不得少于保质期的三分之二。产品中间不能有过多冰块，产品重量必须和包装箱上标明的重量一致。肉眼辨认验收品质，如出现肉制品风干、变色之冻品不能收货。必须全程冷链运输。</w:t>
      </w:r>
    </w:p>
    <w:p w14:paraId="3BFFF8B1">
      <w:pPr>
        <w:keepNext w:val="0"/>
        <w:keepLines w:val="0"/>
        <w:pageBreakBefore w:val="0"/>
        <w:widowControl/>
        <w:kinsoku/>
        <w:wordWrap/>
        <w:overflowPunct/>
        <w:topLinePunct w:val="0"/>
        <w:autoSpaceDE/>
        <w:autoSpaceDN/>
        <w:bidi w:val="0"/>
        <w:adjustRightInd/>
        <w:snapToGrid/>
        <w:spacing w:line="514" w:lineRule="exact"/>
        <w:ind w:firstLine="602" w:firstLineChars="200"/>
        <w:jc w:val="left"/>
        <w:textAlignment w:val="auto"/>
        <w:rPr>
          <w:rFonts w:hint="default" w:ascii="Times New Roman" w:hAnsi="Times New Roman" w:eastAsia="方正仿宋_GBK" w:cs="Times New Roman"/>
          <w:b/>
          <w:bCs/>
          <w:color w:val="auto"/>
          <w:kern w:val="2"/>
          <w:sz w:val="30"/>
          <w:szCs w:val="30"/>
          <w:lang w:val="en-US" w:eastAsia="zh-CN"/>
        </w:rPr>
      </w:pPr>
      <w:r>
        <w:rPr>
          <w:rFonts w:hint="default" w:ascii="Times New Roman" w:hAnsi="Times New Roman" w:eastAsia="方正仿宋_GBK" w:cs="Times New Roman"/>
          <w:b/>
          <w:bCs/>
          <w:color w:val="auto"/>
          <w:kern w:val="2"/>
          <w:sz w:val="30"/>
          <w:szCs w:val="30"/>
          <w:lang w:val="en-US" w:eastAsia="zh-CN"/>
        </w:rPr>
        <w:t>三、禽蛋及豆制品</w:t>
      </w:r>
    </w:p>
    <w:p w14:paraId="4211A5E5">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（一）</w:t>
      </w:r>
      <w:r>
        <w:rPr>
          <w:rFonts w:hint="default" w:ascii="Times New Roman" w:hAnsi="Times New Roman" w:eastAsia="方正仿宋_GBK" w:cs="Times New Roman"/>
          <w:b w:val="0"/>
          <w:bCs w:val="0"/>
          <w:color w:val="auto"/>
          <w:kern w:val="2"/>
          <w:sz w:val="30"/>
          <w:szCs w:val="30"/>
          <w:lang w:val="en-US" w:eastAsia="zh-CN" w:bidi="ar-SA"/>
        </w:rPr>
        <w:t>符合国家食品安全标准关于蛋与蛋制品相关要求，灯光透视时整个蛋呈微红色，蛋内无黑点及异物；去壳后蛋黄呈橘黄色至橙色，蛋白澄清，蛋黄凸起完整并带有韧性，蛋白稀稠分明，无正常视力可见外来异物，蛋壳清洁完整、无光泽、无裂纹、无霉斑、摇动无声、大小均匀。</w:t>
      </w:r>
    </w:p>
    <w:p w14:paraId="5162CB54">
      <w:pPr>
        <w:spacing w:line="514" w:lineRule="exact"/>
        <w:ind w:firstLine="600" w:firstLineChars="200"/>
        <w:outlineLvl w:val="9"/>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（二）</w:t>
      </w:r>
      <w:r>
        <w:rPr>
          <w:rFonts w:hint="default" w:ascii="Times New Roman" w:hAnsi="Times New Roman" w:eastAsia="方正仿宋_GBK" w:cs="Times New Roman"/>
          <w:b w:val="0"/>
          <w:bCs w:val="0"/>
          <w:color w:val="auto"/>
          <w:kern w:val="2"/>
          <w:sz w:val="30"/>
          <w:szCs w:val="30"/>
          <w:lang w:val="en-US" w:eastAsia="zh-CN"/>
        </w:rPr>
        <w:t>新鲜豆制品由当地主流正规厂家加工，商品新鲜无异味。</w:t>
      </w:r>
    </w:p>
    <w:p w14:paraId="0B1CA481">
      <w:pPr>
        <w:keepNext w:val="0"/>
        <w:keepLines w:val="0"/>
        <w:pageBreakBefore w:val="0"/>
        <w:widowControl/>
        <w:kinsoku/>
        <w:wordWrap/>
        <w:overflowPunct/>
        <w:topLinePunct w:val="0"/>
        <w:autoSpaceDE/>
        <w:autoSpaceDN/>
        <w:bidi w:val="0"/>
        <w:adjustRightInd/>
        <w:snapToGrid/>
        <w:spacing w:line="514" w:lineRule="exact"/>
        <w:ind w:firstLine="602" w:firstLineChars="200"/>
        <w:jc w:val="left"/>
        <w:textAlignment w:val="auto"/>
        <w:rPr>
          <w:rFonts w:hint="default" w:ascii="Times New Roman" w:hAnsi="Times New Roman" w:eastAsia="方正仿宋_GBK" w:cs="Times New Roman"/>
          <w:b/>
          <w:bCs/>
          <w:color w:val="auto"/>
          <w:kern w:val="2"/>
          <w:sz w:val="30"/>
          <w:szCs w:val="30"/>
          <w:lang w:val="en-US" w:eastAsia="zh-CN"/>
        </w:rPr>
      </w:pPr>
      <w:r>
        <w:rPr>
          <w:rFonts w:hint="default" w:ascii="Times New Roman" w:hAnsi="Times New Roman" w:eastAsia="方正仿宋_GBK" w:cs="Times New Roman"/>
          <w:b/>
          <w:bCs/>
          <w:color w:val="auto"/>
          <w:kern w:val="2"/>
          <w:sz w:val="30"/>
          <w:szCs w:val="30"/>
          <w:lang w:val="en-US" w:eastAsia="zh-CN"/>
        </w:rPr>
        <w:t>四、蔬果类</w:t>
      </w:r>
    </w:p>
    <w:p w14:paraId="41DA05E0">
      <w:pPr>
        <w:topLinePunct w:val="0"/>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（一）</w:t>
      </w:r>
      <w:r>
        <w:rPr>
          <w:rFonts w:hint="default" w:ascii="Times New Roman" w:hAnsi="Times New Roman" w:eastAsia="方正仿宋_GBK" w:cs="Times New Roman"/>
          <w:b w:val="0"/>
          <w:bCs w:val="0"/>
          <w:color w:val="auto"/>
          <w:kern w:val="2"/>
          <w:sz w:val="30"/>
          <w:szCs w:val="30"/>
          <w:lang w:val="en-US" w:eastAsia="zh-CN"/>
        </w:rPr>
        <w:t>蔬菜：符合国家食品卫生标准，新鲜、青嫩、干净、无破损、无发黄、无腐烂、无杂质、无杂草、无黄叶、无老叶、无浸水泡水或注水、无异味、无冻害、无病虫害、无污染，色泽正常、无变色、光泽、色亮鲜艳，水量充足、无过分萎蔫、皱皮，枝叶丰满、大小适中、曲线谐调，叶菜挺立、爪菜饱满、结实、无空心、根菜略硬，根部干净、无多泥根、无生芽现象，成熟度适中、未过熟、腐烂，无污染、无残留农药、无运输造成的污染，农药残留不超标，提供农药残留检测报告，尽量采用当地时令蔬菜。</w:t>
      </w:r>
    </w:p>
    <w:p w14:paraId="7DF4B821">
      <w:pPr>
        <w:topLinePunct w:val="0"/>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（二）</w:t>
      </w:r>
      <w:r>
        <w:rPr>
          <w:rFonts w:hint="default" w:ascii="Times New Roman" w:hAnsi="Times New Roman" w:eastAsia="方正仿宋_GBK" w:cs="Times New Roman"/>
          <w:b w:val="0"/>
          <w:bCs w:val="0"/>
          <w:color w:val="auto"/>
          <w:kern w:val="2"/>
          <w:sz w:val="30"/>
          <w:szCs w:val="30"/>
          <w:lang w:val="en-US" w:eastAsia="zh-CN"/>
        </w:rPr>
        <w:t>水果。果形端正，大小均匀，无伤痕，无机械损伤，无皱褶变形，无腐烂变质，无裂口，无虫眼，无病斑。</w:t>
      </w:r>
    </w:p>
    <w:p w14:paraId="13E5EA21">
      <w:pPr>
        <w:keepNext w:val="0"/>
        <w:keepLines w:val="0"/>
        <w:pageBreakBefore w:val="0"/>
        <w:widowControl/>
        <w:kinsoku/>
        <w:wordWrap/>
        <w:overflowPunct/>
        <w:topLinePunct w:val="0"/>
        <w:autoSpaceDE/>
        <w:autoSpaceDN/>
        <w:bidi w:val="0"/>
        <w:adjustRightInd/>
        <w:snapToGrid/>
        <w:spacing w:line="514" w:lineRule="exact"/>
        <w:ind w:firstLine="602" w:firstLineChars="200"/>
        <w:jc w:val="left"/>
        <w:textAlignment w:val="auto"/>
        <w:rPr>
          <w:rFonts w:hint="default" w:ascii="Times New Roman" w:hAnsi="Times New Roman" w:eastAsia="方正仿宋_GBK" w:cs="Times New Roman"/>
          <w:b/>
          <w:bCs/>
          <w:color w:val="auto"/>
          <w:kern w:val="2"/>
          <w:sz w:val="30"/>
          <w:szCs w:val="30"/>
          <w:lang w:val="en-US" w:eastAsia="zh-CN"/>
        </w:rPr>
      </w:pPr>
      <w:r>
        <w:rPr>
          <w:rFonts w:hint="default" w:ascii="Times New Roman" w:hAnsi="Times New Roman" w:eastAsia="方正仿宋_GBK" w:cs="Times New Roman"/>
          <w:b/>
          <w:bCs/>
          <w:color w:val="auto"/>
          <w:kern w:val="2"/>
          <w:sz w:val="30"/>
          <w:szCs w:val="30"/>
          <w:lang w:val="en-US" w:eastAsia="zh-CN"/>
        </w:rPr>
        <w:t>五、调料品类</w:t>
      </w:r>
    </w:p>
    <w:p w14:paraId="409765D4">
      <w:pPr>
        <w:spacing w:line="514" w:lineRule="exact"/>
        <w:ind w:firstLine="600" w:firstLineChars="200"/>
        <w:outlineLvl w:val="9"/>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（一）</w:t>
      </w:r>
      <w:r>
        <w:rPr>
          <w:rFonts w:hint="default" w:ascii="Times New Roman" w:hAnsi="Times New Roman" w:eastAsia="方正仿宋_GBK" w:cs="Times New Roman"/>
          <w:b w:val="0"/>
          <w:bCs w:val="0"/>
          <w:color w:val="auto"/>
          <w:kern w:val="2"/>
          <w:sz w:val="30"/>
          <w:szCs w:val="30"/>
          <w:lang w:val="en-US" w:eastAsia="zh-CN"/>
        </w:rPr>
        <w:t>商品干净整洁，颜色品质纯正，无异味霉变。</w:t>
      </w:r>
    </w:p>
    <w:p w14:paraId="57F9376D">
      <w:pPr>
        <w:spacing w:line="514" w:lineRule="exact"/>
        <w:ind w:firstLine="600" w:firstLineChars="200"/>
        <w:outlineLvl w:val="9"/>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（二）</w:t>
      </w:r>
      <w:r>
        <w:rPr>
          <w:rFonts w:hint="default" w:ascii="Times New Roman" w:hAnsi="Times New Roman" w:eastAsia="方正仿宋_GBK" w:cs="Times New Roman"/>
          <w:b w:val="0"/>
          <w:bCs w:val="0"/>
          <w:color w:val="auto"/>
          <w:kern w:val="2"/>
          <w:sz w:val="30"/>
          <w:szCs w:val="30"/>
          <w:lang w:val="en-US" w:eastAsia="zh-CN"/>
        </w:rPr>
        <w:t>必须选用符合国家食品卫生法规相关标准的商品，符合客户的使用要求。</w:t>
      </w:r>
    </w:p>
    <w:p w14:paraId="2D5B2A92">
      <w:pPr>
        <w:spacing w:line="514" w:lineRule="exact"/>
        <w:ind w:firstLine="600" w:firstLineChars="200"/>
        <w:outlineLvl w:val="9"/>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（三）</w:t>
      </w:r>
      <w:r>
        <w:rPr>
          <w:rFonts w:hint="default" w:ascii="Times New Roman" w:hAnsi="Times New Roman" w:eastAsia="方正仿宋_GBK" w:cs="Times New Roman"/>
          <w:b w:val="0"/>
          <w:bCs w:val="0"/>
          <w:color w:val="auto"/>
          <w:kern w:val="2"/>
          <w:sz w:val="30"/>
          <w:szCs w:val="30"/>
          <w:lang w:val="en-US" w:eastAsia="zh-CN"/>
        </w:rPr>
        <w:t>糖、味精、酱油、醋、豆制品、生粉等必须具有</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SC</w:t>
      </w:r>
      <w:r>
        <w:rPr>
          <w:rFonts w:hint="eastAsia" w:ascii="Times New Roman" w:hAnsi="Times New Roman" w:eastAsia="方正仿宋_GBK" w:cs="Times New Roman"/>
          <w:b w:val="0"/>
          <w:bCs w:val="0"/>
          <w:color w:val="auto"/>
          <w:kern w:val="2"/>
          <w:sz w:val="30"/>
          <w:szCs w:val="30"/>
          <w:lang w:val="en-US" w:eastAsia="zh-CN"/>
        </w:rPr>
        <w:t>”</w:t>
      </w:r>
      <w:r>
        <w:rPr>
          <w:rFonts w:hint="default" w:ascii="Times New Roman" w:hAnsi="Times New Roman" w:eastAsia="方正仿宋_GBK" w:cs="Times New Roman"/>
          <w:b w:val="0"/>
          <w:bCs w:val="0"/>
          <w:color w:val="auto"/>
          <w:kern w:val="2"/>
          <w:sz w:val="30"/>
          <w:szCs w:val="30"/>
          <w:lang w:val="en-US" w:eastAsia="zh-CN"/>
        </w:rPr>
        <w:t>编号。</w:t>
      </w:r>
    </w:p>
    <w:p w14:paraId="6D7C4C7F">
      <w:pPr>
        <w:spacing w:line="514" w:lineRule="exact"/>
        <w:ind w:firstLine="602" w:firstLineChars="200"/>
        <w:outlineLvl w:val="9"/>
        <w:rPr>
          <w:rFonts w:hint="default" w:ascii="Times New Roman" w:hAnsi="Times New Roman" w:eastAsia="方正仿宋_GBK" w:cs="Times New Roman"/>
          <w:b/>
          <w:bCs/>
          <w:color w:val="auto"/>
          <w:sz w:val="30"/>
          <w:szCs w:val="30"/>
          <w:highlight w:val="none"/>
        </w:rPr>
      </w:pPr>
      <w:r>
        <w:rPr>
          <w:rFonts w:hint="default" w:ascii="Times New Roman" w:hAnsi="Times New Roman" w:eastAsia="方正仿宋_GBK" w:cs="Times New Roman"/>
          <w:b/>
          <w:bCs/>
          <w:color w:val="auto"/>
          <w:kern w:val="2"/>
          <w:sz w:val="30"/>
          <w:szCs w:val="30"/>
          <w:lang w:val="en-US" w:eastAsia="zh-CN"/>
        </w:rPr>
        <w:t>六、干货及咸菜</w:t>
      </w:r>
    </w:p>
    <w:p w14:paraId="3B972F79">
      <w:pPr>
        <w:spacing w:line="514" w:lineRule="exact"/>
        <w:ind w:firstLine="600" w:firstLineChars="200"/>
        <w:outlineLvl w:val="9"/>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（一）</w:t>
      </w:r>
      <w:r>
        <w:rPr>
          <w:rFonts w:hint="default" w:ascii="Times New Roman" w:hAnsi="Times New Roman" w:eastAsia="方正仿宋_GBK" w:cs="Times New Roman"/>
          <w:b w:val="0"/>
          <w:bCs w:val="0"/>
          <w:color w:val="auto"/>
          <w:kern w:val="2"/>
          <w:sz w:val="30"/>
          <w:szCs w:val="30"/>
          <w:lang w:val="en-US" w:eastAsia="zh-CN"/>
        </w:rPr>
        <w:t>必须选用符合国家食品卫生法规相关标准的商品，选用无毒、无害、无污染、可朔源的食品。</w:t>
      </w:r>
    </w:p>
    <w:p w14:paraId="390EF3E8">
      <w:pPr>
        <w:spacing w:line="514" w:lineRule="exact"/>
        <w:ind w:firstLine="600" w:firstLineChars="200"/>
        <w:outlineLvl w:val="9"/>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（二）</w:t>
      </w:r>
      <w:r>
        <w:rPr>
          <w:rFonts w:hint="default" w:ascii="Times New Roman" w:hAnsi="Times New Roman" w:eastAsia="方正仿宋_GBK" w:cs="Times New Roman"/>
          <w:b w:val="0"/>
          <w:bCs w:val="0"/>
          <w:color w:val="auto"/>
          <w:kern w:val="2"/>
          <w:sz w:val="30"/>
          <w:szCs w:val="30"/>
          <w:lang w:val="en-US" w:eastAsia="zh-CN"/>
        </w:rPr>
        <w:t>干货等级标准要相符，其包装盒或标签上须注明食品名称、生产厂家、厂址、生产日期、食品的主要原料成份和食品保质期等信息，注明不详或没有注明的商品不予验收。</w:t>
      </w:r>
    </w:p>
    <w:p w14:paraId="43180AD7">
      <w:pPr>
        <w:keepNext w:val="0"/>
        <w:keepLines w:val="0"/>
        <w:pageBreakBefore w:val="0"/>
        <w:widowControl/>
        <w:kinsoku/>
        <w:wordWrap/>
        <w:overflowPunct/>
        <w:topLinePunct w:val="0"/>
        <w:autoSpaceDE/>
        <w:autoSpaceDN/>
        <w:bidi w:val="0"/>
        <w:adjustRightInd/>
        <w:snapToGrid/>
        <w:spacing w:line="514" w:lineRule="exact"/>
        <w:ind w:firstLine="600" w:firstLineChars="200"/>
        <w:jc w:val="left"/>
        <w:textAlignment w:val="auto"/>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（三）</w:t>
      </w:r>
      <w:r>
        <w:rPr>
          <w:rFonts w:hint="default" w:ascii="Times New Roman" w:hAnsi="Times New Roman" w:eastAsia="方正仿宋_GBK" w:cs="Times New Roman"/>
          <w:b w:val="0"/>
          <w:bCs w:val="0"/>
          <w:color w:val="auto"/>
          <w:kern w:val="2"/>
          <w:sz w:val="30"/>
          <w:szCs w:val="30"/>
          <w:lang w:val="en-US" w:eastAsia="zh-CN"/>
        </w:rPr>
        <w:t xml:space="preserve">表面外观新鲜、完整，无霉变异味，无砂粒杂质，无虫痕鼠咬，无虫尸鼠粪等不洁卫生问题。   </w:t>
      </w:r>
    </w:p>
    <w:p w14:paraId="36ACD06E">
      <w:pPr>
        <w:keepNext w:val="0"/>
        <w:keepLines w:val="0"/>
        <w:pageBreakBefore w:val="0"/>
        <w:widowControl/>
        <w:kinsoku/>
        <w:wordWrap/>
        <w:overflowPunct/>
        <w:topLinePunct w:val="0"/>
        <w:autoSpaceDE/>
        <w:autoSpaceDN/>
        <w:bidi w:val="0"/>
        <w:adjustRightInd/>
        <w:snapToGrid/>
        <w:spacing w:line="514" w:lineRule="exact"/>
        <w:ind w:firstLine="602" w:firstLineChars="200"/>
        <w:jc w:val="left"/>
        <w:textAlignment w:val="auto"/>
        <w:rPr>
          <w:rFonts w:hint="default" w:ascii="Times New Roman" w:hAnsi="Times New Roman" w:eastAsia="方正仿宋_GBK" w:cs="Times New Roman"/>
          <w:b/>
          <w:bCs/>
          <w:color w:val="auto"/>
          <w:kern w:val="2"/>
          <w:sz w:val="30"/>
          <w:szCs w:val="30"/>
          <w:lang w:val="en-US" w:eastAsia="zh-CN"/>
        </w:rPr>
      </w:pPr>
      <w:r>
        <w:rPr>
          <w:rFonts w:hint="default" w:ascii="Times New Roman" w:hAnsi="Times New Roman" w:eastAsia="方正仿宋_GBK" w:cs="Times New Roman"/>
          <w:b/>
          <w:bCs/>
          <w:color w:val="auto"/>
          <w:kern w:val="2"/>
          <w:sz w:val="30"/>
          <w:szCs w:val="30"/>
          <w:lang w:val="en-US" w:eastAsia="zh-CN"/>
        </w:rPr>
        <w:t>七、牛奶饮料及预包装食品</w:t>
      </w:r>
    </w:p>
    <w:p w14:paraId="1BCC262A">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（一）</w:t>
      </w:r>
      <w:r>
        <w:rPr>
          <w:rFonts w:hint="default" w:ascii="Times New Roman" w:hAnsi="Times New Roman" w:eastAsia="方正仿宋_GBK" w:cs="Times New Roman"/>
          <w:b w:val="0"/>
          <w:bCs w:val="0"/>
          <w:color w:val="auto"/>
          <w:kern w:val="2"/>
          <w:sz w:val="30"/>
          <w:szCs w:val="30"/>
          <w:lang w:val="en-US" w:eastAsia="zh-CN"/>
        </w:rPr>
        <w:t>奶制品及所供预包装副食品保质期不得少于整个保质期的三分之二。</w:t>
      </w:r>
    </w:p>
    <w:p w14:paraId="0768FDBB">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（二）</w:t>
      </w:r>
      <w:r>
        <w:rPr>
          <w:rFonts w:hint="default" w:ascii="Times New Roman" w:hAnsi="Times New Roman" w:eastAsia="方正仿宋_GBK" w:cs="Times New Roman"/>
          <w:b w:val="0"/>
          <w:bCs w:val="0"/>
          <w:color w:val="auto"/>
          <w:kern w:val="2"/>
          <w:sz w:val="30"/>
          <w:szCs w:val="30"/>
          <w:lang w:val="en-US" w:eastAsia="zh-CN"/>
        </w:rPr>
        <w:t>奶制品色泽乳白，口味鲜香，包装完整，无破损，符合国家规定的质量卫生标准。</w:t>
      </w:r>
    </w:p>
    <w:p w14:paraId="4817391C">
      <w:pPr>
        <w:spacing w:line="514" w:lineRule="exact"/>
        <w:ind w:firstLine="600" w:firstLineChars="200"/>
        <w:rPr>
          <w:rFonts w:hint="default" w:ascii="Times New Roman" w:hAnsi="Times New Roman" w:eastAsia="方正仿宋_GBK" w:cs="Times New Roman"/>
          <w:b w:val="0"/>
          <w:bCs w:val="0"/>
          <w:color w:val="auto"/>
          <w:kern w:val="2"/>
          <w:sz w:val="30"/>
          <w:szCs w:val="30"/>
          <w:lang w:val="en-US" w:eastAsia="zh-CN"/>
        </w:rPr>
      </w:pPr>
      <w:r>
        <w:rPr>
          <w:rFonts w:hint="eastAsia" w:ascii="Times New Roman" w:hAnsi="Times New Roman" w:eastAsia="方正仿宋_GBK" w:cs="Times New Roman"/>
          <w:b w:val="0"/>
          <w:bCs w:val="0"/>
          <w:color w:val="auto"/>
          <w:kern w:val="2"/>
          <w:sz w:val="30"/>
          <w:szCs w:val="30"/>
          <w:lang w:val="en-US" w:eastAsia="zh-CN"/>
        </w:rPr>
        <w:t>（三）</w:t>
      </w:r>
      <w:r>
        <w:rPr>
          <w:rFonts w:hint="default" w:ascii="Times New Roman" w:hAnsi="Times New Roman" w:eastAsia="方正仿宋_GBK" w:cs="Times New Roman"/>
          <w:b w:val="0"/>
          <w:bCs w:val="0"/>
          <w:color w:val="auto"/>
          <w:kern w:val="2"/>
          <w:sz w:val="30"/>
          <w:szCs w:val="30"/>
          <w:lang w:val="en-US" w:eastAsia="zh-CN"/>
        </w:rPr>
        <w:t>预包装食品其包装盒或标签上须注明食品名称、生产厂家、厂址、生产日期、食品的主要原料成份和食品保质期等信息，注明不详或没有注明的商品不予验收。</w:t>
      </w:r>
    </w:p>
    <w:p w14:paraId="1587CEA0">
      <w:pPr>
        <w:spacing w:line="560" w:lineRule="exact"/>
        <w:ind w:firstLine="960" w:firstLineChars="300"/>
        <w:outlineLvl w:val="3"/>
        <w:rPr>
          <w:rFonts w:hint="default" w:ascii="Times New Roman" w:hAnsi="Times New Roman" w:eastAsia="方正仿宋_GBK" w:cs="Times New Roman"/>
          <w:b w:val="0"/>
          <w:bCs w:val="0"/>
          <w:kern w:val="2"/>
          <w:sz w:val="32"/>
          <w:szCs w:val="32"/>
          <w:lang w:val="en-US" w:eastAsia="zh-CN"/>
        </w:rPr>
      </w:pPr>
      <w:r>
        <w:rPr>
          <w:rFonts w:hint="default" w:ascii="Times New Roman" w:hAnsi="Times New Roman" w:eastAsia="方正仿宋_GBK" w:cs="Times New Roman"/>
          <w:b w:val="0"/>
          <w:bCs w:val="0"/>
          <w:kern w:val="2"/>
          <w:sz w:val="32"/>
          <w:szCs w:val="32"/>
          <w:lang w:val="en-US" w:eastAsia="zh-CN"/>
        </w:rPr>
        <w:t xml:space="preserve">                        </w:t>
      </w:r>
    </w:p>
    <w:p w14:paraId="056F132B">
      <w:pPr>
        <w:spacing w:line="560" w:lineRule="exact"/>
        <w:jc w:val="center"/>
        <w:rPr>
          <w:rFonts w:hint="default" w:ascii="Times New Roman" w:hAnsi="Times New Roman" w:eastAsia="方正仿宋_GBK" w:cs="Times New Roman"/>
          <w:color w:val="auto"/>
          <w:sz w:val="44"/>
          <w:szCs w:val="44"/>
          <w:lang w:eastAsia="zh-CN"/>
        </w:rPr>
      </w:pPr>
    </w:p>
    <w:p w14:paraId="4FF63A3F">
      <w:pPr>
        <w:spacing w:line="560" w:lineRule="exact"/>
        <w:jc w:val="center"/>
        <w:rPr>
          <w:rFonts w:hint="default" w:ascii="Times New Roman" w:hAnsi="Times New Roman" w:eastAsia="方正仿宋_GBK" w:cs="Times New Roman"/>
          <w:color w:val="auto"/>
          <w:sz w:val="44"/>
          <w:szCs w:val="44"/>
        </w:rPr>
      </w:pPr>
    </w:p>
    <w:p w14:paraId="02222DE5">
      <w:pPr>
        <w:spacing w:line="560" w:lineRule="exact"/>
        <w:jc w:val="center"/>
        <w:rPr>
          <w:rFonts w:hint="default" w:ascii="Times New Roman" w:hAnsi="Times New Roman" w:eastAsia="方正仿宋_GBK" w:cs="Times New Roman"/>
          <w:color w:val="auto"/>
          <w:sz w:val="44"/>
          <w:szCs w:val="44"/>
        </w:rPr>
      </w:pPr>
    </w:p>
    <w:p w14:paraId="785706E6">
      <w:pPr>
        <w:spacing w:line="560" w:lineRule="exact"/>
        <w:jc w:val="center"/>
        <w:rPr>
          <w:rFonts w:hint="default" w:ascii="Times New Roman" w:hAnsi="Times New Roman" w:eastAsia="方正仿宋_GBK" w:cs="Times New Roman"/>
          <w:color w:val="auto"/>
          <w:sz w:val="44"/>
          <w:szCs w:val="44"/>
        </w:rPr>
      </w:pPr>
    </w:p>
    <w:p w14:paraId="6DAB824E">
      <w:pPr>
        <w:spacing w:line="560" w:lineRule="exact"/>
        <w:jc w:val="center"/>
        <w:rPr>
          <w:rFonts w:hint="default" w:ascii="Times New Roman" w:hAnsi="Times New Roman" w:eastAsia="方正仿宋_GBK" w:cs="Times New Roman"/>
          <w:color w:val="auto"/>
          <w:sz w:val="44"/>
          <w:szCs w:val="44"/>
        </w:rPr>
      </w:pPr>
    </w:p>
    <w:p w14:paraId="265F2C2F">
      <w:pPr>
        <w:spacing w:line="560" w:lineRule="exact"/>
        <w:jc w:val="center"/>
        <w:rPr>
          <w:rFonts w:hint="default" w:ascii="Times New Roman" w:hAnsi="Times New Roman" w:eastAsia="方正仿宋_GBK" w:cs="Times New Roman"/>
          <w:color w:val="auto"/>
          <w:sz w:val="44"/>
          <w:szCs w:val="44"/>
        </w:rPr>
      </w:pPr>
    </w:p>
    <w:p w14:paraId="575B1344">
      <w:pPr>
        <w:spacing w:line="560" w:lineRule="exact"/>
        <w:jc w:val="center"/>
        <w:rPr>
          <w:rFonts w:hint="default" w:ascii="Times New Roman" w:hAnsi="Times New Roman" w:eastAsia="方正仿宋_GBK" w:cs="Times New Roman"/>
          <w:color w:val="auto"/>
          <w:sz w:val="44"/>
          <w:szCs w:val="44"/>
        </w:rPr>
      </w:pPr>
    </w:p>
    <w:p w14:paraId="79F084F2">
      <w:pPr>
        <w:spacing w:line="560" w:lineRule="exact"/>
        <w:jc w:val="center"/>
        <w:rPr>
          <w:rFonts w:hint="default" w:ascii="Times New Roman" w:hAnsi="Times New Roman" w:eastAsia="方正仿宋_GBK" w:cs="Times New Roman"/>
          <w:color w:val="auto"/>
          <w:sz w:val="44"/>
          <w:szCs w:val="44"/>
        </w:rPr>
      </w:pPr>
    </w:p>
    <w:p w14:paraId="50D823E5">
      <w:pPr>
        <w:spacing w:line="560" w:lineRule="exact"/>
        <w:jc w:val="center"/>
        <w:rPr>
          <w:rFonts w:hint="default" w:ascii="Times New Roman" w:hAnsi="Times New Roman" w:eastAsia="方正仿宋_GBK" w:cs="Times New Roman"/>
          <w:color w:val="auto"/>
          <w:sz w:val="44"/>
          <w:szCs w:val="44"/>
        </w:rPr>
      </w:pPr>
    </w:p>
    <w:p w14:paraId="30518559">
      <w:pPr>
        <w:spacing w:line="560" w:lineRule="exact"/>
        <w:jc w:val="center"/>
        <w:rPr>
          <w:rFonts w:hint="default" w:ascii="Times New Roman" w:hAnsi="Times New Roman" w:eastAsia="方正仿宋_GBK" w:cs="Times New Roman"/>
          <w:color w:val="auto"/>
          <w:sz w:val="44"/>
          <w:szCs w:val="44"/>
        </w:rPr>
      </w:pPr>
    </w:p>
    <w:p w14:paraId="446D07E7">
      <w:pPr>
        <w:spacing w:line="560" w:lineRule="exact"/>
        <w:jc w:val="center"/>
        <w:rPr>
          <w:rFonts w:hint="default" w:ascii="Times New Roman" w:hAnsi="Times New Roman" w:eastAsia="方正仿宋_GBK" w:cs="Times New Roman"/>
          <w:color w:val="auto"/>
          <w:sz w:val="44"/>
          <w:szCs w:val="44"/>
        </w:rPr>
      </w:pPr>
    </w:p>
    <w:p w14:paraId="3EC0178C">
      <w:pPr>
        <w:spacing w:line="560" w:lineRule="exact"/>
        <w:jc w:val="center"/>
        <w:rPr>
          <w:rFonts w:hint="default" w:ascii="Times New Roman" w:hAnsi="Times New Roman" w:eastAsia="方正仿宋_GBK" w:cs="Times New Roman"/>
          <w:color w:val="auto"/>
          <w:sz w:val="44"/>
          <w:szCs w:val="44"/>
        </w:rPr>
      </w:pPr>
    </w:p>
    <w:p w14:paraId="19BEF5CA">
      <w:pPr>
        <w:spacing w:line="560" w:lineRule="exact"/>
        <w:jc w:val="center"/>
        <w:rPr>
          <w:rFonts w:hint="default" w:ascii="Times New Roman" w:hAnsi="Times New Roman" w:eastAsia="方正仿宋_GBK" w:cs="Times New Roman"/>
          <w:color w:val="auto"/>
          <w:sz w:val="44"/>
          <w:szCs w:val="44"/>
        </w:rPr>
      </w:pPr>
    </w:p>
    <w:p w14:paraId="5C51217A">
      <w:pPr>
        <w:spacing w:line="560" w:lineRule="exact"/>
        <w:jc w:val="center"/>
        <w:rPr>
          <w:rFonts w:hint="default" w:ascii="Times New Roman" w:hAnsi="Times New Roman" w:eastAsia="方正仿宋_GBK" w:cs="Times New Roman"/>
          <w:color w:val="auto"/>
          <w:sz w:val="44"/>
          <w:szCs w:val="44"/>
        </w:rPr>
      </w:pPr>
    </w:p>
    <w:p w14:paraId="57C44A12">
      <w:pPr>
        <w:spacing w:line="560" w:lineRule="exact"/>
        <w:jc w:val="both"/>
        <w:rPr>
          <w:rFonts w:hint="default" w:ascii="Times New Roman" w:hAnsi="Times New Roman" w:eastAsia="方正仿宋_GBK" w:cs="Times New Roman"/>
          <w:color w:val="auto"/>
          <w:sz w:val="44"/>
          <w:szCs w:val="44"/>
        </w:rPr>
      </w:pPr>
    </w:p>
    <w:p w14:paraId="351BD56A">
      <w:pPr>
        <w:spacing w:line="56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廉政合同</w:t>
      </w:r>
    </w:p>
    <w:p w14:paraId="26A724AD">
      <w:pPr>
        <w:spacing w:line="560" w:lineRule="exact"/>
        <w:rPr>
          <w:rFonts w:ascii="Times New Roman" w:hAnsi="Times New Roman" w:eastAsia="方正仿宋_GBK"/>
          <w:color w:val="000000"/>
          <w:sz w:val="32"/>
          <w:szCs w:val="32"/>
        </w:rPr>
      </w:pPr>
    </w:p>
    <w:p w14:paraId="5E88B16D">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为抓好物资设备等采购供应中的党风廉政建设，规范、约束采供双方行为，确保双方工作人员廉洁从业，</w:t>
      </w:r>
      <w:r>
        <w:rPr>
          <w:rFonts w:hint="eastAsia" w:ascii="Times New Roman" w:hAnsi="Times New Roman" w:eastAsia="方正仿宋_GBK"/>
          <w:color w:val="000000"/>
          <w:sz w:val="32"/>
          <w:szCs w:val="32"/>
          <w:lang w:eastAsia="zh-CN"/>
        </w:rPr>
        <w:t>商品采购</w:t>
      </w:r>
      <w:r>
        <w:rPr>
          <w:rFonts w:ascii="Times New Roman" w:hAnsi="Times New Roman" w:eastAsia="方正仿宋_GBK"/>
          <w:color w:val="000000"/>
          <w:sz w:val="32"/>
          <w:szCs w:val="32"/>
        </w:rPr>
        <w:t>（项目名称）的采购人</w:t>
      </w:r>
      <w:r>
        <w:rPr>
          <w:rFonts w:hint="eastAsia" w:ascii="Times New Roman" w:hAnsi="Times New Roman" w:eastAsia="方正仿宋_GBK"/>
          <w:color w:val="000000"/>
          <w:sz w:val="32"/>
          <w:szCs w:val="32"/>
          <w:u w:val="single"/>
          <w:lang w:eastAsia="zh-CN"/>
        </w:rPr>
        <w:t>安徽省驿达高速公路服务区经营管理有限公司</w:t>
      </w:r>
      <w:r>
        <w:rPr>
          <w:rFonts w:ascii="Times New Roman" w:hAnsi="Times New Roman" w:eastAsia="方正仿宋_GBK"/>
          <w:color w:val="000000"/>
          <w:sz w:val="32"/>
          <w:szCs w:val="32"/>
        </w:rPr>
        <w:t>（采购人名称，以下简称甲方）与该项目的供货商</w:t>
      </w:r>
      <w:r>
        <w:rPr>
          <w:rFonts w:hint="eastAsia" w:ascii="Times New Roman" w:hAnsi="Times New Roman" w:eastAsia="方正仿宋_GBK"/>
          <w:color w:val="000000"/>
          <w:sz w:val="32"/>
          <w:szCs w:val="32"/>
          <w:lang w:val="en-US" w:eastAsia="zh-CN"/>
        </w:rPr>
        <w:t xml:space="preserve">                                                                                              </w:t>
      </w:r>
      <w:r>
        <w:rPr>
          <w:rFonts w:hint="eastAsia" w:ascii="方正仿宋_GBK" w:hAnsi="方正仿宋_GBK" w:eastAsia="方正仿宋_GBK" w:cs="方正仿宋_GBK"/>
          <w:b w:val="0"/>
          <w:bCs/>
          <w:color w:val="auto"/>
          <w:kern w:val="2"/>
          <w:sz w:val="32"/>
          <w:szCs w:val="32"/>
          <w:u w:val="single"/>
          <w:lang w:val="en-US" w:eastAsia="zh-CN"/>
        </w:rPr>
        <w:t xml:space="preserve">                 </w:t>
      </w:r>
      <w:r>
        <w:rPr>
          <w:rFonts w:hint="eastAsia" w:ascii="Times New Roman" w:hAnsi="Times New Roman" w:eastAsia="方正仿宋_GBK"/>
          <w:color w:val="000000"/>
          <w:sz w:val="32"/>
          <w:szCs w:val="32"/>
          <w:lang w:val="en-US" w:eastAsia="zh-CN"/>
        </w:rPr>
        <w:t xml:space="preserve"> </w:t>
      </w:r>
      <w:r>
        <w:rPr>
          <w:rFonts w:hint="eastAsia" w:ascii="Times New Roman" w:hAnsi="Times New Roman" w:eastAsia="方正仿宋_GBK"/>
          <w:color w:val="000000"/>
          <w:sz w:val="32"/>
          <w:szCs w:val="32"/>
          <w:u w:val="single"/>
          <w:lang w:val="en-US" w:eastAsia="zh-CN"/>
        </w:rPr>
        <w:t>************</w:t>
      </w:r>
      <w:r>
        <w:rPr>
          <w:rFonts w:hint="eastAsia" w:ascii="Times New Roman" w:hAnsi="Times New Roman" w:eastAsia="方正仿宋_GBK"/>
          <w:color w:val="000000"/>
          <w:sz w:val="32"/>
          <w:szCs w:val="32"/>
          <w:lang w:val="en-US" w:eastAsia="zh-CN"/>
        </w:rPr>
        <w:t>（</w:t>
      </w:r>
      <w:r>
        <w:rPr>
          <w:rFonts w:ascii="Times New Roman" w:hAnsi="Times New Roman" w:eastAsia="方正仿宋_GBK"/>
          <w:color w:val="000000"/>
          <w:sz w:val="32"/>
          <w:szCs w:val="32"/>
        </w:rPr>
        <w:t>供货商名称，以下简称乙方），特订立如下合同。</w:t>
      </w:r>
    </w:p>
    <w:p w14:paraId="30DA202D">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1.甲乙双方的权利和义务</w:t>
      </w:r>
    </w:p>
    <w:p w14:paraId="5A553A4A">
      <w:pPr>
        <w:spacing w:line="560" w:lineRule="exact"/>
        <w:ind w:firstLine="640" w:firstLineChars="200"/>
        <w:rPr>
          <w:rFonts w:ascii="Times New Roman" w:hAnsi="Times New Roman" w:eastAsia="方正仿宋_GBK"/>
          <w:color w:val="000000"/>
          <w:sz w:val="32"/>
          <w:szCs w:val="40"/>
        </w:rPr>
      </w:pPr>
      <w:r>
        <w:rPr>
          <w:rFonts w:ascii="Times New Roman" w:hAnsi="Times New Roman" w:eastAsia="方正仿宋_GBK"/>
          <w:color w:val="000000"/>
          <w:sz w:val="32"/>
          <w:szCs w:val="40"/>
        </w:rPr>
        <w:t>（1）严格遵守党的政策和国家有关法律法规的有关规定。</w:t>
      </w:r>
    </w:p>
    <w:p w14:paraId="6662C55E">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（2）严格执行</w:t>
      </w:r>
      <w:r>
        <w:rPr>
          <w:rFonts w:hint="eastAsia" w:ascii="Times New Roman" w:hAnsi="Times New Roman" w:eastAsia="方正仿宋_GBK"/>
          <w:color w:val="000000"/>
          <w:sz w:val="32"/>
          <w:szCs w:val="32"/>
          <w:u w:val="single"/>
          <w:lang w:val="en-US" w:eastAsia="zh-CN"/>
        </w:rPr>
        <w:t xml:space="preserve">           </w:t>
      </w:r>
      <w:r>
        <w:rPr>
          <w:rFonts w:ascii="Times New Roman" w:hAnsi="Times New Roman" w:eastAsia="方正仿宋_GBK"/>
          <w:color w:val="000000"/>
          <w:sz w:val="32"/>
          <w:szCs w:val="32"/>
        </w:rPr>
        <w:t>（合同文件名称）合同文件，自觉按合同办事。</w:t>
      </w:r>
    </w:p>
    <w:p w14:paraId="560D293C">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（3）双方的业务活动坚持公开、公正、诚信、透明的原则（法律认定的商业秘密和合同文件另有规定除外），不得损害国家和集体利益。</w:t>
      </w:r>
    </w:p>
    <w:p w14:paraId="4252C315">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（4）建立健全廉政制度，开展廉政教育和廉洁文化建设，公布举报电话，监督并认真查处违规违纪违法行为。</w:t>
      </w:r>
    </w:p>
    <w:p w14:paraId="10D5322C">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（5）发现对方在业务活动中有违反廉政规定的行为，有及时提醒对方纠正的权利和义务。</w:t>
      </w:r>
    </w:p>
    <w:p w14:paraId="1F2B18C9">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（6）发现对方严重违反本合同义务条款的行为，有向有关部门举报、建议给予处理并要求告知处理结果的权利。</w:t>
      </w:r>
    </w:p>
    <w:p w14:paraId="66941485">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2.甲方的义务</w:t>
      </w:r>
    </w:p>
    <w:p w14:paraId="6C98C4E2">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（1）甲方及其工作人员不得利用职务之便索要或接受乙方的礼品、礼金、消费卡和有价证券、股权、其他金融产品等财物。</w:t>
      </w:r>
    </w:p>
    <w:p w14:paraId="002D30B6">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（2）甲方及其工作人员不得在利用职务之便为乙方谋取利益之前或之后，约定在其离职后收受乙方财物，并在离职后收受。</w:t>
      </w:r>
    </w:p>
    <w:p w14:paraId="1221B037">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（3）甲方及其工作人员不得在乙方报销应由甲方或个人支付的费用等。</w:t>
      </w:r>
    </w:p>
    <w:p w14:paraId="0762588C">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（4）甲方及其工作人员不得要求或者接受乙方可能影响公正执行公务的宴请以及旅游、健身、娱乐等活动安排，不得要求和接受乙方提供的交通工具、通讯工具、高档办公用品等。</w:t>
      </w:r>
    </w:p>
    <w:p w14:paraId="79BEC131">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01560A87">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（6）甲方及其工作人员不得要求乙方购买合同规定外的材料和设备。    </w:t>
      </w:r>
    </w:p>
    <w:p w14:paraId="575160CD">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（7）甲方及其工作人员不得有其他可能影响廉洁从业的行为。</w:t>
      </w:r>
    </w:p>
    <w:p w14:paraId="191EFE49">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3.乙方义务</w:t>
      </w:r>
    </w:p>
    <w:p w14:paraId="0BFE990A">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（1）乙方及其工作人员不得以任何形式向甲方及其工作人员行贿或馈赠礼品、礼金、消费卡和有价证券、股权、其他金融产品等财物，以及回扣、好处费、感谢费等。</w:t>
      </w:r>
    </w:p>
    <w:p w14:paraId="6E7DF64C">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40"/>
        </w:rPr>
        <w:t>（2）乙方及其工作人员不得与甲方及其工作人员约定，甲方及其工作人员利用职务之便为乙方谋取利益，乙方在其离职后给予财物。</w:t>
      </w:r>
    </w:p>
    <w:p w14:paraId="42090690">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（3）乙方不得以任何名义为甲方及其工作人员报销由甲方单位或个人支付的任何费用。</w:t>
      </w:r>
    </w:p>
    <w:p w14:paraId="694D90A9">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（4）乙方及其工作人员不得以任何理由邀请甲方工作人员参与可能影响公正执行公务的宴请以及旅游、健身、娱乐等活动。不得为甲方单位和个人购置或提供通讯工具、交通工具和高档办公用品等。</w:t>
      </w:r>
    </w:p>
    <w:p w14:paraId="31989E0B">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（5）乙方及其工作人员不得为甲方工作人员住房装修、婚丧嫁娶、出国出境、旅游等提供方便；不得为甲方工作人员的特定关系人以安排工作为名，使其不实际工作却获取薪酬。</w:t>
      </w:r>
    </w:p>
    <w:p w14:paraId="49A65F3E">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（6）</w:t>
      </w:r>
      <w:r>
        <w:rPr>
          <w:rFonts w:ascii="Times New Roman" w:hAnsi="Times New Roman" w:eastAsia="方正仿宋_GBK"/>
          <w:color w:val="000000"/>
          <w:sz w:val="32"/>
          <w:szCs w:val="40"/>
        </w:rPr>
        <w:t>甲方及其工作人员不得有其他可能影响廉洁从业的行为。</w:t>
      </w:r>
    </w:p>
    <w:p w14:paraId="2556D995">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4.违约责任</w:t>
      </w:r>
    </w:p>
    <w:p w14:paraId="4FCC5827">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（1）甲方及其工作人员违反本合同第1、2条，按管理权限，依据有关规定给予党纪政务处分和组织处理；涉嫌犯罪的，移交司法机关追究刑事责任；给乙方单位造成经济损失的，应予以赔偿。</w:t>
      </w:r>
    </w:p>
    <w:p w14:paraId="7CEDDEE8">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（2）乙方及其工作人员违反本合同第1、3条，按管理权限，依据有关规定，给予相关处理；给甲方单位造成经济损失的，应予以赔偿。</w:t>
      </w:r>
    </w:p>
    <w:p w14:paraId="22FB035F">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5.本合同有效期为甲乙双方签署之日起至该供货合同履行完毕后止。</w:t>
      </w:r>
    </w:p>
    <w:p w14:paraId="4B28569F">
      <w:pPr>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6.本合同作为</w:t>
      </w:r>
      <w:r>
        <w:rPr>
          <w:rFonts w:hint="eastAsia" w:ascii="Times New Roman" w:hAnsi="Times New Roman" w:eastAsia="方正仿宋_GBK"/>
          <w:color w:val="000000"/>
          <w:sz w:val="32"/>
          <w:szCs w:val="32"/>
          <w:u w:val="single"/>
          <w:lang w:val="en-US" w:eastAsia="zh-CN"/>
        </w:rPr>
        <w:t xml:space="preserve">           </w:t>
      </w:r>
      <w:r>
        <w:rPr>
          <w:rFonts w:ascii="Times New Roman" w:hAnsi="Times New Roman" w:eastAsia="方正仿宋_GBK"/>
          <w:color w:val="000000"/>
          <w:sz w:val="32"/>
          <w:szCs w:val="32"/>
        </w:rPr>
        <w:t>（合同文件名称）的附件，与</w:t>
      </w:r>
      <w:r>
        <w:rPr>
          <w:rFonts w:hint="eastAsia" w:ascii="Times New Roman" w:hAnsi="Times New Roman" w:eastAsia="方正仿宋_GBK"/>
          <w:color w:val="000000"/>
          <w:sz w:val="32"/>
          <w:szCs w:val="32"/>
        </w:rPr>
        <w:t>采购</w:t>
      </w:r>
      <w:r>
        <w:rPr>
          <w:rFonts w:ascii="Times New Roman" w:hAnsi="Times New Roman" w:eastAsia="方正仿宋_GBK"/>
          <w:color w:val="000000"/>
          <w:sz w:val="32"/>
          <w:szCs w:val="32"/>
        </w:rPr>
        <w:t>合同具有同等的法律效力，经合同双方签署立即生效。</w:t>
      </w:r>
    </w:p>
    <w:p w14:paraId="66DD25F7">
      <w:pPr>
        <w:spacing w:line="560" w:lineRule="exact"/>
        <w:ind w:firstLine="640" w:firstLineChars="200"/>
        <w:rPr>
          <w:rFonts w:ascii="Times New Roman" w:hAnsi="Times New Roman" w:eastAsia="方正仿宋_GBK"/>
          <w:color w:val="000000"/>
          <w:sz w:val="32"/>
          <w:szCs w:val="32"/>
          <w:lang w:bidi="ar"/>
        </w:rPr>
      </w:pPr>
      <w:r>
        <w:rPr>
          <w:rFonts w:ascii="Times New Roman" w:hAnsi="Times New Roman" w:eastAsia="方正仿宋_GBK"/>
          <w:color w:val="000000"/>
          <w:sz w:val="32"/>
          <w:szCs w:val="32"/>
        </w:rPr>
        <w:t>7.本合同一式</w:t>
      </w:r>
      <w:r>
        <w:rPr>
          <w:rFonts w:hint="eastAsia" w:ascii="Times New Roman" w:hAnsi="Times New Roman" w:eastAsia="方正仿宋_GBK"/>
          <w:color w:val="000000"/>
          <w:sz w:val="32"/>
          <w:szCs w:val="32"/>
          <w:u w:val="single"/>
          <w:lang w:val="en-US" w:eastAsia="zh-CN"/>
        </w:rPr>
        <w:t xml:space="preserve"> </w:t>
      </w:r>
      <w:r>
        <w:rPr>
          <w:rFonts w:hint="eastAsia" w:ascii="Times New Roman" w:hAnsi="Times New Roman" w:eastAsia="方正仿宋_GBK"/>
          <w:color w:val="000000"/>
          <w:sz w:val="32"/>
          <w:szCs w:val="32"/>
          <w:u w:val="single"/>
          <w:lang w:eastAsia="zh-CN"/>
        </w:rPr>
        <w:t>肆</w:t>
      </w:r>
      <w:r>
        <w:rPr>
          <w:rFonts w:hint="eastAsia" w:ascii="Times New Roman" w:hAnsi="Times New Roman" w:eastAsia="方正仿宋_GBK"/>
          <w:color w:val="000000"/>
          <w:sz w:val="32"/>
          <w:szCs w:val="32"/>
          <w:u w:val="single"/>
          <w:lang w:val="en-US" w:eastAsia="zh-CN"/>
        </w:rPr>
        <w:t xml:space="preserve"> </w:t>
      </w:r>
      <w:r>
        <w:rPr>
          <w:rFonts w:ascii="Times New Roman" w:hAnsi="Times New Roman" w:eastAsia="方正仿宋_GBK"/>
          <w:color w:val="000000"/>
          <w:sz w:val="32"/>
          <w:szCs w:val="32"/>
        </w:rPr>
        <w:t>份，由甲、乙双方各执</w:t>
      </w:r>
      <w:r>
        <w:rPr>
          <w:rFonts w:hint="eastAsia" w:ascii="Times New Roman" w:hAnsi="Times New Roman" w:eastAsia="方正仿宋_GBK"/>
          <w:color w:val="000000"/>
          <w:sz w:val="32"/>
          <w:szCs w:val="32"/>
          <w:u w:val="single"/>
          <w:lang w:val="en-US" w:eastAsia="zh-CN"/>
        </w:rPr>
        <w:t xml:space="preserve"> </w:t>
      </w:r>
      <w:r>
        <w:rPr>
          <w:rFonts w:hint="eastAsia" w:ascii="Times New Roman" w:hAnsi="Times New Roman" w:eastAsia="方正仿宋_GBK"/>
          <w:color w:val="000000"/>
          <w:sz w:val="32"/>
          <w:szCs w:val="32"/>
          <w:u w:val="single"/>
          <w:lang w:eastAsia="zh-CN"/>
        </w:rPr>
        <w:t>壹</w:t>
      </w:r>
      <w:r>
        <w:rPr>
          <w:rFonts w:hint="eastAsia" w:ascii="Times New Roman" w:hAnsi="Times New Roman" w:eastAsia="方正仿宋_GBK"/>
          <w:color w:val="000000"/>
          <w:sz w:val="32"/>
          <w:szCs w:val="32"/>
          <w:u w:val="single"/>
          <w:lang w:val="en-US" w:eastAsia="zh-CN"/>
        </w:rPr>
        <w:t xml:space="preserve"> </w:t>
      </w:r>
      <w:r>
        <w:rPr>
          <w:rFonts w:ascii="Times New Roman" w:hAnsi="Times New Roman" w:eastAsia="方正仿宋_GBK"/>
          <w:color w:val="000000"/>
          <w:sz w:val="32"/>
          <w:szCs w:val="32"/>
        </w:rPr>
        <w:t>份，送交双方监督单位各</w:t>
      </w:r>
      <w:r>
        <w:rPr>
          <w:rFonts w:ascii="Times New Roman" w:hAnsi="Times New Roman" w:eastAsia="方正仿宋_GBK"/>
          <w:color w:val="000000"/>
          <w:sz w:val="32"/>
          <w:szCs w:val="32"/>
          <w:u w:val="single"/>
        </w:rPr>
        <w:t xml:space="preserve">  </w:t>
      </w:r>
      <w:r>
        <w:rPr>
          <w:rFonts w:hint="eastAsia" w:ascii="Times New Roman" w:hAnsi="Times New Roman" w:eastAsia="方正仿宋_GBK"/>
          <w:color w:val="000000"/>
          <w:sz w:val="32"/>
          <w:szCs w:val="32"/>
          <w:u w:val="single"/>
          <w:lang w:eastAsia="zh-CN"/>
        </w:rPr>
        <w:t>壹</w:t>
      </w:r>
      <w:r>
        <w:rPr>
          <w:rFonts w:ascii="Times New Roman" w:hAnsi="Times New Roman" w:eastAsia="方正仿宋_GBK"/>
          <w:color w:val="000000"/>
          <w:sz w:val="32"/>
          <w:szCs w:val="32"/>
          <w:u w:val="single"/>
        </w:rPr>
        <w:t xml:space="preserve">  </w:t>
      </w:r>
      <w:r>
        <w:rPr>
          <w:rFonts w:ascii="Times New Roman" w:hAnsi="Times New Roman" w:eastAsia="方正仿宋_GBK"/>
          <w:color w:val="000000"/>
          <w:sz w:val="32"/>
          <w:szCs w:val="32"/>
        </w:rPr>
        <w:t>份。</w:t>
      </w:r>
    </w:p>
    <w:p w14:paraId="6873E710">
      <w:pPr>
        <w:spacing w:line="560" w:lineRule="exact"/>
        <w:rPr>
          <w:rFonts w:ascii="Times New Roman" w:hAnsi="Times New Roman" w:eastAsia="方正仿宋_GBK"/>
          <w:color w:val="000000"/>
          <w:sz w:val="32"/>
          <w:szCs w:val="32"/>
          <w:lang w:bidi="ar"/>
        </w:rPr>
      </w:pPr>
    </w:p>
    <w:p w14:paraId="1A180BDA">
      <w:pPr>
        <w:spacing w:line="560" w:lineRule="exact"/>
        <w:rPr>
          <w:rFonts w:ascii="Times New Roman" w:hAnsi="Times New Roman" w:eastAsia="方正仿宋_GBK"/>
          <w:color w:val="000000"/>
          <w:sz w:val="32"/>
          <w:szCs w:val="32"/>
          <w:lang w:bidi="ar"/>
        </w:rPr>
      </w:pPr>
    </w:p>
    <w:p w14:paraId="4DE17322">
      <w:pPr>
        <w:spacing w:line="560" w:lineRule="exact"/>
        <w:rPr>
          <w:rFonts w:ascii="Times New Roman" w:hAnsi="Times New Roman" w:eastAsia="方正仿宋_GBK"/>
          <w:color w:val="000000"/>
          <w:sz w:val="32"/>
          <w:szCs w:val="40"/>
        </w:rPr>
      </w:pPr>
      <w:r>
        <w:rPr>
          <w:rFonts w:ascii="Times New Roman" w:hAnsi="Times New Roman" w:eastAsia="方正仿宋_GBK"/>
          <w:color w:val="000000"/>
          <w:sz w:val="32"/>
          <w:szCs w:val="40"/>
        </w:rPr>
        <w:t>甲方单位：（盖章）               乙方单位：（盖章）</w:t>
      </w:r>
    </w:p>
    <w:p w14:paraId="7BD93457">
      <w:pPr>
        <w:spacing w:line="560" w:lineRule="exact"/>
        <w:rPr>
          <w:rFonts w:ascii="Times New Roman" w:hAnsi="Times New Roman" w:eastAsia="方正仿宋_GBK"/>
          <w:color w:val="000000"/>
          <w:sz w:val="32"/>
          <w:szCs w:val="40"/>
        </w:rPr>
      </w:pPr>
    </w:p>
    <w:p w14:paraId="4E5B445B">
      <w:pPr>
        <w:spacing w:line="560" w:lineRule="exact"/>
        <w:rPr>
          <w:rFonts w:ascii="Times New Roman" w:hAnsi="Times New Roman" w:eastAsia="方正仿宋_GBK"/>
          <w:color w:val="000000"/>
          <w:sz w:val="32"/>
          <w:szCs w:val="40"/>
        </w:rPr>
      </w:pPr>
      <w:r>
        <w:rPr>
          <w:rFonts w:ascii="Times New Roman" w:hAnsi="Times New Roman" w:eastAsia="方正仿宋_GBK"/>
          <w:color w:val="000000"/>
          <w:sz w:val="32"/>
          <w:szCs w:val="40"/>
        </w:rPr>
        <w:t>法定代表人：                    法定代表人：</w:t>
      </w:r>
    </w:p>
    <w:p w14:paraId="015E1445">
      <w:pPr>
        <w:spacing w:line="560" w:lineRule="exact"/>
        <w:rPr>
          <w:rFonts w:ascii="Times New Roman" w:hAnsi="Times New Roman" w:eastAsia="方正仿宋_GBK"/>
          <w:color w:val="000000"/>
          <w:sz w:val="32"/>
          <w:szCs w:val="40"/>
        </w:rPr>
      </w:pPr>
      <w:r>
        <w:rPr>
          <w:rFonts w:ascii="Times New Roman" w:hAnsi="Times New Roman" w:eastAsia="方正仿宋_GBK"/>
          <w:color w:val="000000"/>
          <w:sz w:val="32"/>
          <w:szCs w:val="40"/>
        </w:rPr>
        <w:t>或                              或</w:t>
      </w:r>
    </w:p>
    <w:p w14:paraId="3C36119C">
      <w:pPr>
        <w:spacing w:line="560" w:lineRule="exact"/>
        <w:rPr>
          <w:rFonts w:ascii="Times New Roman" w:hAnsi="Times New Roman" w:eastAsia="方正仿宋_GBK"/>
          <w:color w:val="000000"/>
          <w:sz w:val="32"/>
          <w:szCs w:val="40"/>
        </w:rPr>
      </w:pPr>
      <w:r>
        <w:rPr>
          <w:rFonts w:ascii="Times New Roman" w:hAnsi="Times New Roman" w:eastAsia="方正仿宋_GBK"/>
          <w:color w:val="000000"/>
          <w:sz w:val="32"/>
          <w:szCs w:val="40"/>
        </w:rPr>
        <w:t xml:space="preserve">其授权的代理人：                其授权的代理人：          </w:t>
      </w:r>
    </w:p>
    <w:p w14:paraId="5EC03DF0">
      <w:pPr>
        <w:spacing w:line="560" w:lineRule="exact"/>
        <w:rPr>
          <w:rFonts w:ascii="Times New Roman" w:hAnsi="Times New Roman" w:eastAsia="方正仿宋_GBK"/>
          <w:color w:val="000000"/>
          <w:sz w:val="32"/>
          <w:szCs w:val="40"/>
        </w:rPr>
      </w:pPr>
    </w:p>
    <w:p w14:paraId="7E17EF53">
      <w:pPr>
        <w:spacing w:line="560" w:lineRule="exact"/>
        <w:rPr>
          <w:rFonts w:ascii="Times New Roman" w:hAnsi="Times New Roman" w:eastAsia="方正仿宋_GBK"/>
          <w:color w:val="000000"/>
          <w:sz w:val="32"/>
          <w:szCs w:val="40"/>
        </w:rPr>
      </w:pPr>
      <w:r>
        <w:rPr>
          <w:rFonts w:ascii="Times New Roman" w:hAnsi="Times New Roman" w:eastAsia="方正仿宋_GBK"/>
          <w:color w:val="000000"/>
          <w:sz w:val="32"/>
          <w:szCs w:val="40"/>
        </w:rPr>
        <w:t>年   月   日                    年   月   日</w:t>
      </w:r>
    </w:p>
    <w:p w14:paraId="3C62529D">
      <w:pPr>
        <w:spacing w:line="560" w:lineRule="exact"/>
        <w:rPr>
          <w:rFonts w:ascii="Times New Roman" w:hAnsi="Times New Roman" w:eastAsia="方正仿宋_GBK"/>
          <w:color w:val="000000"/>
          <w:sz w:val="32"/>
          <w:szCs w:val="40"/>
        </w:rPr>
      </w:pPr>
    </w:p>
    <w:p w14:paraId="4EB8F19C">
      <w:pPr>
        <w:spacing w:line="560" w:lineRule="exact"/>
        <w:rPr>
          <w:rFonts w:ascii="Times New Roman" w:hAnsi="Times New Roman" w:eastAsia="方正仿宋_GBK"/>
          <w:color w:val="000000"/>
          <w:sz w:val="32"/>
          <w:szCs w:val="40"/>
        </w:rPr>
      </w:pPr>
      <w:r>
        <w:rPr>
          <w:rFonts w:ascii="Times New Roman" w:hAnsi="Times New Roman" w:eastAsia="方正仿宋_GBK"/>
          <w:color w:val="000000"/>
          <w:sz w:val="32"/>
          <w:szCs w:val="40"/>
        </w:rPr>
        <w:t xml:space="preserve">甲方监督单位：（盖章）         </w:t>
      </w:r>
      <w:r>
        <w:rPr>
          <w:rFonts w:hint="eastAsia" w:ascii="Times New Roman" w:hAnsi="Times New Roman" w:eastAsia="方正仿宋_GBK"/>
          <w:color w:val="000000"/>
          <w:sz w:val="32"/>
          <w:szCs w:val="40"/>
          <w:lang w:val="en-US" w:eastAsia="zh-CN"/>
        </w:rPr>
        <w:t xml:space="preserve"> </w:t>
      </w:r>
      <w:r>
        <w:rPr>
          <w:rFonts w:ascii="Times New Roman" w:hAnsi="Times New Roman" w:eastAsia="方正仿宋_GBK"/>
          <w:color w:val="000000"/>
          <w:sz w:val="32"/>
          <w:szCs w:val="40"/>
        </w:rPr>
        <w:t>乙方监督单位：（盖章）</w:t>
      </w:r>
    </w:p>
    <w:p w14:paraId="73523142">
      <w:pPr>
        <w:spacing w:line="560" w:lineRule="exact"/>
        <w:rPr>
          <w:rFonts w:hint="default" w:ascii="Times New Roman" w:hAnsi="Times New Roman" w:eastAsia="方正仿宋_GBK" w:cs="Times New Roman"/>
          <w:color w:val="auto"/>
          <w:sz w:val="32"/>
          <w:szCs w:val="40"/>
        </w:rPr>
      </w:pPr>
    </w:p>
    <w:p w14:paraId="42972264">
      <w:pPr>
        <w:spacing w:line="560" w:lineRule="exact"/>
        <w:rPr>
          <w:rFonts w:hint="default" w:ascii="Times New Roman" w:hAnsi="Times New Roman" w:eastAsia="方正仿宋_GBK" w:cs="Times New Roman"/>
          <w:color w:val="auto"/>
          <w:sz w:val="32"/>
          <w:szCs w:val="40"/>
        </w:rPr>
      </w:pPr>
      <w:r>
        <w:rPr>
          <w:rFonts w:hint="default" w:ascii="Times New Roman" w:hAnsi="Times New Roman" w:eastAsia="方正仿宋_GBK" w:cs="Times New Roman"/>
          <w:color w:val="auto"/>
          <w:sz w:val="32"/>
          <w:szCs w:val="40"/>
        </w:rPr>
        <w:t>甲方监督单位：（盖章）          乙方监督单位：（盖章）</w:t>
      </w:r>
    </w:p>
    <w:p w14:paraId="61D029C1">
      <w:pPr>
        <w:spacing w:line="560" w:lineRule="exact"/>
        <w:rPr>
          <w:rFonts w:ascii="Times New Roman" w:hAnsi="Times New Roman" w:eastAsia="方正仿宋_GBK"/>
          <w:color w:val="auto"/>
          <w:sz w:val="32"/>
          <w:szCs w:val="40"/>
        </w:rPr>
      </w:pPr>
    </w:p>
    <w:p w14:paraId="69997191">
      <w:pPr>
        <w:snapToGrid w:val="0"/>
        <w:spacing w:line="560" w:lineRule="exact"/>
        <w:ind w:firstLine="420" w:firstLineChars="200"/>
        <w:rPr>
          <w:rFonts w:ascii="Times New Roman" w:hAnsi="Times New Roman" w:cs="Times New Roman"/>
          <w:color w:val="auto"/>
          <w:szCs w:val="22"/>
        </w:rPr>
      </w:pPr>
    </w:p>
    <w:p w14:paraId="3F0488E8">
      <w:pPr>
        <w:snapToGrid w:val="0"/>
        <w:spacing w:line="560" w:lineRule="exact"/>
        <w:ind w:firstLine="420" w:firstLineChars="200"/>
        <w:rPr>
          <w:rFonts w:ascii="Times New Roman" w:hAnsi="Times New Roman" w:cs="Times New Roman"/>
          <w:color w:val="auto"/>
          <w:szCs w:val="22"/>
        </w:rPr>
      </w:pPr>
    </w:p>
    <w:p w14:paraId="34DA0BDB">
      <w:pPr>
        <w:snapToGrid w:val="0"/>
        <w:spacing w:line="560" w:lineRule="exact"/>
        <w:ind w:firstLine="420" w:firstLineChars="200"/>
        <w:rPr>
          <w:rFonts w:ascii="Times New Roman" w:hAnsi="Times New Roman" w:cs="Times New Roman"/>
          <w:color w:val="auto"/>
          <w:szCs w:val="22"/>
        </w:rPr>
      </w:pPr>
    </w:p>
    <w:p w14:paraId="07EAD481">
      <w:pPr>
        <w:snapToGrid w:val="0"/>
        <w:spacing w:line="560" w:lineRule="exact"/>
        <w:ind w:firstLine="420" w:firstLineChars="200"/>
        <w:rPr>
          <w:rFonts w:ascii="Times New Roman" w:hAnsi="Times New Roman" w:cs="Times New Roman"/>
          <w:color w:val="auto"/>
          <w:szCs w:val="22"/>
        </w:rPr>
      </w:pPr>
    </w:p>
    <w:p w14:paraId="2897C6B0">
      <w:pPr>
        <w:snapToGrid w:val="0"/>
        <w:spacing w:line="560" w:lineRule="exact"/>
        <w:ind w:firstLine="420" w:firstLineChars="200"/>
        <w:rPr>
          <w:rFonts w:ascii="Times New Roman" w:hAnsi="Times New Roman" w:cs="Times New Roman"/>
          <w:color w:val="auto"/>
          <w:szCs w:val="22"/>
        </w:rPr>
      </w:pPr>
    </w:p>
    <w:p w14:paraId="03C64F9F">
      <w:pPr>
        <w:snapToGrid w:val="0"/>
        <w:spacing w:line="560" w:lineRule="exact"/>
        <w:ind w:firstLine="420" w:firstLineChars="200"/>
        <w:rPr>
          <w:rFonts w:ascii="Times New Roman" w:hAnsi="Times New Roman" w:cs="Times New Roman"/>
          <w:color w:val="auto"/>
          <w:szCs w:val="22"/>
        </w:rPr>
      </w:pPr>
    </w:p>
    <w:p w14:paraId="4BD46781">
      <w:pPr>
        <w:pStyle w:val="2"/>
        <w:numPr>
          <w:ilvl w:val="0"/>
          <w:numId w:val="0"/>
        </w:numPr>
        <w:spacing w:beforeLines="0" w:afterLines="0" w:line="240" w:lineRule="auto"/>
        <w:jc w:val="center"/>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 xml:space="preserve">第五章 </w:t>
      </w:r>
      <w:r>
        <w:rPr>
          <w:rFonts w:hint="eastAsia" w:ascii="Times New Roman" w:hAnsi="Times New Roman" w:eastAsia="宋体" w:cs="Times New Roman"/>
          <w:color w:val="auto"/>
        </w:rPr>
        <w:t>采购需求</w:t>
      </w:r>
    </w:p>
    <w:p w14:paraId="082CCBF8">
      <w:pPr>
        <w:numPr>
          <w:ilvl w:val="255"/>
          <w:numId w:val="0"/>
        </w:numPr>
        <w:ind w:firstLine="420" w:firstLineChars="200"/>
        <w:rPr>
          <w:color w:val="auto"/>
        </w:rPr>
      </w:pPr>
      <w:r>
        <w:rPr>
          <w:rFonts w:hint="eastAsia"/>
          <w:color w:val="auto"/>
        </w:rPr>
        <w:t>详见采购公告</w:t>
      </w:r>
    </w:p>
    <w:p w14:paraId="7C860084">
      <w:pPr>
        <w:pStyle w:val="4"/>
        <w:rPr>
          <w:color w:val="auto"/>
        </w:rPr>
      </w:pPr>
    </w:p>
    <w:p w14:paraId="76A2F891">
      <w:pPr>
        <w:snapToGrid w:val="0"/>
        <w:spacing w:line="560" w:lineRule="exact"/>
        <w:ind w:firstLine="420" w:firstLineChars="200"/>
        <w:rPr>
          <w:rFonts w:ascii="Times New Roman" w:hAnsi="Times New Roman" w:cs="Times New Roman"/>
          <w:color w:val="auto"/>
          <w:szCs w:val="22"/>
        </w:rPr>
      </w:pPr>
    </w:p>
    <w:p w14:paraId="0DEA443F">
      <w:pPr>
        <w:snapToGrid w:val="0"/>
        <w:spacing w:line="560" w:lineRule="exact"/>
        <w:ind w:firstLine="420" w:firstLineChars="200"/>
        <w:rPr>
          <w:rFonts w:ascii="Times New Roman" w:hAnsi="Times New Roman" w:cs="Times New Roman"/>
          <w:color w:val="auto"/>
          <w:szCs w:val="22"/>
        </w:rPr>
      </w:pPr>
    </w:p>
    <w:p w14:paraId="7FCCE303">
      <w:pPr>
        <w:snapToGrid w:val="0"/>
        <w:spacing w:line="560" w:lineRule="exact"/>
        <w:ind w:firstLine="420" w:firstLineChars="200"/>
        <w:rPr>
          <w:rFonts w:ascii="Times New Roman" w:hAnsi="Times New Roman" w:cs="Times New Roman"/>
          <w:color w:val="auto"/>
          <w:szCs w:val="22"/>
        </w:rPr>
      </w:pPr>
    </w:p>
    <w:p w14:paraId="17ED361D">
      <w:pPr>
        <w:snapToGrid w:val="0"/>
        <w:spacing w:line="560" w:lineRule="exact"/>
        <w:ind w:firstLine="420" w:firstLineChars="200"/>
        <w:rPr>
          <w:rFonts w:ascii="Times New Roman" w:hAnsi="Times New Roman" w:cs="Times New Roman"/>
          <w:color w:val="auto"/>
          <w:szCs w:val="22"/>
        </w:rPr>
      </w:pPr>
    </w:p>
    <w:p w14:paraId="4948CCD1">
      <w:pPr>
        <w:snapToGrid w:val="0"/>
        <w:spacing w:line="560" w:lineRule="exact"/>
        <w:ind w:firstLine="420" w:firstLineChars="200"/>
        <w:rPr>
          <w:rFonts w:ascii="Times New Roman" w:hAnsi="Times New Roman" w:cs="Times New Roman"/>
          <w:color w:val="auto"/>
          <w:szCs w:val="22"/>
        </w:rPr>
      </w:pPr>
    </w:p>
    <w:p w14:paraId="61AAA6BD">
      <w:pPr>
        <w:snapToGrid w:val="0"/>
        <w:spacing w:line="560" w:lineRule="exact"/>
        <w:ind w:firstLine="420" w:firstLineChars="200"/>
        <w:rPr>
          <w:rFonts w:ascii="Times New Roman" w:hAnsi="Times New Roman" w:cs="Times New Roman"/>
          <w:color w:val="auto"/>
          <w:szCs w:val="22"/>
        </w:rPr>
      </w:pPr>
    </w:p>
    <w:p w14:paraId="59D588EF">
      <w:pPr>
        <w:snapToGrid w:val="0"/>
        <w:spacing w:line="560" w:lineRule="exact"/>
        <w:ind w:firstLine="420" w:firstLineChars="200"/>
        <w:rPr>
          <w:rFonts w:ascii="Times New Roman" w:hAnsi="Times New Roman" w:cs="Times New Roman"/>
          <w:color w:val="auto"/>
          <w:szCs w:val="22"/>
        </w:rPr>
      </w:pPr>
    </w:p>
    <w:p w14:paraId="5A7A0CDB">
      <w:pPr>
        <w:snapToGrid w:val="0"/>
        <w:spacing w:line="560" w:lineRule="exact"/>
        <w:ind w:firstLine="420" w:firstLineChars="200"/>
        <w:rPr>
          <w:rFonts w:ascii="Times New Roman" w:hAnsi="Times New Roman" w:cs="Times New Roman"/>
          <w:color w:val="auto"/>
          <w:szCs w:val="22"/>
        </w:rPr>
      </w:pPr>
    </w:p>
    <w:p w14:paraId="7CEF57CC">
      <w:pPr>
        <w:snapToGrid w:val="0"/>
        <w:spacing w:line="560" w:lineRule="exact"/>
        <w:ind w:firstLine="420" w:firstLineChars="200"/>
        <w:rPr>
          <w:rFonts w:ascii="Times New Roman" w:hAnsi="Times New Roman" w:cs="Times New Roman"/>
          <w:color w:val="auto"/>
          <w:szCs w:val="22"/>
        </w:rPr>
      </w:pPr>
    </w:p>
    <w:p w14:paraId="02D6C021">
      <w:pPr>
        <w:snapToGrid w:val="0"/>
        <w:spacing w:line="560" w:lineRule="exact"/>
        <w:ind w:firstLine="420" w:firstLineChars="200"/>
        <w:rPr>
          <w:rFonts w:ascii="Times New Roman" w:hAnsi="Times New Roman" w:cs="Times New Roman"/>
          <w:color w:val="auto"/>
          <w:szCs w:val="22"/>
        </w:rPr>
      </w:pPr>
    </w:p>
    <w:p w14:paraId="2C404C69">
      <w:pPr>
        <w:snapToGrid w:val="0"/>
        <w:spacing w:line="560" w:lineRule="exact"/>
        <w:ind w:firstLine="420" w:firstLineChars="200"/>
        <w:rPr>
          <w:rFonts w:ascii="Times New Roman" w:hAnsi="Times New Roman" w:cs="Times New Roman"/>
          <w:color w:val="auto"/>
          <w:szCs w:val="22"/>
        </w:rPr>
      </w:pPr>
    </w:p>
    <w:p w14:paraId="01131D38">
      <w:pPr>
        <w:snapToGrid w:val="0"/>
        <w:spacing w:line="560" w:lineRule="exact"/>
        <w:ind w:firstLine="420" w:firstLineChars="200"/>
        <w:rPr>
          <w:rFonts w:ascii="Times New Roman" w:hAnsi="Times New Roman" w:cs="Times New Roman"/>
          <w:color w:val="auto"/>
          <w:szCs w:val="22"/>
        </w:rPr>
      </w:pPr>
    </w:p>
    <w:p w14:paraId="536F0E16">
      <w:pPr>
        <w:snapToGrid w:val="0"/>
        <w:spacing w:line="560" w:lineRule="exact"/>
        <w:ind w:firstLine="420" w:firstLineChars="200"/>
        <w:rPr>
          <w:rFonts w:ascii="Times New Roman" w:hAnsi="Times New Roman" w:cs="Times New Roman"/>
          <w:color w:val="auto"/>
          <w:szCs w:val="22"/>
        </w:rPr>
      </w:pPr>
    </w:p>
    <w:p w14:paraId="5492BF1C">
      <w:pPr>
        <w:snapToGrid w:val="0"/>
        <w:spacing w:line="560" w:lineRule="exact"/>
        <w:ind w:firstLine="420" w:firstLineChars="200"/>
        <w:rPr>
          <w:rFonts w:ascii="Times New Roman" w:hAnsi="Times New Roman" w:cs="Times New Roman"/>
          <w:color w:val="auto"/>
          <w:szCs w:val="22"/>
        </w:rPr>
      </w:pPr>
    </w:p>
    <w:p w14:paraId="25C2E0A6">
      <w:pPr>
        <w:snapToGrid w:val="0"/>
        <w:spacing w:line="560" w:lineRule="exact"/>
        <w:ind w:firstLine="420" w:firstLineChars="200"/>
        <w:rPr>
          <w:rFonts w:ascii="Times New Roman" w:hAnsi="Times New Roman" w:cs="Times New Roman"/>
          <w:color w:val="auto"/>
          <w:szCs w:val="22"/>
        </w:rPr>
      </w:pPr>
    </w:p>
    <w:p w14:paraId="65B7C712">
      <w:pPr>
        <w:snapToGrid w:val="0"/>
        <w:spacing w:line="560" w:lineRule="exact"/>
        <w:ind w:firstLine="420" w:firstLineChars="200"/>
        <w:rPr>
          <w:rFonts w:ascii="Times New Roman" w:hAnsi="Times New Roman" w:cs="Times New Roman"/>
          <w:color w:val="auto"/>
          <w:szCs w:val="22"/>
        </w:rPr>
      </w:pPr>
    </w:p>
    <w:p w14:paraId="0A12A280">
      <w:pPr>
        <w:snapToGrid w:val="0"/>
        <w:spacing w:line="560" w:lineRule="exact"/>
        <w:ind w:firstLine="420" w:firstLineChars="200"/>
        <w:rPr>
          <w:rFonts w:ascii="Times New Roman" w:hAnsi="Times New Roman" w:cs="Times New Roman"/>
          <w:color w:val="auto"/>
          <w:szCs w:val="22"/>
        </w:rPr>
      </w:pPr>
    </w:p>
    <w:p w14:paraId="4077DB82">
      <w:pPr>
        <w:snapToGrid w:val="0"/>
        <w:spacing w:line="560" w:lineRule="exact"/>
        <w:ind w:firstLine="420" w:firstLineChars="200"/>
        <w:rPr>
          <w:rFonts w:ascii="Times New Roman" w:hAnsi="Times New Roman" w:cs="Times New Roman"/>
          <w:color w:val="auto"/>
          <w:szCs w:val="22"/>
        </w:rPr>
      </w:pPr>
    </w:p>
    <w:p w14:paraId="78796F25">
      <w:pPr>
        <w:snapToGrid w:val="0"/>
        <w:spacing w:line="560" w:lineRule="exact"/>
        <w:ind w:firstLine="420" w:firstLineChars="200"/>
        <w:rPr>
          <w:rFonts w:ascii="Times New Roman" w:hAnsi="Times New Roman" w:cs="Times New Roman"/>
          <w:color w:val="auto"/>
          <w:szCs w:val="22"/>
        </w:rPr>
      </w:pPr>
    </w:p>
    <w:p w14:paraId="5E5011E1">
      <w:pPr>
        <w:snapToGrid w:val="0"/>
        <w:spacing w:line="560" w:lineRule="exact"/>
        <w:ind w:firstLine="420" w:firstLineChars="200"/>
        <w:rPr>
          <w:rFonts w:ascii="Times New Roman" w:hAnsi="Times New Roman" w:cs="Times New Roman"/>
          <w:color w:val="auto"/>
          <w:szCs w:val="22"/>
        </w:rPr>
      </w:pPr>
    </w:p>
    <w:p w14:paraId="4AAEA775">
      <w:pPr>
        <w:pStyle w:val="2"/>
        <w:numPr>
          <w:ilvl w:val="0"/>
          <w:numId w:val="0"/>
        </w:numPr>
        <w:spacing w:before="312" w:after="312"/>
        <w:jc w:val="center"/>
        <w:rPr>
          <w:rFonts w:hint="eastAsia" w:ascii="Times New Roman" w:hAnsi="Times New Roman" w:eastAsia="宋体" w:cs="Times New Roman"/>
          <w:color w:val="auto"/>
        </w:rPr>
      </w:pPr>
      <w:bookmarkStart w:id="120" w:name="_Toc15302_WPSOffice_Level1"/>
    </w:p>
    <w:p w14:paraId="6AABAAB2">
      <w:pPr>
        <w:pStyle w:val="2"/>
        <w:numPr>
          <w:ilvl w:val="0"/>
          <w:numId w:val="0"/>
        </w:numPr>
        <w:spacing w:before="312" w:after="312"/>
        <w:jc w:val="center"/>
        <w:rPr>
          <w:rFonts w:ascii="Times New Roman" w:hAnsi="Times New Roman" w:eastAsia="宋体" w:cs="Times New Roman"/>
          <w:color w:val="auto"/>
        </w:rPr>
      </w:pPr>
      <w:r>
        <w:rPr>
          <w:rFonts w:hint="eastAsia" w:ascii="Times New Roman" w:hAnsi="Times New Roman" w:eastAsia="宋体" w:cs="Times New Roman"/>
          <w:color w:val="auto"/>
        </w:rPr>
        <w:t xml:space="preserve">第六章 </w:t>
      </w:r>
      <w:r>
        <w:rPr>
          <w:rFonts w:ascii="Times New Roman" w:hAnsi="Times New Roman" w:eastAsia="宋体" w:cs="Times New Roman"/>
          <w:color w:val="auto"/>
        </w:rPr>
        <w:t>响应文件格式</w:t>
      </w:r>
      <w:bookmarkEnd w:id="120"/>
    </w:p>
    <w:p w14:paraId="7C081A30">
      <w:pPr>
        <w:rPr>
          <w:rFonts w:ascii="Times New Roman" w:hAnsi="Times New Roman" w:eastAsia="宋体" w:cs="Times New Roman"/>
          <w:color w:val="auto"/>
        </w:rPr>
      </w:pPr>
      <w:r>
        <w:rPr>
          <w:rFonts w:ascii="Times New Roman" w:hAnsi="Times New Roman" w:eastAsia="宋体" w:cs="Times New Roman"/>
          <w:color w:val="auto"/>
        </w:rPr>
        <w:br w:type="page"/>
      </w:r>
    </w:p>
    <w:p w14:paraId="60615CAF">
      <w:pPr>
        <w:spacing w:line="440" w:lineRule="exact"/>
        <w:rPr>
          <w:rFonts w:ascii="Times New Roman" w:hAnsi="Times New Roman" w:eastAsia="黑体" w:cs="Times New Roman"/>
          <w:color w:val="auto"/>
          <w:sz w:val="20"/>
          <w:szCs w:val="20"/>
        </w:rPr>
      </w:pPr>
    </w:p>
    <w:p w14:paraId="314E3848">
      <w:pPr>
        <w:spacing w:line="440" w:lineRule="exact"/>
        <w:rPr>
          <w:rFonts w:ascii="Times New Roman" w:hAnsi="Times New Roman" w:eastAsia="黑体" w:cs="Times New Roman"/>
          <w:color w:val="auto"/>
          <w:sz w:val="24"/>
        </w:rPr>
      </w:pPr>
      <w:r>
        <w:rPr>
          <w:rFonts w:ascii="Times New Roman" w:hAnsi="Times New Roman" w:eastAsia="黑体" w:cs="Times New Roman"/>
          <w:color w:val="auto"/>
          <w:szCs w:val="21"/>
        </w:rPr>
        <w:t xml:space="preserve">           ______________________________</w:t>
      </w:r>
      <w:r>
        <w:rPr>
          <w:rFonts w:ascii="Times New Roman" w:hAnsi="Times New Roman" w:eastAsia="黑体" w:cs="Times New Roman"/>
          <w:color w:val="auto"/>
          <w:sz w:val="28"/>
          <w:szCs w:val="28"/>
        </w:rPr>
        <w:t>(项目名称)</w:t>
      </w:r>
      <w:r>
        <w:rPr>
          <w:rFonts w:ascii="Times New Roman" w:hAnsi="Times New Roman" w:cs="Times New Roman"/>
          <w:color w:val="auto"/>
          <w:sz w:val="28"/>
          <w:szCs w:val="28"/>
          <w:u w:val="single"/>
        </w:rPr>
        <w:t xml:space="preserve">     </w:t>
      </w:r>
      <w:r>
        <w:rPr>
          <w:rFonts w:ascii="Times New Roman" w:hAnsi="Times New Roman" w:eastAsia="黑体" w:cs="Times New Roman"/>
          <w:color w:val="auto"/>
          <w:sz w:val="28"/>
          <w:szCs w:val="28"/>
        </w:rPr>
        <w:t>合同包询比</w:t>
      </w:r>
    </w:p>
    <w:p w14:paraId="5B72482E">
      <w:pPr>
        <w:spacing w:line="440" w:lineRule="exact"/>
        <w:rPr>
          <w:rFonts w:ascii="Times New Roman" w:hAnsi="Times New Roman" w:eastAsia="黑体" w:cs="Times New Roman"/>
          <w:color w:val="auto"/>
          <w:sz w:val="20"/>
          <w:szCs w:val="20"/>
        </w:rPr>
      </w:pPr>
      <w:r>
        <w:rPr>
          <w:rFonts w:ascii="Times New Roman" w:hAnsi="Times New Roman" w:eastAsia="黑体" w:cs="Times New Roman"/>
          <w:color w:val="auto"/>
          <w:sz w:val="20"/>
          <w:szCs w:val="20"/>
        </w:rPr>
        <w:t xml:space="preserve"> </w:t>
      </w:r>
    </w:p>
    <w:p w14:paraId="3C81EBC4">
      <w:pPr>
        <w:spacing w:line="440" w:lineRule="exact"/>
        <w:rPr>
          <w:rFonts w:ascii="Times New Roman" w:hAnsi="Times New Roman" w:eastAsia="黑体" w:cs="Times New Roman"/>
          <w:color w:val="auto"/>
          <w:sz w:val="40"/>
          <w:szCs w:val="40"/>
        </w:rPr>
      </w:pPr>
    </w:p>
    <w:p w14:paraId="4758475F">
      <w:pPr>
        <w:spacing w:line="440" w:lineRule="exact"/>
        <w:jc w:val="center"/>
        <w:rPr>
          <w:rFonts w:ascii="Times New Roman" w:hAnsi="Times New Roman" w:eastAsia="黑体" w:cs="Times New Roman"/>
          <w:color w:val="auto"/>
          <w:sz w:val="40"/>
          <w:szCs w:val="40"/>
        </w:rPr>
      </w:pPr>
    </w:p>
    <w:p w14:paraId="547D2D10">
      <w:pPr>
        <w:spacing w:line="440" w:lineRule="exact"/>
        <w:jc w:val="center"/>
        <w:rPr>
          <w:rFonts w:ascii="Times New Roman" w:hAnsi="Times New Roman" w:eastAsia="黑体" w:cs="Times New Roman"/>
          <w:color w:val="auto"/>
          <w:sz w:val="40"/>
          <w:szCs w:val="40"/>
        </w:rPr>
      </w:pPr>
    </w:p>
    <w:p w14:paraId="384BE7A3">
      <w:pPr>
        <w:spacing w:line="440" w:lineRule="exact"/>
        <w:jc w:val="center"/>
        <w:rPr>
          <w:rFonts w:ascii="Times New Roman" w:hAnsi="Times New Roman" w:eastAsia="黑体" w:cs="Times New Roman"/>
          <w:color w:val="auto"/>
          <w:sz w:val="40"/>
          <w:szCs w:val="40"/>
        </w:rPr>
      </w:pPr>
    </w:p>
    <w:p w14:paraId="386766C6">
      <w:pPr>
        <w:jc w:val="center"/>
        <w:rPr>
          <w:rFonts w:ascii="Times New Roman" w:hAnsi="Times New Roman" w:eastAsia="黑体" w:cs="Times New Roman"/>
          <w:color w:val="auto"/>
          <w:sz w:val="50"/>
          <w:szCs w:val="50"/>
        </w:rPr>
      </w:pPr>
      <w:bookmarkStart w:id="121" w:name="_Toc27994_WPSOffice_Level1"/>
      <w:bookmarkStart w:id="122" w:name="_Toc741_WPSOffice_Level1"/>
      <w:bookmarkStart w:id="123" w:name="_Toc1914_WPSOffice_Level1"/>
      <w:bookmarkStart w:id="124" w:name="_Toc10484_WPSOffice_Level1"/>
      <w:bookmarkStart w:id="125" w:name="_Toc32044_WPSOffice_Level1"/>
      <w:bookmarkStart w:id="126" w:name="_Toc17394_WPSOffice_Level1"/>
      <w:r>
        <w:rPr>
          <w:rFonts w:ascii="Times New Roman" w:hAnsi="Times New Roman" w:eastAsia="黑体" w:cs="Times New Roman"/>
          <w:color w:val="auto"/>
          <w:sz w:val="50"/>
          <w:szCs w:val="50"/>
        </w:rPr>
        <w:t>响  应  文  件</w:t>
      </w:r>
      <w:bookmarkEnd w:id="121"/>
      <w:bookmarkEnd w:id="122"/>
      <w:bookmarkEnd w:id="123"/>
      <w:bookmarkEnd w:id="124"/>
      <w:bookmarkEnd w:id="125"/>
      <w:bookmarkEnd w:id="126"/>
    </w:p>
    <w:p w14:paraId="365D9F38">
      <w:pPr>
        <w:spacing w:line="440" w:lineRule="exact"/>
        <w:rPr>
          <w:rFonts w:ascii="Times New Roman" w:hAnsi="Times New Roman" w:eastAsia="黑体" w:cs="Times New Roman"/>
          <w:color w:val="auto"/>
          <w:sz w:val="20"/>
          <w:szCs w:val="20"/>
        </w:rPr>
      </w:pPr>
    </w:p>
    <w:p w14:paraId="248F2639">
      <w:pPr>
        <w:spacing w:line="440" w:lineRule="exact"/>
        <w:rPr>
          <w:rFonts w:ascii="Times New Roman" w:hAnsi="Times New Roman" w:eastAsia="黑体" w:cs="Times New Roman"/>
          <w:color w:val="auto"/>
          <w:sz w:val="20"/>
          <w:szCs w:val="20"/>
        </w:rPr>
      </w:pPr>
    </w:p>
    <w:p w14:paraId="376DCAA8">
      <w:pPr>
        <w:spacing w:line="440" w:lineRule="exact"/>
        <w:rPr>
          <w:rFonts w:ascii="Times New Roman" w:hAnsi="Times New Roman" w:eastAsia="黑体" w:cs="Times New Roman"/>
          <w:color w:val="auto"/>
          <w:sz w:val="20"/>
          <w:szCs w:val="20"/>
        </w:rPr>
      </w:pPr>
    </w:p>
    <w:p w14:paraId="4F2BDB26">
      <w:pPr>
        <w:spacing w:line="440" w:lineRule="exact"/>
        <w:rPr>
          <w:rFonts w:ascii="Times New Roman" w:hAnsi="Times New Roman" w:eastAsia="黑体" w:cs="Times New Roman"/>
          <w:color w:val="auto"/>
          <w:sz w:val="20"/>
          <w:szCs w:val="20"/>
        </w:rPr>
      </w:pPr>
    </w:p>
    <w:p w14:paraId="34E799DD">
      <w:pPr>
        <w:spacing w:line="440" w:lineRule="exact"/>
        <w:rPr>
          <w:rFonts w:ascii="Times New Roman" w:hAnsi="Times New Roman" w:eastAsia="黑体" w:cs="Times New Roman"/>
          <w:color w:val="auto"/>
          <w:sz w:val="20"/>
          <w:szCs w:val="20"/>
        </w:rPr>
      </w:pPr>
    </w:p>
    <w:p w14:paraId="40112D92">
      <w:pPr>
        <w:spacing w:line="440" w:lineRule="exact"/>
        <w:rPr>
          <w:rFonts w:ascii="Times New Roman" w:hAnsi="Times New Roman" w:eastAsia="黑体" w:cs="Times New Roman"/>
          <w:color w:val="auto"/>
          <w:sz w:val="20"/>
          <w:szCs w:val="20"/>
        </w:rPr>
      </w:pPr>
    </w:p>
    <w:p w14:paraId="3A0857D6">
      <w:pPr>
        <w:spacing w:line="440" w:lineRule="exact"/>
        <w:rPr>
          <w:rFonts w:ascii="Times New Roman" w:hAnsi="Times New Roman" w:eastAsia="黑体" w:cs="Times New Roman"/>
          <w:color w:val="auto"/>
          <w:sz w:val="20"/>
          <w:szCs w:val="20"/>
        </w:rPr>
      </w:pPr>
    </w:p>
    <w:p w14:paraId="52CE1C63">
      <w:pPr>
        <w:spacing w:line="440" w:lineRule="exact"/>
        <w:rPr>
          <w:rFonts w:ascii="Times New Roman" w:hAnsi="Times New Roman" w:eastAsia="黑体" w:cs="Times New Roman"/>
          <w:color w:val="auto"/>
          <w:sz w:val="20"/>
          <w:szCs w:val="20"/>
        </w:rPr>
      </w:pPr>
    </w:p>
    <w:p w14:paraId="209AB490">
      <w:pPr>
        <w:spacing w:line="440" w:lineRule="exact"/>
        <w:rPr>
          <w:rFonts w:ascii="Times New Roman" w:hAnsi="Times New Roman" w:eastAsia="黑体" w:cs="Times New Roman"/>
          <w:color w:val="auto"/>
          <w:sz w:val="20"/>
          <w:szCs w:val="20"/>
        </w:rPr>
      </w:pPr>
    </w:p>
    <w:p w14:paraId="15C58767">
      <w:pPr>
        <w:spacing w:line="440" w:lineRule="exact"/>
        <w:rPr>
          <w:rFonts w:ascii="Times New Roman" w:hAnsi="Times New Roman" w:eastAsia="黑体" w:cs="Times New Roman"/>
          <w:color w:val="auto"/>
          <w:sz w:val="20"/>
          <w:szCs w:val="20"/>
        </w:rPr>
      </w:pPr>
    </w:p>
    <w:p w14:paraId="4680A6C0">
      <w:pPr>
        <w:spacing w:line="440" w:lineRule="exact"/>
        <w:rPr>
          <w:rFonts w:ascii="Times New Roman" w:hAnsi="Times New Roman" w:eastAsia="黑体" w:cs="Times New Roman"/>
          <w:color w:val="auto"/>
          <w:sz w:val="20"/>
          <w:szCs w:val="20"/>
        </w:rPr>
      </w:pPr>
    </w:p>
    <w:p w14:paraId="3F606490">
      <w:pPr>
        <w:spacing w:line="440" w:lineRule="exact"/>
        <w:rPr>
          <w:rFonts w:ascii="Times New Roman" w:hAnsi="Times New Roman" w:eastAsia="黑体" w:cs="Times New Roman"/>
          <w:color w:val="auto"/>
          <w:sz w:val="20"/>
          <w:szCs w:val="20"/>
        </w:rPr>
      </w:pPr>
    </w:p>
    <w:p w14:paraId="32D39D19">
      <w:pPr>
        <w:spacing w:line="440" w:lineRule="exact"/>
        <w:jc w:val="center"/>
        <w:rPr>
          <w:rFonts w:ascii="Times New Roman" w:hAnsi="Times New Roman" w:eastAsia="黑体" w:cs="Times New Roman"/>
          <w:color w:val="auto"/>
          <w:sz w:val="28"/>
          <w:szCs w:val="28"/>
        </w:rPr>
      </w:pPr>
      <w:bookmarkStart w:id="127" w:name="_Toc5520_WPSOffice_Level2"/>
      <w:bookmarkStart w:id="128" w:name="_Toc25232_WPSOffice_Level2"/>
      <w:r>
        <w:rPr>
          <w:rFonts w:ascii="Times New Roman" w:hAnsi="Times New Roman" w:eastAsia="黑体" w:cs="Times New Roman"/>
          <w:color w:val="auto"/>
          <w:sz w:val="28"/>
          <w:szCs w:val="28"/>
        </w:rPr>
        <w:t>供应商：</w:t>
      </w:r>
      <w:r>
        <w:rPr>
          <w:rFonts w:ascii="Times New Roman" w:hAnsi="Times New Roman" w:eastAsia="黑体" w:cs="Times New Roman"/>
          <w:color w:val="auto"/>
          <w:sz w:val="28"/>
          <w:szCs w:val="28"/>
          <w:u w:val="single"/>
        </w:rPr>
        <w:t xml:space="preserve">            (全称、盖单位章)</w:t>
      </w:r>
      <w:bookmarkEnd w:id="127"/>
      <w:bookmarkEnd w:id="128"/>
      <w:r>
        <w:rPr>
          <w:rFonts w:ascii="Times New Roman" w:hAnsi="Times New Roman" w:eastAsia="黑体" w:cs="Times New Roman"/>
          <w:color w:val="auto"/>
          <w:sz w:val="28"/>
          <w:szCs w:val="28"/>
          <w:u w:val="single"/>
        </w:rPr>
        <w:t xml:space="preserve">           </w:t>
      </w:r>
    </w:p>
    <w:p w14:paraId="66049561">
      <w:pPr>
        <w:spacing w:line="440" w:lineRule="exact"/>
        <w:ind w:firstLine="2158" w:firstLineChars="771"/>
        <w:rPr>
          <w:rFonts w:ascii="Times New Roman" w:hAnsi="Times New Roman" w:eastAsia="黑体" w:cs="Times New Roman"/>
          <w:color w:val="auto"/>
          <w:sz w:val="28"/>
          <w:szCs w:val="28"/>
        </w:rPr>
      </w:pPr>
    </w:p>
    <w:p w14:paraId="5C13F80A">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u w:val="single"/>
        </w:rPr>
        <w:t xml:space="preserve">          </w:t>
      </w:r>
      <w:bookmarkStart w:id="129" w:name="_Toc20076_WPSOffice_Level2"/>
      <w:bookmarkStart w:id="130" w:name="_Toc31577_WPSOffice_Level2"/>
      <w:r>
        <w:rPr>
          <w:rFonts w:ascii="Times New Roman" w:hAnsi="Times New Roman" w:eastAsia="黑体" w:cs="Times New Roman"/>
          <w:color w:val="auto"/>
          <w:sz w:val="28"/>
          <w:szCs w:val="28"/>
        </w:rPr>
        <w:t>年</w:t>
      </w:r>
      <w:r>
        <w:rPr>
          <w:rFonts w:ascii="Times New Roman" w:hAnsi="Times New Roman" w:eastAsia="黑体" w:cs="Times New Roman"/>
          <w:color w:val="auto"/>
          <w:sz w:val="28"/>
          <w:szCs w:val="28"/>
          <w:u w:val="single"/>
        </w:rPr>
        <w:t xml:space="preserve">        </w:t>
      </w:r>
      <w:r>
        <w:rPr>
          <w:rFonts w:ascii="Times New Roman" w:hAnsi="Times New Roman" w:eastAsia="黑体" w:cs="Times New Roman"/>
          <w:color w:val="auto"/>
          <w:sz w:val="28"/>
          <w:szCs w:val="28"/>
        </w:rPr>
        <w:t>月</w:t>
      </w:r>
      <w:r>
        <w:rPr>
          <w:rFonts w:ascii="Times New Roman" w:hAnsi="Times New Roman" w:eastAsia="黑体" w:cs="Times New Roman"/>
          <w:color w:val="auto"/>
          <w:sz w:val="28"/>
          <w:szCs w:val="28"/>
          <w:u w:val="single"/>
        </w:rPr>
        <w:t xml:space="preserve">         </w:t>
      </w:r>
      <w:r>
        <w:rPr>
          <w:rFonts w:ascii="Times New Roman" w:hAnsi="Times New Roman" w:eastAsia="黑体" w:cs="Times New Roman"/>
          <w:color w:val="auto"/>
          <w:sz w:val="28"/>
          <w:szCs w:val="28"/>
        </w:rPr>
        <w:t>日</w:t>
      </w:r>
      <w:bookmarkEnd w:id="129"/>
      <w:bookmarkEnd w:id="130"/>
    </w:p>
    <w:p w14:paraId="3622607F">
      <w:pPr>
        <w:spacing w:line="440" w:lineRule="exact"/>
        <w:rPr>
          <w:rFonts w:ascii="Times New Roman" w:hAnsi="Times New Roman" w:eastAsia="黑体" w:cs="Times New Roman"/>
          <w:color w:val="auto"/>
          <w:sz w:val="28"/>
          <w:szCs w:val="28"/>
        </w:rPr>
      </w:pPr>
    </w:p>
    <w:p w14:paraId="06F0BB36">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0"/>
          <w:szCs w:val="20"/>
        </w:rPr>
        <w:br w:type="page"/>
      </w:r>
      <w:bookmarkStart w:id="131" w:name="_Toc21974_WPSOffice_Level2"/>
      <w:bookmarkStart w:id="132" w:name="_Toc22351_WPSOffice_Level2"/>
      <w:r>
        <w:rPr>
          <w:rFonts w:ascii="Times New Roman" w:hAnsi="Times New Roman" w:eastAsia="黑体" w:cs="Times New Roman"/>
          <w:color w:val="auto"/>
          <w:sz w:val="28"/>
          <w:szCs w:val="28"/>
        </w:rPr>
        <w:t>目     录</w:t>
      </w:r>
      <w:bookmarkEnd w:id="131"/>
      <w:bookmarkEnd w:id="132"/>
    </w:p>
    <w:p w14:paraId="7134B707">
      <w:pPr>
        <w:spacing w:line="440" w:lineRule="exact"/>
        <w:rPr>
          <w:rFonts w:ascii="Times New Roman" w:hAnsi="Times New Roman" w:eastAsia="黑体" w:cs="Times New Roman"/>
          <w:color w:val="auto"/>
          <w:sz w:val="20"/>
          <w:szCs w:val="20"/>
        </w:rPr>
      </w:pPr>
    </w:p>
    <w:p w14:paraId="5324DA3B">
      <w:pPr>
        <w:spacing w:line="440" w:lineRule="exact"/>
        <w:ind w:left="1619" w:leftChars="771"/>
        <w:rPr>
          <w:rFonts w:ascii="Times New Roman" w:hAnsi="Times New Roman" w:eastAsia="黑体" w:cs="Times New Roman"/>
          <w:color w:val="auto"/>
          <w:sz w:val="24"/>
        </w:rPr>
      </w:pPr>
      <w:bookmarkStart w:id="133" w:name="_Toc6353_WPSOffice_Level1"/>
      <w:bookmarkStart w:id="134" w:name="_Toc11424_WPSOffice_Level1"/>
      <w:bookmarkStart w:id="135" w:name="_Toc23368_WPSOffice_Level1"/>
      <w:bookmarkStart w:id="136" w:name="_Toc30529_WPSOffice_Level1"/>
      <w:bookmarkStart w:id="137" w:name="_Toc12670_WPSOffice_Level1"/>
      <w:r>
        <w:rPr>
          <w:rFonts w:ascii="Times New Roman" w:hAnsi="Times New Roman" w:eastAsia="黑体" w:cs="Times New Roman"/>
          <w:color w:val="auto"/>
          <w:sz w:val="24"/>
        </w:rPr>
        <w:t>一、</w:t>
      </w:r>
      <w:bookmarkEnd w:id="133"/>
      <w:bookmarkEnd w:id="134"/>
      <w:bookmarkEnd w:id="135"/>
      <w:bookmarkEnd w:id="136"/>
      <w:r>
        <w:rPr>
          <w:rFonts w:hint="eastAsia" w:ascii="Times New Roman" w:hAnsi="Times New Roman" w:eastAsia="黑体" w:cs="Times New Roman"/>
          <w:color w:val="auto"/>
          <w:sz w:val="24"/>
        </w:rPr>
        <w:t>投标函</w:t>
      </w:r>
    </w:p>
    <w:p w14:paraId="409ED2BF">
      <w:pPr>
        <w:spacing w:line="440" w:lineRule="exact"/>
        <w:ind w:left="1619" w:leftChars="771"/>
        <w:rPr>
          <w:rFonts w:ascii="Times New Roman" w:hAnsi="Times New Roman" w:eastAsia="黑体" w:cs="Times New Roman"/>
          <w:color w:val="auto"/>
          <w:sz w:val="24"/>
        </w:rPr>
      </w:pPr>
      <w:bookmarkStart w:id="138" w:name="_Toc5317_WPSOffice_Level1"/>
      <w:bookmarkStart w:id="139" w:name="_Toc31927_WPSOffice_Level1"/>
      <w:bookmarkStart w:id="140" w:name="_Toc32729_WPSOffice_Level1"/>
      <w:bookmarkStart w:id="141" w:name="_Toc21229_WPSOffice_Level1"/>
      <w:r>
        <w:rPr>
          <w:rFonts w:ascii="Times New Roman" w:hAnsi="Times New Roman" w:eastAsia="黑体" w:cs="Times New Roman"/>
          <w:color w:val="auto"/>
          <w:sz w:val="24"/>
        </w:rPr>
        <w:t>二、法定代表人身份证明及授权委托书</w:t>
      </w:r>
      <w:bookmarkEnd w:id="138"/>
      <w:bookmarkEnd w:id="139"/>
      <w:bookmarkEnd w:id="140"/>
      <w:bookmarkEnd w:id="141"/>
    </w:p>
    <w:p w14:paraId="0D54782A">
      <w:pPr>
        <w:spacing w:line="440" w:lineRule="exact"/>
        <w:ind w:left="1619" w:leftChars="771"/>
        <w:rPr>
          <w:rFonts w:ascii="Times New Roman" w:hAnsi="Times New Roman" w:eastAsia="黑体" w:cs="Times New Roman"/>
          <w:color w:val="auto"/>
          <w:sz w:val="24"/>
        </w:rPr>
      </w:pPr>
      <w:bookmarkStart w:id="142" w:name="_Toc29085_WPSOffice_Level1"/>
      <w:bookmarkStart w:id="143" w:name="_Toc4728_WPSOffice_Level1"/>
      <w:bookmarkStart w:id="144" w:name="_Toc25965_WPSOffice_Level1"/>
      <w:bookmarkStart w:id="145" w:name="_Toc23356_WPSOffice_Level1"/>
      <w:r>
        <w:rPr>
          <w:rFonts w:ascii="Times New Roman" w:hAnsi="Times New Roman" w:eastAsia="黑体" w:cs="Times New Roman"/>
          <w:color w:val="auto"/>
          <w:sz w:val="24"/>
        </w:rPr>
        <w:t>三、</w:t>
      </w:r>
      <w:r>
        <w:rPr>
          <w:rFonts w:hint="eastAsia" w:ascii="Times New Roman" w:hAnsi="Times New Roman" w:eastAsia="黑体" w:cs="Times New Roman"/>
          <w:color w:val="auto"/>
          <w:sz w:val="24"/>
          <w:lang w:eastAsia="zh-CN"/>
        </w:rPr>
        <w:t>项目</w:t>
      </w:r>
      <w:bookmarkEnd w:id="142"/>
      <w:bookmarkEnd w:id="143"/>
      <w:bookmarkEnd w:id="144"/>
      <w:bookmarkEnd w:id="145"/>
      <w:r>
        <w:rPr>
          <w:rFonts w:ascii="Times New Roman" w:hAnsi="Times New Roman" w:eastAsia="黑体" w:cs="Times New Roman"/>
          <w:color w:val="auto"/>
          <w:sz w:val="24"/>
        </w:rPr>
        <w:t>报价</w:t>
      </w:r>
      <w:bookmarkStart w:id="146" w:name="_Toc18964_WPSOffice_Level1"/>
      <w:bookmarkStart w:id="147" w:name="_Toc7453_WPSOffice_Level1"/>
      <w:bookmarkStart w:id="148" w:name="_Toc23744_WPSOffice_Level1"/>
      <w:bookmarkStart w:id="149" w:name="_Toc10608_WPSOffice_Level1"/>
    </w:p>
    <w:bookmarkEnd w:id="146"/>
    <w:bookmarkEnd w:id="147"/>
    <w:bookmarkEnd w:id="148"/>
    <w:bookmarkEnd w:id="149"/>
    <w:p w14:paraId="6F09A61B">
      <w:pPr>
        <w:spacing w:line="440" w:lineRule="exact"/>
        <w:ind w:left="1619" w:leftChars="771"/>
        <w:rPr>
          <w:rFonts w:ascii="Times New Roman" w:hAnsi="Times New Roman" w:eastAsia="黑体" w:cs="Times New Roman"/>
          <w:color w:val="auto"/>
          <w:sz w:val="24"/>
        </w:rPr>
      </w:pPr>
      <w:bookmarkStart w:id="150" w:name="_Toc27403_WPSOffice_Level1"/>
      <w:bookmarkStart w:id="151" w:name="_Toc25804_WPSOffice_Level1"/>
      <w:bookmarkStart w:id="152" w:name="_Toc32648_WPSOffice_Level1"/>
      <w:bookmarkStart w:id="153" w:name="_Toc30273_WPSOffice_Level1"/>
      <w:r>
        <w:rPr>
          <w:rFonts w:hint="eastAsia" w:ascii="Times New Roman" w:hAnsi="Times New Roman" w:eastAsia="黑体" w:cs="Times New Roman"/>
          <w:color w:val="auto"/>
          <w:sz w:val="24"/>
        </w:rPr>
        <w:t>四</w:t>
      </w:r>
      <w:r>
        <w:rPr>
          <w:rFonts w:ascii="Times New Roman" w:hAnsi="Times New Roman" w:eastAsia="黑体" w:cs="Times New Roman"/>
          <w:color w:val="auto"/>
          <w:sz w:val="24"/>
        </w:rPr>
        <w:t>、</w:t>
      </w:r>
      <w:bookmarkEnd w:id="150"/>
      <w:bookmarkEnd w:id="151"/>
      <w:bookmarkEnd w:id="152"/>
      <w:bookmarkEnd w:id="153"/>
      <w:r>
        <w:rPr>
          <w:rFonts w:ascii="Times New Roman" w:hAnsi="Times New Roman" w:eastAsia="黑体" w:cs="Times New Roman"/>
          <w:color w:val="auto"/>
          <w:sz w:val="24"/>
        </w:rPr>
        <w:t>信誉情况</w:t>
      </w:r>
    </w:p>
    <w:p w14:paraId="03E7488E">
      <w:pPr>
        <w:spacing w:line="440" w:lineRule="exact"/>
        <w:ind w:left="1619" w:leftChars="771"/>
        <w:rPr>
          <w:rFonts w:ascii="Times New Roman" w:hAnsi="Times New Roman" w:eastAsia="黑体" w:cs="Times New Roman"/>
          <w:color w:val="auto"/>
          <w:sz w:val="24"/>
        </w:rPr>
      </w:pPr>
      <w:bookmarkStart w:id="154" w:name="_Toc5885_WPSOffice_Level1"/>
      <w:bookmarkStart w:id="155" w:name="_Toc16988_WPSOffice_Level1"/>
      <w:r>
        <w:rPr>
          <w:rFonts w:hint="eastAsia" w:ascii="Times New Roman" w:hAnsi="Times New Roman" w:eastAsia="黑体" w:cs="Times New Roman"/>
          <w:color w:val="auto"/>
          <w:sz w:val="24"/>
          <w:lang w:eastAsia="zh-CN"/>
        </w:rPr>
        <w:t>五</w:t>
      </w:r>
      <w:r>
        <w:rPr>
          <w:rFonts w:ascii="Times New Roman" w:hAnsi="Times New Roman" w:eastAsia="黑体" w:cs="Times New Roman"/>
          <w:color w:val="auto"/>
          <w:sz w:val="24"/>
        </w:rPr>
        <w:t>、其他材料</w:t>
      </w:r>
      <w:bookmarkEnd w:id="137"/>
      <w:bookmarkEnd w:id="154"/>
      <w:bookmarkEnd w:id="155"/>
    </w:p>
    <w:p w14:paraId="3AA91280">
      <w:pPr>
        <w:spacing w:line="440" w:lineRule="exact"/>
        <w:ind w:left="1619" w:leftChars="771"/>
        <w:rPr>
          <w:rFonts w:ascii="Times New Roman" w:hAnsi="Times New Roman" w:eastAsia="黑体" w:cs="Times New Roman"/>
          <w:color w:val="auto"/>
          <w:sz w:val="24"/>
        </w:rPr>
      </w:pPr>
    </w:p>
    <w:p w14:paraId="28B09D44">
      <w:pPr>
        <w:spacing w:line="440" w:lineRule="exact"/>
        <w:ind w:left="1619" w:leftChars="771"/>
        <w:rPr>
          <w:rFonts w:ascii="Times New Roman" w:hAnsi="Times New Roman" w:eastAsia="黑体" w:cs="Times New Roman"/>
          <w:color w:val="auto"/>
          <w:sz w:val="24"/>
        </w:rPr>
      </w:pPr>
    </w:p>
    <w:p w14:paraId="763DA424">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0"/>
          <w:szCs w:val="20"/>
        </w:rPr>
        <w:br w:type="page"/>
      </w:r>
      <w:bookmarkStart w:id="156" w:name="_Toc18312_WPSOffice_Level1"/>
      <w:bookmarkStart w:id="157" w:name="_Toc3972_WPSOffice_Level1"/>
      <w:bookmarkStart w:id="158" w:name="_Toc1687_WPSOffice_Level1"/>
      <w:bookmarkStart w:id="159" w:name="_Toc2765_WPSOffice_Level1"/>
      <w:bookmarkStart w:id="160" w:name="_Toc30587_WPSOffice_Level1"/>
      <w:bookmarkStart w:id="161" w:name="_Toc1017_WPSOffice_Level1"/>
      <w:bookmarkStart w:id="162" w:name="_Toc12036_WPSOffice_Level1"/>
      <w:r>
        <w:rPr>
          <w:rFonts w:ascii="Times New Roman" w:hAnsi="Times New Roman" w:eastAsia="黑体" w:cs="Times New Roman"/>
          <w:color w:val="auto"/>
          <w:sz w:val="28"/>
          <w:szCs w:val="28"/>
        </w:rPr>
        <w:t>一、</w:t>
      </w:r>
      <w:bookmarkEnd w:id="156"/>
      <w:bookmarkEnd w:id="157"/>
      <w:bookmarkEnd w:id="158"/>
      <w:bookmarkEnd w:id="159"/>
      <w:bookmarkEnd w:id="160"/>
      <w:bookmarkEnd w:id="161"/>
      <w:bookmarkEnd w:id="162"/>
      <w:r>
        <w:rPr>
          <w:rFonts w:hint="eastAsia" w:ascii="Times New Roman" w:hAnsi="Times New Roman" w:eastAsia="黑体" w:cs="Times New Roman"/>
          <w:color w:val="auto"/>
          <w:sz w:val="28"/>
          <w:szCs w:val="28"/>
        </w:rPr>
        <w:t>投标函</w:t>
      </w:r>
    </w:p>
    <w:p w14:paraId="1BBF1564">
      <w:pPr>
        <w:spacing w:line="440" w:lineRule="exact"/>
        <w:rPr>
          <w:rFonts w:ascii="Times New Roman" w:hAnsi="Times New Roman" w:cs="Times New Roman"/>
          <w:color w:val="auto"/>
          <w:sz w:val="24"/>
        </w:rPr>
      </w:pPr>
      <w:r>
        <w:rPr>
          <w:rFonts w:ascii="Times New Roman" w:hAnsi="Times New Roman" w:cs="Times New Roman"/>
          <w:color w:val="auto"/>
          <w:sz w:val="24"/>
        </w:rPr>
        <w:t xml:space="preserve"> </w:t>
      </w:r>
      <w:r>
        <w:rPr>
          <w:rFonts w:ascii="Times New Roman" w:hAnsi="Times New Roman" w:cs="Times New Roman"/>
          <w:color w:val="auto"/>
          <w:sz w:val="24"/>
          <w:u w:val="single"/>
        </w:rPr>
        <w:t xml:space="preserve">                        </w:t>
      </w:r>
      <w:r>
        <w:rPr>
          <w:rFonts w:ascii="Times New Roman" w:hAnsi="Times New Roman" w:cs="Times New Roman"/>
          <w:color w:val="auto"/>
          <w:sz w:val="24"/>
        </w:rPr>
        <w:t>(采购人名称)：</w:t>
      </w:r>
    </w:p>
    <w:p w14:paraId="5CB25737">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1．我方已仔细研究了</w:t>
      </w:r>
      <w:r>
        <w:rPr>
          <w:rFonts w:ascii="Times New Roman" w:hAnsi="Times New Roman" w:cs="Times New Roman"/>
          <w:color w:val="auto"/>
          <w:sz w:val="24"/>
          <w:u w:val="single"/>
        </w:rPr>
        <w:t xml:space="preserve">   </w:t>
      </w:r>
      <w:r>
        <w:rPr>
          <w:rFonts w:hint="eastAsia" w:ascii="Times New Roman" w:hAnsi="Times New Roman" w:cs="Times New Roman"/>
          <w:color w:val="auto"/>
          <w:sz w:val="24"/>
          <w:u w:val="single"/>
          <w:lang w:val="en-US" w:eastAsia="zh-CN"/>
        </w:rPr>
        <w:t xml:space="preserve">  </w:t>
      </w:r>
      <w:r>
        <w:rPr>
          <w:rFonts w:ascii="Times New Roman" w:hAnsi="Times New Roman" w:cs="Times New Roman"/>
          <w:color w:val="auto"/>
          <w:sz w:val="24"/>
          <w:u w:val="single"/>
        </w:rPr>
        <w:t xml:space="preserve">   </w:t>
      </w:r>
      <w:r>
        <w:rPr>
          <w:rFonts w:ascii="Times New Roman" w:hAnsi="Times New Roman" w:cs="Times New Roman"/>
          <w:color w:val="auto"/>
          <w:sz w:val="24"/>
        </w:rPr>
        <w:t>(项目名称)</w:t>
      </w:r>
      <w:r>
        <w:rPr>
          <w:rFonts w:ascii="Times New Roman" w:hAnsi="Times New Roman" w:cs="Times New Roman"/>
          <w:color w:val="auto"/>
          <w:sz w:val="24"/>
          <w:u w:val="single"/>
        </w:rPr>
        <w:t xml:space="preserve">     </w:t>
      </w:r>
      <w:r>
        <w:rPr>
          <w:rFonts w:ascii="Times New Roman" w:hAnsi="Times New Roman" w:cs="Times New Roman"/>
          <w:color w:val="auto"/>
          <w:sz w:val="24"/>
        </w:rPr>
        <w:t>合同包</w:t>
      </w:r>
      <w:r>
        <w:rPr>
          <w:rFonts w:hint="eastAsia" w:ascii="Times New Roman" w:hAnsi="Times New Roman" w:cs="Times New Roman"/>
          <w:color w:val="auto"/>
          <w:sz w:val="24"/>
        </w:rPr>
        <w:t>库内比选</w:t>
      </w:r>
      <w:r>
        <w:rPr>
          <w:rFonts w:ascii="Times New Roman" w:hAnsi="Times New Roman" w:cs="Times New Roman"/>
          <w:color w:val="auto"/>
          <w:sz w:val="24"/>
        </w:rPr>
        <w:t>文件的全部内容(含补遗书第__号至第__号)，愿意采购有效期</w:t>
      </w:r>
      <w:r>
        <w:rPr>
          <w:rFonts w:ascii="Times New Roman" w:hAnsi="Times New Roman" w:cs="Times New Roman"/>
          <w:color w:val="auto"/>
          <w:sz w:val="24"/>
          <w:u w:val="single"/>
        </w:rPr>
        <w:t xml:space="preserve">           </w:t>
      </w:r>
      <w:r>
        <w:rPr>
          <w:rFonts w:ascii="Times New Roman" w:hAnsi="Times New Roman" w:cs="Times New Roman"/>
          <w:color w:val="auto"/>
          <w:sz w:val="24"/>
        </w:rPr>
        <w:t>，按合同约定实施和完成相应项目，质量目标达到</w:t>
      </w:r>
      <w:r>
        <w:rPr>
          <w:rFonts w:ascii="Times New Roman" w:hAnsi="Times New Roman" w:cs="Times New Roman"/>
          <w:color w:val="auto"/>
          <w:sz w:val="24"/>
          <w:u w:val="single"/>
        </w:rPr>
        <w:t xml:space="preserve">     </w:t>
      </w:r>
      <w:r>
        <w:rPr>
          <w:rFonts w:ascii="Times New Roman" w:hAnsi="Times New Roman" w:cs="Times New Roman"/>
          <w:color w:val="auto"/>
          <w:sz w:val="24"/>
        </w:rPr>
        <w:t>。</w:t>
      </w:r>
    </w:p>
    <w:p w14:paraId="4FF6C9DC">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2．我方承诺在响应有效期内不修改、撤销响应文件。</w:t>
      </w:r>
    </w:p>
    <w:p w14:paraId="30FAAE93">
      <w:pPr>
        <w:spacing w:line="400" w:lineRule="exact"/>
        <w:ind w:firstLine="480" w:firstLineChars="200"/>
        <w:rPr>
          <w:rFonts w:ascii="Times New Roman" w:hAnsi="Times New Roman" w:cs="Times New Roman"/>
          <w:color w:val="auto"/>
          <w:sz w:val="24"/>
        </w:rPr>
      </w:pPr>
      <w:r>
        <w:rPr>
          <w:rFonts w:hint="eastAsia" w:ascii="Times New Roman" w:hAnsi="Times New Roman" w:cs="Times New Roman"/>
          <w:color w:val="auto"/>
          <w:sz w:val="24"/>
        </w:rPr>
        <w:t>3</w:t>
      </w:r>
      <w:r>
        <w:rPr>
          <w:rFonts w:ascii="Times New Roman" w:hAnsi="Times New Roman" w:cs="Times New Roman"/>
          <w:color w:val="auto"/>
          <w:sz w:val="24"/>
        </w:rPr>
        <w:t>．如我方成交：</w:t>
      </w:r>
    </w:p>
    <w:p w14:paraId="3D95B8F6">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(1)我方承诺在收到中标通知书后，在中标通知书规定的期限内与你方签订合同。</w:t>
      </w:r>
    </w:p>
    <w:p w14:paraId="696A7ECC">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(2)我方承诺按照招标文件规定向你方递交履约担保。</w:t>
      </w:r>
    </w:p>
    <w:p w14:paraId="1E32EB82">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(3)我方承诺在合同约定的期限内完成全部合同服务内容。</w:t>
      </w:r>
    </w:p>
    <w:p w14:paraId="04CCCCEF">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5．我方在此声明，所递交的投标文件及有关资料内容完整、真实和准确，且不存在不满足招标文件要求及招标文件规定其他的任何一种被限制投标情形。</w:t>
      </w:r>
    </w:p>
    <w:p w14:paraId="5ADEE8B8">
      <w:pPr>
        <w:spacing w:line="40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6．在合同协议书正式签署生效之前，本投标函连同你方的中标通知书将构成我们双方之间共同遵守的文件，对双方具有约束力。</w:t>
      </w:r>
    </w:p>
    <w:p w14:paraId="71B910B3">
      <w:pPr>
        <w:spacing w:line="440" w:lineRule="exact"/>
        <w:jc w:val="right"/>
        <w:rPr>
          <w:rFonts w:ascii="宋体" w:hAnsi="宋体" w:eastAsia="宋体" w:cs="宋体"/>
          <w:color w:val="auto"/>
          <w:kern w:val="0"/>
          <w:sz w:val="24"/>
        </w:rPr>
      </w:pPr>
      <w:r>
        <w:rPr>
          <w:rFonts w:ascii="宋体" w:hAnsi="宋体" w:eastAsia="宋体" w:cs="宋体"/>
          <w:color w:val="auto"/>
          <w:kern w:val="0"/>
          <w:sz w:val="24"/>
        </w:rPr>
        <w:t>投 标 人：</w:t>
      </w:r>
      <w:r>
        <w:rPr>
          <w:rFonts w:ascii="宋体" w:hAnsi="宋体" w:eastAsia="宋体" w:cs="宋体"/>
          <w:color w:val="auto"/>
          <w:kern w:val="0"/>
          <w:sz w:val="24"/>
          <w:u w:val="single"/>
        </w:rPr>
        <w:t xml:space="preserve">                      </w:t>
      </w:r>
      <w:r>
        <w:rPr>
          <w:rFonts w:ascii="宋体" w:hAnsi="宋体" w:eastAsia="宋体" w:cs="宋体"/>
          <w:color w:val="auto"/>
          <w:kern w:val="0"/>
          <w:sz w:val="24"/>
        </w:rPr>
        <w:t>(盖单位章)</w:t>
      </w:r>
    </w:p>
    <w:p w14:paraId="2CB00D25">
      <w:pPr>
        <w:spacing w:line="440" w:lineRule="exact"/>
        <w:jc w:val="right"/>
        <w:rPr>
          <w:rFonts w:ascii="宋体" w:hAnsi="宋体" w:eastAsia="宋体" w:cs="宋体"/>
          <w:color w:val="auto"/>
          <w:kern w:val="0"/>
          <w:sz w:val="24"/>
        </w:rPr>
      </w:pPr>
      <w:r>
        <w:rPr>
          <w:rFonts w:ascii="宋体" w:hAnsi="宋体" w:eastAsia="宋体" w:cs="宋体"/>
          <w:color w:val="auto"/>
          <w:kern w:val="0"/>
          <w:sz w:val="24"/>
        </w:rPr>
        <w:t>法定代表人或其委托代理人：</w:t>
      </w:r>
      <w:r>
        <w:rPr>
          <w:rFonts w:ascii="宋体" w:hAnsi="宋体" w:eastAsia="宋体" w:cs="宋体"/>
          <w:color w:val="auto"/>
          <w:kern w:val="0"/>
          <w:sz w:val="24"/>
          <w:u w:val="single"/>
        </w:rPr>
        <w:t xml:space="preserve">           </w:t>
      </w:r>
      <w:r>
        <w:rPr>
          <w:rFonts w:ascii="宋体" w:hAnsi="宋体" w:eastAsia="宋体" w:cs="宋体"/>
          <w:color w:val="auto"/>
          <w:kern w:val="0"/>
          <w:sz w:val="24"/>
        </w:rPr>
        <w:t>(签字)</w:t>
      </w:r>
    </w:p>
    <w:p w14:paraId="3A145B6B">
      <w:pPr>
        <w:spacing w:line="440" w:lineRule="exact"/>
        <w:jc w:val="right"/>
        <w:rPr>
          <w:rFonts w:ascii="宋体" w:hAnsi="宋体" w:eastAsia="宋体" w:cs="宋体"/>
          <w:color w:val="auto"/>
          <w:kern w:val="0"/>
          <w:sz w:val="24"/>
        </w:rPr>
      </w:pPr>
      <w:r>
        <w:rPr>
          <w:rFonts w:ascii="宋体" w:hAnsi="宋体" w:eastAsia="宋体" w:cs="宋体"/>
          <w:color w:val="auto"/>
          <w:kern w:val="0"/>
          <w:sz w:val="24"/>
          <w:u w:val="single"/>
        </w:rPr>
        <w:t xml:space="preserve">      </w:t>
      </w:r>
      <w:r>
        <w:rPr>
          <w:rFonts w:ascii="宋体" w:hAnsi="宋体" w:eastAsia="宋体" w:cs="宋体"/>
          <w:color w:val="auto"/>
          <w:kern w:val="0"/>
          <w:sz w:val="24"/>
        </w:rPr>
        <w:t>年</w:t>
      </w:r>
      <w:r>
        <w:rPr>
          <w:rFonts w:ascii="宋体" w:hAnsi="宋体" w:eastAsia="宋体" w:cs="宋体"/>
          <w:color w:val="auto"/>
          <w:kern w:val="0"/>
          <w:sz w:val="24"/>
          <w:u w:val="single"/>
        </w:rPr>
        <w:t xml:space="preserve">       </w:t>
      </w:r>
      <w:r>
        <w:rPr>
          <w:rFonts w:ascii="宋体" w:hAnsi="宋体" w:eastAsia="宋体" w:cs="宋体"/>
          <w:color w:val="auto"/>
          <w:kern w:val="0"/>
          <w:sz w:val="24"/>
        </w:rPr>
        <w:t>月</w:t>
      </w:r>
      <w:r>
        <w:rPr>
          <w:rFonts w:ascii="宋体" w:hAnsi="宋体" w:eastAsia="宋体" w:cs="宋体"/>
          <w:color w:val="auto"/>
          <w:kern w:val="0"/>
          <w:sz w:val="24"/>
          <w:u w:val="single"/>
        </w:rPr>
        <w:t xml:space="preserve">       </w:t>
      </w:r>
      <w:r>
        <w:rPr>
          <w:rFonts w:ascii="宋体" w:hAnsi="宋体" w:eastAsia="宋体" w:cs="宋体"/>
          <w:color w:val="auto"/>
          <w:kern w:val="0"/>
          <w:sz w:val="24"/>
        </w:rPr>
        <w:t>日</w:t>
      </w:r>
    </w:p>
    <w:p w14:paraId="20AEE2F3">
      <w:pPr>
        <w:spacing w:line="440" w:lineRule="exact"/>
        <w:ind w:firstLine="3420" w:firstLineChars="1425"/>
        <w:rPr>
          <w:rFonts w:ascii="宋体" w:hAnsi="宋体" w:eastAsia="宋体" w:cs="宋体"/>
          <w:color w:val="auto"/>
          <w:kern w:val="0"/>
          <w:sz w:val="24"/>
        </w:rPr>
      </w:pPr>
    </w:p>
    <w:p w14:paraId="189ADC59">
      <w:pPr>
        <w:spacing w:line="440" w:lineRule="exact"/>
        <w:jc w:val="center"/>
        <w:rPr>
          <w:rFonts w:ascii="Times New Roman" w:hAnsi="Times New Roman" w:eastAsia="黑体" w:cs="Times New Roman"/>
          <w:color w:val="auto"/>
          <w:sz w:val="20"/>
          <w:szCs w:val="20"/>
        </w:rPr>
      </w:pPr>
    </w:p>
    <w:p w14:paraId="6725B5CE">
      <w:pPr>
        <w:spacing w:line="440" w:lineRule="exact"/>
        <w:jc w:val="center"/>
        <w:rPr>
          <w:rFonts w:ascii="Times New Roman" w:hAnsi="Times New Roman" w:eastAsia="黑体" w:cs="Times New Roman"/>
          <w:color w:val="auto"/>
          <w:sz w:val="20"/>
          <w:szCs w:val="20"/>
        </w:rPr>
      </w:pPr>
    </w:p>
    <w:p w14:paraId="4BC72D3E">
      <w:pPr>
        <w:spacing w:line="440" w:lineRule="exact"/>
        <w:jc w:val="center"/>
        <w:rPr>
          <w:rFonts w:ascii="Times New Roman" w:hAnsi="Times New Roman" w:eastAsia="黑体" w:cs="Times New Roman"/>
          <w:color w:val="auto"/>
          <w:sz w:val="20"/>
          <w:szCs w:val="20"/>
        </w:rPr>
      </w:pPr>
    </w:p>
    <w:p w14:paraId="558B858C">
      <w:pPr>
        <w:spacing w:line="440" w:lineRule="exact"/>
        <w:jc w:val="center"/>
        <w:rPr>
          <w:rFonts w:ascii="Times New Roman" w:hAnsi="Times New Roman" w:eastAsia="黑体" w:cs="Times New Roman"/>
          <w:color w:val="auto"/>
          <w:sz w:val="20"/>
          <w:szCs w:val="20"/>
        </w:rPr>
      </w:pPr>
    </w:p>
    <w:p w14:paraId="2234F34D">
      <w:pPr>
        <w:spacing w:line="440" w:lineRule="exact"/>
        <w:jc w:val="center"/>
        <w:rPr>
          <w:rFonts w:ascii="Times New Roman" w:hAnsi="Times New Roman" w:eastAsia="黑体" w:cs="Times New Roman"/>
          <w:color w:val="auto"/>
          <w:sz w:val="20"/>
          <w:szCs w:val="20"/>
        </w:rPr>
      </w:pPr>
    </w:p>
    <w:p w14:paraId="033D92E9">
      <w:pPr>
        <w:spacing w:line="440" w:lineRule="exact"/>
        <w:jc w:val="center"/>
        <w:rPr>
          <w:rFonts w:ascii="Times New Roman" w:hAnsi="Times New Roman" w:eastAsia="黑体" w:cs="Times New Roman"/>
          <w:color w:val="auto"/>
          <w:sz w:val="20"/>
          <w:szCs w:val="20"/>
        </w:rPr>
      </w:pPr>
    </w:p>
    <w:p w14:paraId="13D902FB">
      <w:pPr>
        <w:spacing w:line="440" w:lineRule="exact"/>
        <w:jc w:val="center"/>
        <w:rPr>
          <w:rFonts w:ascii="Times New Roman" w:hAnsi="Times New Roman" w:eastAsia="黑体" w:cs="Times New Roman"/>
          <w:color w:val="auto"/>
          <w:sz w:val="20"/>
          <w:szCs w:val="20"/>
        </w:rPr>
      </w:pPr>
    </w:p>
    <w:p w14:paraId="714B7432">
      <w:pPr>
        <w:spacing w:line="440" w:lineRule="exact"/>
        <w:jc w:val="center"/>
        <w:rPr>
          <w:rFonts w:ascii="Times New Roman" w:hAnsi="Times New Roman" w:eastAsia="黑体" w:cs="Times New Roman"/>
          <w:color w:val="auto"/>
          <w:sz w:val="20"/>
          <w:szCs w:val="20"/>
        </w:rPr>
      </w:pPr>
    </w:p>
    <w:p w14:paraId="13225CDC">
      <w:pPr>
        <w:spacing w:line="440" w:lineRule="exact"/>
        <w:jc w:val="center"/>
        <w:rPr>
          <w:rFonts w:ascii="Times New Roman" w:hAnsi="Times New Roman" w:eastAsia="黑体" w:cs="Times New Roman"/>
          <w:color w:val="auto"/>
          <w:sz w:val="20"/>
          <w:szCs w:val="20"/>
        </w:rPr>
      </w:pPr>
    </w:p>
    <w:p w14:paraId="55C82F09">
      <w:pPr>
        <w:spacing w:line="440" w:lineRule="exact"/>
        <w:jc w:val="center"/>
        <w:rPr>
          <w:rFonts w:ascii="Times New Roman" w:hAnsi="Times New Roman" w:eastAsia="黑体" w:cs="Times New Roman"/>
          <w:color w:val="auto"/>
          <w:sz w:val="20"/>
          <w:szCs w:val="20"/>
        </w:rPr>
      </w:pPr>
    </w:p>
    <w:p w14:paraId="28F50566">
      <w:pPr>
        <w:spacing w:line="440" w:lineRule="exact"/>
        <w:jc w:val="center"/>
        <w:rPr>
          <w:rFonts w:ascii="Times New Roman" w:hAnsi="Times New Roman" w:eastAsia="黑体" w:cs="Times New Roman"/>
          <w:color w:val="auto"/>
          <w:sz w:val="20"/>
          <w:szCs w:val="20"/>
        </w:rPr>
      </w:pPr>
    </w:p>
    <w:p w14:paraId="2ECE53F9">
      <w:pPr>
        <w:spacing w:line="440" w:lineRule="exact"/>
        <w:jc w:val="center"/>
        <w:rPr>
          <w:rFonts w:ascii="Times New Roman" w:hAnsi="Times New Roman" w:eastAsia="黑体" w:cs="Times New Roman"/>
          <w:color w:val="auto"/>
          <w:sz w:val="20"/>
          <w:szCs w:val="20"/>
        </w:rPr>
      </w:pPr>
    </w:p>
    <w:p w14:paraId="462C5FB9">
      <w:pPr>
        <w:spacing w:line="440" w:lineRule="exact"/>
        <w:jc w:val="center"/>
        <w:rPr>
          <w:rFonts w:ascii="Times New Roman" w:hAnsi="Times New Roman" w:eastAsia="黑体" w:cs="Times New Roman"/>
          <w:color w:val="auto"/>
          <w:sz w:val="20"/>
          <w:szCs w:val="20"/>
        </w:rPr>
      </w:pPr>
    </w:p>
    <w:p w14:paraId="2CDE8E41">
      <w:pPr>
        <w:spacing w:line="440" w:lineRule="exact"/>
        <w:jc w:val="center"/>
        <w:rPr>
          <w:rFonts w:ascii="Times New Roman" w:hAnsi="Times New Roman" w:eastAsia="黑体" w:cs="Times New Roman"/>
          <w:color w:val="auto"/>
          <w:sz w:val="28"/>
          <w:szCs w:val="28"/>
        </w:rPr>
      </w:pPr>
      <w:bookmarkStart w:id="163" w:name="_Toc4951_WPSOffice_Level1"/>
      <w:bookmarkStart w:id="164" w:name="_Toc18668_WPSOffice_Level1"/>
      <w:bookmarkStart w:id="165" w:name="_Toc14563_WPSOffice_Level1"/>
      <w:bookmarkStart w:id="166" w:name="_Toc32350_WPSOffice_Level1"/>
      <w:bookmarkStart w:id="167" w:name="_Toc1110_WPSOffice_Level1"/>
      <w:bookmarkStart w:id="168" w:name="_Toc1996_WPSOffice_Level1"/>
      <w:bookmarkStart w:id="169" w:name="_Toc10431_WPSOffice_Level1"/>
      <w:r>
        <w:rPr>
          <w:rFonts w:ascii="Times New Roman" w:hAnsi="Times New Roman" w:eastAsia="黑体" w:cs="Times New Roman"/>
          <w:color w:val="auto"/>
          <w:sz w:val="28"/>
          <w:szCs w:val="28"/>
        </w:rPr>
        <w:t>二、法定代表人身份证明及授权委托书</w:t>
      </w:r>
      <w:bookmarkEnd w:id="163"/>
      <w:bookmarkEnd w:id="164"/>
      <w:bookmarkEnd w:id="165"/>
      <w:bookmarkEnd w:id="166"/>
      <w:bookmarkEnd w:id="167"/>
      <w:bookmarkEnd w:id="168"/>
      <w:bookmarkEnd w:id="169"/>
    </w:p>
    <w:p w14:paraId="7AD7331A">
      <w:pPr>
        <w:spacing w:line="440" w:lineRule="exact"/>
        <w:rPr>
          <w:rFonts w:ascii="Times New Roman" w:hAnsi="Times New Roman" w:cs="Times New Roman"/>
          <w:color w:val="auto"/>
          <w:sz w:val="20"/>
          <w:szCs w:val="20"/>
        </w:rPr>
      </w:pPr>
    </w:p>
    <w:p w14:paraId="02A3DFAE">
      <w:pPr>
        <w:spacing w:line="440" w:lineRule="exact"/>
        <w:jc w:val="center"/>
        <w:rPr>
          <w:rFonts w:ascii="Times New Roman" w:hAnsi="Times New Roman" w:cs="Times New Roman"/>
          <w:color w:val="auto"/>
          <w:sz w:val="28"/>
          <w:szCs w:val="28"/>
        </w:rPr>
      </w:pPr>
      <w:bookmarkStart w:id="170" w:name="_Toc20803_WPSOffice_Level2"/>
      <w:bookmarkStart w:id="171" w:name="_Toc5153_WPSOffice_Level2"/>
      <w:r>
        <w:rPr>
          <w:rFonts w:ascii="Times New Roman" w:hAnsi="Times New Roman" w:eastAsia="黑体" w:cs="Times New Roman"/>
          <w:bCs/>
          <w:color w:val="auto"/>
          <w:sz w:val="28"/>
          <w:szCs w:val="28"/>
        </w:rPr>
        <w:t>2-1 法定代表人身份证明</w:t>
      </w:r>
      <w:bookmarkEnd w:id="170"/>
      <w:bookmarkEnd w:id="171"/>
    </w:p>
    <w:p w14:paraId="2FA92389">
      <w:pPr>
        <w:spacing w:line="440" w:lineRule="exact"/>
        <w:rPr>
          <w:rFonts w:ascii="Times New Roman" w:hAnsi="Times New Roman" w:cs="Times New Roman"/>
          <w:color w:val="auto"/>
          <w:sz w:val="20"/>
          <w:szCs w:val="20"/>
        </w:rPr>
      </w:pPr>
    </w:p>
    <w:p w14:paraId="77351A08">
      <w:pPr>
        <w:spacing w:line="440" w:lineRule="exact"/>
        <w:rPr>
          <w:rFonts w:ascii="Times New Roman" w:hAnsi="Times New Roman" w:cs="Times New Roman"/>
          <w:color w:val="auto"/>
          <w:sz w:val="24"/>
        </w:rPr>
      </w:pPr>
      <w:r>
        <w:rPr>
          <w:rFonts w:ascii="Times New Roman" w:hAnsi="Times New Roman" w:cs="Times New Roman"/>
          <w:color w:val="auto"/>
          <w:sz w:val="24"/>
        </w:rPr>
        <w:t>供应商名称：</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w:t>
      </w:r>
    </w:p>
    <w:p w14:paraId="64BDC211">
      <w:pPr>
        <w:spacing w:line="440" w:lineRule="exact"/>
        <w:rPr>
          <w:rFonts w:ascii="Times New Roman" w:hAnsi="Times New Roman" w:cs="Times New Roman"/>
          <w:color w:val="auto"/>
          <w:sz w:val="24"/>
        </w:rPr>
      </w:pPr>
      <w:r>
        <w:rPr>
          <w:rFonts w:ascii="Times New Roman" w:hAnsi="Times New Roman" w:cs="Times New Roman"/>
          <w:color w:val="auto"/>
          <w:sz w:val="24"/>
        </w:rPr>
        <w:t>单位性质：</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w:t>
      </w:r>
    </w:p>
    <w:p w14:paraId="3FFA9BF1">
      <w:pPr>
        <w:spacing w:line="440" w:lineRule="exact"/>
        <w:rPr>
          <w:rFonts w:ascii="Times New Roman" w:hAnsi="Times New Roman" w:cs="Times New Roman"/>
          <w:color w:val="auto"/>
          <w:sz w:val="24"/>
        </w:rPr>
      </w:pPr>
      <w:r>
        <w:rPr>
          <w:rFonts w:ascii="Times New Roman" w:hAnsi="Times New Roman" w:cs="Times New Roman"/>
          <w:color w:val="auto"/>
          <w:sz w:val="24"/>
        </w:rPr>
        <w:t>地址：</w:t>
      </w:r>
      <w:r>
        <w:rPr>
          <w:rFonts w:ascii="Times New Roman" w:hAnsi="Times New Roman" w:cs="Times New Roman"/>
          <w:color w:val="auto"/>
          <w:sz w:val="24"/>
          <w:u w:val="single"/>
        </w:rPr>
        <w:t xml:space="preserve">                                   </w:t>
      </w:r>
    </w:p>
    <w:p w14:paraId="614A5568">
      <w:pPr>
        <w:spacing w:line="440" w:lineRule="exact"/>
        <w:rPr>
          <w:rFonts w:ascii="Times New Roman" w:hAnsi="Times New Roman" w:cs="Times New Roman"/>
          <w:color w:val="auto"/>
          <w:sz w:val="24"/>
        </w:rPr>
      </w:pPr>
      <w:r>
        <w:rPr>
          <w:rFonts w:ascii="Times New Roman" w:hAnsi="Times New Roman" w:cs="Times New Roman"/>
          <w:color w:val="auto"/>
          <w:sz w:val="24"/>
        </w:rPr>
        <w:t>成立时间：</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年</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月</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日</w:t>
      </w:r>
    </w:p>
    <w:p w14:paraId="4DB5AEB2">
      <w:pPr>
        <w:spacing w:line="440" w:lineRule="exact"/>
        <w:rPr>
          <w:rFonts w:ascii="Times New Roman" w:hAnsi="Times New Roman" w:cs="Times New Roman"/>
          <w:color w:val="auto"/>
          <w:sz w:val="24"/>
        </w:rPr>
      </w:pPr>
      <w:r>
        <w:rPr>
          <w:rFonts w:ascii="Times New Roman" w:hAnsi="Times New Roman" w:cs="Times New Roman"/>
          <w:color w:val="auto"/>
          <w:sz w:val="24"/>
        </w:rPr>
        <w:t>经营期限：</w:t>
      </w:r>
      <w:r>
        <w:rPr>
          <w:rFonts w:ascii="Times New Roman" w:hAnsi="Times New Roman" w:cs="Times New Roman"/>
          <w:color w:val="auto"/>
          <w:sz w:val="24"/>
          <w:u w:val="single"/>
        </w:rPr>
        <w:t xml:space="preserve">                               </w:t>
      </w:r>
    </w:p>
    <w:p w14:paraId="3F2D0120">
      <w:pPr>
        <w:spacing w:line="440" w:lineRule="exact"/>
        <w:rPr>
          <w:rFonts w:ascii="Times New Roman" w:hAnsi="Times New Roman" w:cs="Times New Roman"/>
          <w:color w:val="auto"/>
          <w:sz w:val="24"/>
        </w:rPr>
      </w:pPr>
      <w:r>
        <w:rPr>
          <w:rFonts w:ascii="Times New Roman" w:hAnsi="Times New Roman" w:cs="Times New Roman"/>
          <w:color w:val="auto"/>
          <w:sz w:val="24"/>
        </w:rPr>
        <w:t>姓名：</w:t>
      </w:r>
      <w:r>
        <w:rPr>
          <w:rFonts w:ascii="Times New Roman" w:hAnsi="Times New Roman" w:cs="Times New Roman"/>
          <w:color w:val="auto"/>
          <w:sz w:val="24"/>
          <w:u w:val="single"/>
        </w:rPr>
        <w:t xml:space="preserve">  </w:t>
      </w:r>
      <w:r>
        <w:rPr>
          <w:rFonts w:ascii="Times New Roman" w:hAnsi="Times New Roman" w:cs="Times New Roman"/>
          <w:bCs/>
          <w:color w:val="auto"/>
          <w:sz w:val="24"/>
          <w:u w:val="single"/>
        </w:rPr>
        <w:t xml:space="preserve">                </w:t>
      </w:r>
      <w:r>
        <w:rPr>
          <w:rFonts w:ascii="Times New Roman" w:hAnsi="Times New Roman" w:cs="Times New Roman"/>
          <w:color w:val="auto"/>
          <w:sz w:val="24"/>
        </w:rPr>
        <w:t xml:space="preserve"> 性别：</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年龄：</w:t>
      </w:r>
      <w:r>
        <w:rPr>
          <w:rFonts w:ascii="Times New Roman" w:hAnsi="Times New Roman" w:cs="Times New Roman"/>
          <w:color w:val="auto"/>
          <w:sz w:val="24"/>
          <w:u w:val="single"/>
        </w:rPr>
        <w:t xml:space="preserve">        </w:t>
      </w:r>
      <w:r>
        <w:rPr>
          <w:rFonts w:ascii="Times New Roman" w:hAnsi="Times New Roman" w:cs="Times New Roman"/>
          <w:color w:val="auto"/>
          <w:sz w:val="24"/>
        </w:rPr>
        <w:t>职务：</w:t>
      </w:r>
      <w:r>
        <w:rPr>
          <w:rFonts w:ascii="Times New Roman" w:hAnsi="Times New Roman" w:cs="Times New Roman"/>
          <w:color w:val="auto"/>
          <w:sz w:val="24"/>
          <w:u w:val="single"/>
        </w:rPr>
        <w:t xml:space="preserve">        </w:t>
      </w:r>
    </w:p>
    <w:p w14:paraId="3923A364">
      <w:pPr>
        <w:spacing w:line="440" w:lineRule="exact"/>
        <w:rPr>
          <w:rFonts w:ascii="Times New Roman" w:hAnsi="Times New Roman" w:cs="Times New Roman"/>
          <w:color w:val="auto"/>
          <w:sz w:val="24"/>
        </w:rPr>
      </w:pPr>
      <w:r>
        <w:rPr>
          <w:rFonts w:ascii="Times New Roman" w:hAnsi="Times New Roman" w:cs="Times New Roman"/>
          <w:color w:val="auto"/>
          <w:sz w:val="24"/>
        </w:rPr>
        <w:t>系</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(供应商名称)的法定代表人。</w:t>
      </w:r>
    </w:p>
    <w:p w14:paraId="3C989909">
      <w:pPr>
        <w:spacing w:line="44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附：法定代表人身份证正反面复印件</w:t>
      </w:r>
    </w:p>
    <w:p w14:paraId="4C1CC902">
      <w:pPr>
        <w:spacing w:line="440" w:lineRule="exact"/>
        <w:ind w:firstLine="480" w:firstLineChars="200"/>
        <w:rPr>
          <w:rFonts w:ascii="Times New Roman" w:hAnsi="Times New Roman" w:cs="Times New Roman"/>
          <w:color w:val="auto"/>
          <w:sz w:val="24"/>
        </w:rPr>
      </w:pPr>
    </w:p>
    <w:p w14:paraId="750C6C11">
      <w:pPr>
        <w:spacing w:line="44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特此证明。</w:t>
      </w:r>
    </w:p>
    <w:p w14:paraId="38F2A886">
      <w:pPr>
        <w:spacing w:line="440" w:lineRule="exact"/>
        <w:rPr>
          <w:rFonts w:ascii="Times New Roman" w:hAnsi="Times New Roman" w:cs="Times New Roman"/>
          <w:color w:val="auto"/>
          <w:sz w:val="24"/>
        </w:rPr>
      </w:pPr>
    </w:p>
    <w:p w14:paraId="0CC9FC09">
      <w:pPr>
        <w:spacing w:line="440" w:lineRule="exact"/>
        <w:rPr>
          <w:rFonts w:ascii="Times New Roman" w:hAnsi="Times New Roman" w:cs="Times New Roman"/>
          <w:color w:val="auto"/>
          <w:sz w:val="24"/>
        </w:rPr>
      </w:pPr>
    </w:p>
    <w:p w14:paraId="6F4487B0">
      <w:pPr>
        <w:spacing w:line="440" w:lineRule="exact"/>
        <w:rPr>
          <w:rFonts w:ascii="Times New Roman" w:hAnsi="Times New Roman" w:cs="Times New Roman"/>
          <w:color w:val="auto"/>
          <w:sz w:val="24"/>
        </w:rPr>
      </w:pPr>
      <w:r>
        <w:rPr>
          <w:rFonts w:ascii="Times New Roman" w:hAnsi="Times New Roman" w:cs="Times New Roman"/>
          <w:color w:val="auto"/>
          <w:sz w:val="24"/>
        </w:rPr>
        <w:t xml:space="preserve">                          供应商：</w:t>
      </w:r>
      <w:r>
        <w:rPr>
          <w:rFonts w:ascii="Times New Roman" w:hAnsi="Times New Roman" w:cs="Times New Roman"/>
          <w:color w:val="auto"/>
          <w:sz w:val="24"/>
          <w:u w:val="single"/>
        </w:rPr>
        <w:t xml:space="preserve">                 </w:t>
      </w:r>
      <w:r>
        <w:rPr>
          <w:rFonts w:ascii="Times New Roman" w:hAnsi="Times New Roman" w:cs="Times New Roman"/>
          <w:color w:val="auto"/>
          <w:sz w:val="24"/>
        </w:rPr>
        <w:t>(盖单位章)</w:t>
      </w:r>
    </w:p>
    <w:p w14:paraId="7329D4B3">
      <w:pPr>
        <w:spacing w:line="440" w:lineRule="exact"/>
        <w:rPr>
          <w:rFonts w:ascii="Times New Roman" w:hAnsi="Times New Roman" w:cs="Times New Roman"/>
          <w:color w:val="auto"/>
          <w:sz w:val="24"/>
        </w:rPr>
      </w:pPr>
      <w:r>
        <w:rPr>
          <w:rFonts w:ascii="Times New Roman" w:hAnsi="Times New Roman" w:cs="Times New Roman"/>
          <w:color w:val="auto"/>
          <w:sz w:val="24"/>
        </w:rPr>
        <w:t xml:space="preserve">                                </w:t>
      </w:r>
      <w:r>
        <w:rPr>
          <w:rFonts w:ascii="Times New Roman" w:hAnsi="Times New Roman" w:cs="Times New Roman"/>
          <w:color w:val="auto"/>
          <w:sz w:val="24"/>
          <w:u w:val="single"/>
        </w:rPr>
        <w:t xml:space="preserve">         </w:t>
      </w:r>
      <w:r>
        <w:rPr>
          <w:rFonts w:ascii="Times New Roman" w:hAnsi="Times New Roman" w:cs="Times New Roman"/>
          <w:color w:val="auto"/>
          <w:sz w:val="24"/>
        </w:rPr>
        <w:t>年</w:t>
      </w:r>
      <w:r>
        <w:rPr>
          <w:rFonts w:ascii="Times New Roman" w:hAnsi="Times New Roman" w:cs="Times New Roman"/>
          <w:color w:val="auto"/>
          <w:sz w:val="24"/>
          <w:u w:val="single"/>
        </w:rPr>
        <w:t xml:space="preserve">      </w:t>
      </w:r>
      <w:r>
        <w:rPr>
          <w:rFonts w:ascii="Times New Roman" w:hAnsi="Times New Roman" w:cs="Times New Roman"/>
          <w:color w:val="auto"/>
          <w:sz w:val="24"/>
        </w:rPr>
        <w:t>月</w:t>
      </w: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 日           </w:t>
      </w:r>
    </w:p>
    <w:p w14:paraId="6713C33F">
      <w:pPr>
        <w:topLinePunct/>
        <w:spacing w:line="440" w:lineRule="exact"/>
        <w:rPr>
          <w:rFonts w:ascii="Times New Roman" w:hAnsi="Times New Roman" w:eastAsia="黑体" w:cs="Times New Roman"/>
          <w:color w:val="auto"/>
          <w:sz w:val="24"/>
        </w:rPr>
      </w:pPr>
    </w:p>
    <w:p w14:paraId="2CE2D0D8">
      <w:pPr>
        <w:topLinePunct/>
        <w:spacing w:line="440" w:lineRule="exact"/>
        <w:rPr>
          <w:rFonts w:ascii="Times New Roman" w:hAnsi="Times New Roman" w:eastAsia="黑体" w:cs="Times New Roman"/>
          <w:color w:val="auto"/>
          <w:sz w:val="24"/>
        </w:rPr>
      </w:pPr>
    </w:p>
    <w:p w14:paraId="61D9A8C0">
      <w:pPr>
        <w:topLinePunct/>
        <w:spacing w:line="440" w:lineRule="exact"/>
        <w:rPr>
          <w:rFonts w:ascii="Times New Roman" w:hAnsi="Times New Roman" w:eastAsia="黑体" w:cs="Times New Roman"/>
          <w:color w:val="auto"/>
          <w:sz w:val="24"/>
        </w:rPr>
      </w:pPr>
    </w:p>
    <w:p w14:paraId="3D18AC0B">
      <w:pPr>
        <w:topLinePunct/>
        <w:spacing w:line="440" w:lineRule="exact"/>
        <w:rPr>
          <w:rFonts w:ascii="Times New Roman" w:hAnsi="Times New Roman" w:eastAsia="黑体" w:cs="Times New Roman"/>
          <w:color w:val="auto"/>
          <w:sz w:val="24"/>
        </w:rPr>
      </w:pPr>
    </w:p>
    <w:p w14:paraId="666FEF7F">
      <w:pPr>
        <w:topLinePunct/>
        <w:spacing w:line="440" w:lineRule="exact"/>
        <w:rPr>
          <w:rFonts w:ascii="Times New Roman" w:hAnsi="Times New Roman" w:eastAsia="黑体" w:cs="Times New Roman"/>
          <w:color w:val="auto"/>
          <w:sz w:val="24"/>
        </w:rPr>
      </w:pPr>
    </w:p>
    <w:p w14:paraId="3A4E6163">
      <w:pPr>
        <w:topLinePunct/>
        <w:spacing w:line="440" w:lineRule="exact"/>
        <w:ind w:left="315" w:hanging="315" w:hangingChars="150"/>
        <w:rPr>
          <w:rFonts w:ascii="Times New Roman" w:hAnsi="Times New Roman" w:eastAsia="黑体" w:cs="Times New Roman"/>
          <w:color w:val="auto"/>
          <w:szCs w:val="21"/>
        </w:rPr>
      </w:pPr>
    </w:p>
    <w:p w14:paraId="2A666A2A">
      <w:pPr>
        <w:topLinePunct/>
        <w:spacing w:line="440" w:lineRule="exact"/>
        <w:ind w:left="315" w:hanging="315" w:hangingChars="150"/>
        <w:rPr>
          <w:rFonts w:ascii="Times New Roman" w:hAnsi="Times New Roman" w:eastAsia="黑体" w:cs="Times New Roman"/>
          <w:bCs/>
          <w:color w:val="auto"/>
          <w:szCs w:val="21"/>
        </w:rPr>
      </w:pPr>
    </w:p>
    <w:p w14:paraId="57C5CF2D">
      <w:pPr>
        <w:spacing w:line="44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4"/>
        </w:rPr>
        <w:br w:type="page"/>
      </w:r>
      <w:bookmarkStart w:id="172" w:name="_Toc12035_WPSOffice_Level2"/>
      <w:bookmarkStart w:id="173" w:name="_Toc19768_WPSOffice_Level2"/>
      <w:r>
        <w:rPr>
          <w:rFonts w:ascii="Times New Roman" w:hAnsi="Times New Roman" w:eastAsia="黑体" w:cs="Times New Roman"/>
          <w:bCs/>
          <w:color w:val="auto"/>
          <w:sz w:val="28"/>
          <w:szCs w:val="28"/>
        </w:rPr>
        <w:t xml:space="preserve">2-2 </w:t>
      </w:r>
      <w:r>
        <w:rPr>
          <w:rFonts w:ascii="Times New Roman" w:hAnsi="Times New Roman" w:eastAsia="黑体" w:cs="Times New Roman"/>
          <w:color w:val="auto"/>
          <w:sz w:val="28"/>
          <w:szCs w:val="28"/>
        </w:rPr>
        <w:t>授权委托书</w:t>
      </w:r>
      <w:bookmarkEnd w:id="172"/>
      <w:bookmarkEnd w:id="173"/>
    </w:p>
    <w:p w14:paraId="23C48780">
      <w:pPr>
        <w:spacing w:line="440" w:lineRule="exact"/>
        <w:rPr>
          <w:rFonts w:ascii="Times New Roman" w:hAnsi="Times New Roman" w:eastAsia="黑体" w:cs="Times New Roman"/>
          <w:color w:val="auto"/>
          <w:sz w:val="24"/>
        </w:rPr>
      </w:pPr>
    </w:p>
    <w:p w14:paraId="3FE6855A">
      <w:pPr>
        <w:topLinePunct/>
        <w:spacing w:line="44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本人</w:t>
      </w:r>
      <w:r>
        <w:rPr>
          <w:rFonts w:ascii="Times New Roman" w:hAnsi="Times New Roman" w:cs="Times New Roman"/>
          <w:color w:val="auto"/>
          <w:sz w:val="24"/>
          <w:u w:val="single"/>
        </w:rPr>
        <w:t xml:space="preserve">             </w:t>
      </w:r>
      <w:r>
        <w:rPr>
          <w:rFonts w:ascii="Times New Roman" w:hAnsi="Times New Roman" w:cs="Times New Roman"/>
          <w:color w:val="auto"/>
          <w:sz w:val="24"/>
        </w:rPr>
        <w:t>(姓名)系</w:t>
      </w:r>
      <w:r>
        <w:rPr>
          <w:rFonts w:ascii="Times New Roman" w:hAnsi="Times New Roman" w:cs="Times New Roman"/>
          <w:color w:val="auto"/>
          <w:sz w:val="24"/>
          <w:u w:val="single"/>
        </w:rPr>
        <w:t xml:space="preserve">          </w:t>
      </w:r>
      <w:r>
        <w:rPr>
          <w:rFonts w:ascii="Times New Roman" w:hAnsi="Times New Roman" w:cs="Times New Roman"/>
          <w:color w:val="auto"/>
          <w:sz w:val="24"/>
        </w:rPr>
        <w:t>(供应商名称)的法定代表人，现委托</w:t>
      </w:r>
      <w:r>
        <w:rPr>
          <w:rFonts w:ascii="Times New Roman" w:hAnsi="Times New Roman" w:cs="Times New Roman"/>
          <w:color w:val="auto"/>
          <w:sz w:val="24"/>
          <w:u w:val="single"/>
        </w:rPr>
        <w:t xml:space="preserve">        </w:t>
      </w:r>
      <w:r>
        <w:rPr>
          <w:rFonts w:ascii="Times New Roman" w:hAnsi="Times New Roman" w:cs="Times New Roman"/>
          <w:color w:val="auto"/>
          <w:sz w:val="24"/>
        </w:rPr>
        <w:t>(姓名)为我方代理人。代理人根据授权，以我方名义签署、澄清、说明、补正、递交、撤回、修改</w:t>
      </w:r>
      <w:r>
        <w:rPr>
          <w:rFonts w:ascii="Times New Roman" w:hAnsi="Times New Roman" w:cs="Times New Roman"/>
          <w:color w:val="auto"/>
          <w:sz w:val="24"/>
          <w:u w:val="single"/>
        </w:rPr>
        <w:t xml:space="preserve">                     </w:t>
      </w:r>
      <w:r>
        <w:rPr>
          <w:rFonts w:ascii="Times New Roman" w:hAnsi="Times New Roman" w:cs="Times New Roman"/>
          <w:color w:val="auto"/>
          <w:sz w:val="24"/>
        </w:rPr>
        <w:t>(项目名称)</w:t>
      </w:r>
      <w:r>
        <w:rPr>
          <w:rFonts w:ascii="Times New Roman" w:hAnsi="Times New Roman" w:cs="Times New Roman"/>
          <w:color w:val="auto"/>
          <w:sz w:val="24"/>
          <w:u w:val="single"/>
        </w:rPr>
        <w:t xml:space="preserve">     </w:t>
      </w:r>
      <w:r>
        <w:rPr>
          <w:rFonts w:ascii="Times New Roman" w:hAnsi="Times New Roman" w:cs="Times New Roman"/>
          <w:color w:val="auto"/>
          <w:sz w:val="24"/>
        </w:rPr>
        <w:t>合同包响应文件、签订合同和处理有关事宜，其法律后果由我方承担。</w:t>
      </w:r>
    </w:p>
    <w:p w14:paraId="5E801B15">
      <w:pPr>
        <w:spacing w:line="440" w:lineRule="exact"/>
        <w:rPr>
          <w:rFonts w:ascii="Times New Roman" w:hAnsi="Times New Roman" w:cs="Times New Roman"/>
          <w:color w:val="auto"/>
          <w:sz w:val="24"/>
        </w:rPr>
      </w:pPr>
      <w:r>
        <w:rPr>
          <w:rFonts w:ascii="Times New Roman" w:hAnsi="Times New Roman" w:cs="Times New Roman"/>
          <w:color w:val="auto"/>
          <w:sz w:val="24"/>
        </w:rPr>
        <w:t xml:space="preserve">    委托期限：</w:t>
      </w:r>
      <w:r>
        <w:rPr>
          <w:rFonts w:ascii="Times New Roman" w:hAnsi="Times New Roman" w:cs="Times New Roman"/>
          <w:color w:val="auto"/>
          <w:sz w:val="24"/>
          <w:u w:val="single"/>
        </w:rPr>
        <w:t>自授权委托之日起至签订</w:t>
      </w:r>
      <w:r>
        <w:rPr>
          <w:rFonts w:hint="eastAsia" w:ascii="Times New Roman" w:hAnsi="Times New Roman" w:cs="Times New Roman"/>
          <w:color w:val="auto"/>
          <w:sz w:val="24"/>
          <w:u w:val="single"/>
        </w:rPr>
        <w:t>框架协议</w:t>
      </w:r>
      <w:r>
        <w:rPr>
          <w:rFonts w:ascii="Times New Roman" w:hAnsi="Times New Roman" w:cs="Times New Roman"/>
          <w:color w:val="auto"/>
          <w:sz w:val="24"/>
          <w:u w:val="single"/>
        </w:rPr>
        <w:t>合同之日止</w:t>
      </w:r>
      <w:r>
        <w:rPr>
          <w:rFonts w:ascii="Times New Roman" w:hAnsi="Times New Roman" w:cs="Times New Roman"/>
          <w:color w:val="auto"/>
          <w:sz w:val="24"/>
        </w:rPr>
        <w:t>。</w:t>
      </w:r>
    </w:p>
    <w:p w14:paraId="6842E5E5">
      <w:pPr>
        <w:spacing w:line="44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代理人无转委托权。</w:t>
      </w:r>
    </w:p>
    <w:p w14:paraId="4D9BEA8A">
      <w:pPr>
        <w:spacing w:line="440" w:lineRule="exact"/>
        <w:ind w:firstLine="480" w:firstLineChars="200"/>
        <w:rPr>
          <w:rFonts w:ascii="Times New Roman" w:hAnsi="Times New Roman" w:cs="Times New Roman"/>
          <w:color w:val="auto"/>
          <w:sz w:val="24"/>
        </w:rPr>
      </w:pPr>
      <w:r>
        <w:rPr>
          <w:rFonts w:ascii="Times New Roman" w:hAnsi="Times New Roman" w:cs="Times New Roman"/>
          <w:color w:val="auto"/>
          <w:sz w:val="24"/>
        </w:rPr>
        <w:t>附：法定代表人身份证明、委托代理人的身份证正反面复印件</w:t>
      </w:r>
    </w:p>
    <w:p w14:paraId="49E39B9D">
      <w:pPr>
        <w:spacing w:line="440" w:lineRule="exact"/>
        <w:ind w:firstLine="480" w:firstLineChars="200"/>
        <w:rPr>
          <w:rFonts w:ascii="Times New Roman" w:hAnsi="Times New Roman" w:cs="Times New Roman"/>
          <w:color w:val="auto"/>
          <w:sz w:val="24"/>
        </w:rPr>
      </w:pPr>
    </w:p>
    <w:p w14:paraId="34E71292">
      <w:pPr>
        <w:spacing w:line="440" w:lineRule="exact"/>
        <w:rPr>
          <w:rFonts w:ascii="Times New Roman" w:hAnsi="Times New Roman" w:cs="Times New Roman"/>
          <w:color w:val="auto"/>
          <w:sz w:val="24"/>
        </w:rPr>
      </w:pPr>
    </w:p>
    <w:p w14:paraId="5F6C03DF">
      <w:pPr>
        <w:spacing w:line="440" w:lineRule="exact"/>
        <w:rPr>
          <w:rFonts w:ascii="Times New Roman" w:hAnsi="Times New Roman" w:cs="Times New Roman"/>
          <w:color w:val="auto"/>
          <w:sz w:val="24"/>
        </w:rPr>
      </w:pPr>
      <w:r>
        <w:rPr>
          <w:rFonts w:ascii="Times New Roman" w:hAnsi="Times New Roman" w:cs="Times New Roman"/>
          <w:color w:val="auto"/>
          <w:sz w:val="24"/>
        </w:rPr>
        <w:t>供应商：</w:t>
      </w:r>
      <w:r>
        <w:rPr>
          <w:rFonts w:ascii="Times New Roman" w:hAnsi="Times New Roman" w:cs="Times New Roman"/>
          <w:color w:val="auto"/>
          <w:sz w:val="24"/>
          <w:u w:val="single"/>
        </w:rPr>
        <w:t xml:space="preserve">                               </w:t>
      </w:r>
      <w:r>
        <w:rPr>
          <w:rFonts w:ascii="Times New Roman" w:hAnsi="Times New Roman" w:cs="Times New Roman"/>
          <w:color w:val="auto"/>
          <w:sz w:val="24"/>
        </w:rPr>
        <w:t>(盖单位章)</w:t>
      </w:r>
    </w:p>
    <w:p w14:paraId="6501B8BA">
      <w:pPr>
        <w:spacing w:line="440" w:lineRule="exact"/>
        <w:rPr>
          <w:rFonts w:ascii="Times New Roman" w:hAnsi="Times New Roman" w:cs="Times New Roman"/>
          <w:color w:val="auto"/>
          <w:sz w:val="24"/>
        </w:rPr>
      </w:pPr>
    </w:p>
    <w:p w14:paraId="5CD553AD">
      <w:pPr>
        <w:spacing w:line="440" w:lineRule="exact"/>
        <w:rPr>
          <w:rFonts w:ascii="Times New Roman" w:hAnsi="Times New Roman" w:cs="Times New Roman"/>
          <w:color w:val="auto"/>
          <w:sz w:val="24"/>
        </w:rPr>
      </w:pPr>
      <w:r>
        <w:rPr>
          <w:rFonts w:ascii="Times New Roman" w:hAnsi="Times New Roman" w:cs="Times New Roman"/>
          <w:color w:val="auto"/>
          <w:sz w:val="24"/>
        </w:rPr>
        <w:t>法定代表人：</w:t>
      </w:r>
      <w:r>
        <w:rPr>
          <w:rFonts w:ascii="Times New Roman" w:hAnsi="Times New Roman" w:cs="Times New Roman"/>
          <w:color w:val="auto"/>
          <w:sz w:val="24"/>
          <w:u w:val="single"/>
        </w:rPr>
        <w:t xml:space="preserve">                               </w:t>
      </w:r>
      <w:r>
        <w:rPr>
          <w:rFonts w:ascii="Times New Roman" w:hAnsi="Times New Roman" w:cs="Times New Roman"/>
          <w:color w:val="auto"/>
          <w:sz w:val="24"/>
        </w:rPr>
        <w:t>(签名)</w:t>
      </w:r>
    </w:p>
    <w:p w14:paraId="1F6B460A">
      <w:pPr>
        <w:spacing w:line="440" w:lineRule="exact"/>
        <w:rPr>
          <w:rFonts w:ascii="Times New Roman" w:hAnsi="Times New Roman" w:cs="Times New Roman"/>
          <w:color w:val="auto"/>
          <w:sz w:val="24"/>
        </w:rPr>
      </w:pPr>
    </w:p>
    <w:p w14:paraId="4E33D769">
      <w:pPr>
        <w:spacing w:line="440" w:lineRule="exact"/>
        <w:rPr>
          <w:rFonts w:ascii="Times New Roman" w:hAnsi="Times New Roman" w:cs="Times New Roman"/>
          <w:color w:val="auto"/>
          <w:sz w:val="24"/>
        </w:rPr>
      </w:pPr>
      <w:r>
        <w:rPr>
          <w:rFonts w:ascii="Times New Roman" w:hAnsi="Times New Roman" w:cs="Times New Roman"/>
          <w:color w:val="auto"/>
          <w:sz w:val="24"/>
        </w:rPr>
        <w:t>身份证号码：</w:t>
      </w:r>
      <w:r>
        <w:rPr>
          <w:rFonts w:ascii="Times New Roman" w:hAnsi="Times New Roman" w:cs="Times New Roman"/>
          <w:color w:val="auto"/>
          <w:sz w:val="24"/>
          <w:u w:val="single"/>
        </w:rPr>
        <w:t xml:space="preserve">                                    </w:t>
      </w:r>
    </w:p>
    <w:p w14:paraId="7F33D10E">
      <w:pPr>
        <w:spacing w:line="440" w:lineRule="exact"/>
        <w:rPr>
          <w:rFonts w:ascii="Times New Roman" w:hAnsi="Times New Roman" w:cs="Times New Roman"/>
          <w:color w:val="auto"/>
          <w:sz w:val="24"/>
        </w:rPr>
      </w:pPr>
    </w:p>
    <w:p w14:paraId="0B904838">
      <w:pPr>
        <w:spacing w:line="440" w:lineRule="exact"/>
        <w:rPr>
          <w:rFonts w:ascii="Times New Roman" w:hAnsi="Times New Roman" w:cs="Times New Roman"/>
          <w:color w:val="auto"/>
          <w:sz w:val="24"/>
        </w:rPr>
      </w:pPr>
      <w:r>
        <w:rPr>
          <w:rFonts w:ascii="Times New Roman" w:hAnsi="Times New Roman" w:cs="Times New Roman"/>
          <w:color w:val="auto"/>
          <w:sz w:val="24"/>
        </w:rPr>
        <w:t>委托代理人：</w:t>
      </w:r>
      <w:r>
        <w:rPr>
          <w:rFonts w:ascii="Times New Roman" w:hAnsi="Times New Roman" w:cs="Times New Roman"/>
          <w:color w:val="auto"/>
          <w:sz w:val="24"/>
          <w:u w:val="single"/>
        </w:rPr>
        <w:t xml:space="preserve">                               </w:t>
      </w:r>
      <w:r>
        <w:rPr>
          <w:rFonts w:ascii="Times New Roman" w:hAnsi="Times New Roman" w:cs="Times New Roman"/>
          <w:color w:val="auto"/>
          <w:sz w:val="24"/>
        </w:rPr>
        <w:t>(签名)</w:t>
      </w:r>
    </w:p>
    <w:p w14:paraId="64E5A0AE">
      <w:pPr>
        <w:spacing w:line="440" w:lineRule="exact"/>
        <w:rPr>
          <w:rFonts w:ascii="Times New Roman" w:hAnsi="Times New Roman" w:cs="Times New Roman"/>
          <w:color w:val="auto"/>
          <w:sz w:val="24"/>
        </w:rPr>
      </w:pPr>
    </w:p>
    <w:p w14:paraId="2D4BCDD8">
      <w:pPr>
        <w:spacing w:line="440" w:lineRule="exact"/>
        <w:rPr>
          <w:rFonts w:ascii="Times New Roman" w:hAnsi="Times New Roman" w:cs="Times New Roman"/>
          <w:color w:val="auto"/>
          <w:sz w:val="24"/>
        </w:rPr>
      </w:pPr>
      <w:r>
        <w:rPr>
          <w:rFonts w:ascii="Times New Roman" w:hAnsi="Times New Roman" w:cs="Times New Roman"/>
          <w:color w:val="auto"/>
          <w:sz w:val="24"/>
        </w:rPr>
        <w:t>身份证号码：</w:t>
      </w:r>
      <w:r>
        <w:rPr>
          <w:rFonts w:ascii="Times New Roman" w:hAnsi="Times New Roman" w:cs="Times New Roman"/>
          <w:color w:val="auto"/>
          <w:sz w:val="24"/>
          <w:u w:val="single"/>
        </w:rPr>
        <w:t xml:space="preserve">                                    </w:t>
      </w:r>
    </w:p>
    <w:p w14:paraId="5EC4D662">
      <w:pPr>
        <w:spacing w:line="440" w:lineRule="exact"/>
        <w:rPr>
          <w:rFonts w:ascii="Times New Roman" w:hAnsi="Times New Roman" w:cs="Times New Roman"/>
          <w:color w:val="auto"/>
          <w:sz w:val="24"/>
        </w:rPr>
      </w:pPr>
    </w:p>
    <w:p w14:paraId="27776A82">
      <w:pPr>
        <w:spacing w:line="440" w:lineRule="exact"/>
        <w:rPr>
          <w:rFonts w:ascii="Times New Roman" w:hAnsi="Times New Roman" w:cs="Times New Roman"/>
          <w:color w:val="auto"/>
          <w:sz w:val="24"/>
        </w:rPr>
      </w:pPr>
    </w:p>
    <w:p w14:paraId="15E25466">
      <w:pPr>
        <w:spacing w:line="440" w:lineRule="exact"/>
        <w:ind w:firstLine="1800" w:firstLineChars="750"/>
        <w:rPr>
          <w:rFonts w:ascii="Times New Roman" w:hAnsi="Times New Roman" w:eastAsia="黑体" w:cs="Times New Roman"/>
          <w:color w:val="auto"/>
          <w:sz w:val="24"/>
        </w:rPr>
      </w:pP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年 </w:t>
      </w:r>
      <w:r>
        <w:rPr>
          <w:rFonts w:ascii="Times New Roman" w:hAnsi="Times New Roman" w:cs="Times New Roman"/>
          <w:color w:val="auto"/>
          <w:sz w:val="24"/>
          <w:u w:val="single"/>
        </w:rPr>
        <w:t xml:space="preserve">     </w:t>
      </w:r>
      <w:r>
        <w:rPr>
          <w:rFonts w:ascii="Times New Roman" w:hAnsi="Times New Roman" w:cs="Times New Roman"/>
          <w:color w:val="auto"/>
          <w:sz w:val="24"/>
        </w:rPr>
        <w:t>月</w:t>
      </w:r>
      <w:r>
        <w:rPr>
          <w:rFonts w:ascii="Times New Roman" w:hAnsi="Times New Roman" w:cs="Times New Roman"/>
          <w:color w:val="auto"/>
          <w:sz w:val="24"/>
          <w:u w:val="single"/>
        </w:rPr>
        <w:t xml:space="preserve">    </w:t>
      </w:r>
      <w:r>
        <w:rPr>
          <w:rFonts w:ascii="Times New Roman" w:hAnsi="Times New Roman" w:cs="Times New Roman"/>
          <w:color w:val="auto"/>
          <w:sz w:val="24"/>
        </w:rPr>
        <w:t>日</w:t>
      </w:r>
    </w:p>
    <w:p w14:paraId="7285266D">
      <w:pPr>
        <w:spacing w:line="440" w:lineRule="exact"/>
        <w:rPr>
          <w:rFonts w:ascii="Times New Roman" w:hAnsi="Times New Roman" w:eastAsia="黑体" w:cs="Times New Roman"/>
          <w:color w:val="auto"/>
          <w:sz w:val="24"/>
        </w:rPr>
      </w:pPr>
      <w:r>
        <w:rPr>
          <w:rFonts w:ascii="Times New Roman" w:hAnsi="Times New Roman" w:eastAsia="黑体" w:cs="Times New Roman"/>
          <w:color w:val="auto"/>
          <w:sz w:val="24"/>
        </w:rPr>
        <w:t xml:space="preserve"> </w:t>
      </w:r>
    </w:p>
    <w:p w14:paraId="20B29CF4">
      <w:pPr>
        <w:spacing w:line="360" w:lineRule="exact"/>
        <w:ind w:left="360" w:hanging="360" w:hangingChars="200"/>
        <w:rPr>
          <w:rFonts w:ascii="Times New Roman" w:hAnsi="Times New Roman" w:eastAsia="黑体" w:cs="Times New Roman"/>
          <w:color w:val="auto"/>
          <w:sz w:val="18"/>
          <w:szCs w:val="18"/>
        </w:rPr>
      </w:pPr>
    </w:p>
    <w:p w14:paraId="0E9F3B34">
      <w:pPr>
        <w:spacing w:line="440" w:lineRule="exact"/>
        <w:jc w:val="center"/>
        <w:rPr>
          <w:rFonts w:ascii="Times New Roman" w:hAnsi="Times New Roman" w:eastAsia="黑体" w:cs="Times New Roman"/>
          <w:color w:val="auto"/>
          <w:sz w:val="24"/>
        </w:rPr>
      </w:pPr>
      <w:r>
        <w:rPr>
          <w:rFonts w:ascii="Times New Roman" w:hAnsi="Times New Roman" w:eastAsia="黑体" w:cs="Times New Roman"/>
          <w:color w:val="auto"/>
          <w:sz w:val="24"/>
        </w:rPr>
        <w:br w:type="page"/>
      </w:r>
    </w:p>
    <w:p w14:paraId="49066B36">
      <w:pPr>
        <w:spacing w:line="440" w:lineRule="exact"/>
        <w:jc w:val="center"/>
        <w:rPr>
          <w:rFonts w:ascii="Times New Roman" w:hAnsi="Times New Roman" w:eastAsia="黑体" w:cs="Times New Roman"/>
          <w:color w:val="auto"/>
          <w:sz w:val="28"/>
          <w:szCs w:val="28"/>
        </w:rPr>
      </w:pPr>
      <w:bookmarkStart w:id="174" w:name="_Toc24567_WPSOffice_Level1"/>
      <w:bookmarkStart w:id="175" w:name="_Toc28828_WPSOffice_Level1"/>
      <w:bookmarkStart w:id="176" w:name="_Toc24530_WPSOffice_Level1"/>
      <w:bookmarkStart w:id="177" w:name="_Toc27513_WPSOffice_Level1"/>
      <w:bookmarkStart w:id="178" w:name="_Toc32085_WPSOffice_Level1"/>
      <w:bookmarkStart w:id="179" w:name="_Toc31124_WPSOffice_Level1"/>
      <w:bookmarkStart w:id="180" w:name="_Toc22305_WPSOffice_Level1"/>
      <w:r>
        <w:rPr>
          <w:rFonts w:ascii="Times New Roman" w:hAnsi="Times New Roman" w:eastAsia="黑体" w:cs="Times New Roman"/>
          <w:color w:val="auto"/>
          <w:sz w:val="28"/>
          <w:szCs w:val="28"/>
        </w:rPr>
        <w:t>三、</w:t>
      </w:r>
      <w:r>
        <w:rPr>
          <w:rFonts w:hint="eastAsia" w:ascii="Times New Roman" w:hAnsi="Times New Roman" w:eastAsia="黑体" w:cs="Times New Roman"/>
          <w:color w:val="auto"/>
          <w:sz w:val="28"/>
          <w:szCs w:val="28"/>
          <w:lang w:eastAsia="zh-CN"/>
        </w:rPr>
        <w:t>项目</w:t>
      </w:r>
      <w:bookmarkEnd w:id="174"/>
      <w:bookmarkEnd w:id="175"/>
      <w:bookmarkEnd w:id="176"/>
      <w:bookmarkEnd w:id="177"/>
      <w:bookmarkEnd w:id="178"/>
      <w:r>
        <w:rPr>
          <w:rFonts w:ascii="Times New Roman" w:hAnsi="Times New Roman" w:eastAsia="黑体" w:cs="Times New Roman"/>
          <w:color w:val="auto"/>
          <w:sz w:val="28"/>
          <w:szCs w:val="28"/>
        </w:rPr>
        <w:t>报价</w:t>
      </w:r>
      <w:bookmarkEnd w:id="179"/>
      <w:bookmarkEnd w:id="180"/>
    </w:p>
    <w:p w14:paraId="652B76AF">
      <w:pPr>
        <w:spacing w:line="440" w:lineRule="exact"/>
        <w:jc w:val="center"/>
        <w:rPr>
          <w:rFonts w:hint="default" w:ascii="Times New Roman" w:hAnsi="Times New Roman" w:eastAsia="黑体" w:cs="Times New Roman"/>
          <w:color w:val="auto"/>
          <w:sz w:val="28"/>
          <w:szCs w:val="28"/>
          <w:highlight w:val="none"/>
          <w:lang w:val="en-US" w:eastAsia="zh-CN"/>
        </w:rPr>
      </w:pPr>
      <w:bookmarkStart w:id="181" w:name="_Toc7353_WPSOffice_Level1"/>
      <w:bookmarkStart w:id="182" w:name="_Toc27376_WPSOffice_Level1"/>
      <w:bookmarkStart w:id="183" w:name="_Toc27072_WPSOffice_Level1"/>
      <w:bookmarkStart w:id="184" w:name="_Toc3893_WPSOffice_Level1"/>
      <w:bookmarkStart w:id="185" w:name="_Toc5889_WPSOffice_Level1"/>
      <w:bookmarkStart w:id="186" w:name="_Toc26594_WPSOffice_Level1"/>
      <w:bookmarkStart w:id="187" w:name="_Toc5403_WPSOffice_Level1"/>
      <w:bookmarkStart w:id="188" w:name="_Toc12019_WPSOffice_Level1"/>
    </w:p>
    <w:p w14:paraId="22EA8ED5">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81"/>
    </w:p>
    <w:p w14:paraId="75129106">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14:paraId="1E69E58C">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default" w:ascii="Times New Roman" w:hAnsi="Times New Roman" w:cs="Times New Roman"/>
          <w:color w:val="auto"/>
          <w:sz w:val="24"/>
          <w:highlight w:val="none"/>
          <w:u w:val="single"/>
        </w:rPr>
        <w:t xml:space="preserve">      (项目名称)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包库内比选文件</w:t>
      </w:r>
      <w:r>
        <w:rPr>
          <w:rFonts w:hint="default" w:ascii="Times New Roman" w:hAnsi="Times New Roman" w:cs="Times New Roman"/>
          <w:color w:val="auto"/>
          <w:sz w:val="24"/>
          <w:highlight w:val="none"/>
        </w:rPr>
        <w:t>的全部内容，合肥周谷堆官网</w:t>
      </w:r>
      <w:r>
        <w:rPr>
          <w:rFonts w:hint="eastAsia" w:ascii="Times New Roman" w:hAnsi="Times New Roman" w:cs="Times New Roman"/>
          <w:color w:val="auto"/>
          <w:sz w:val="24"/>
          <w:highlight w:val="none"/>
          <w:lang w:val="en-US" w:eastAsia="zh-CN"/>
        </w:rPr>
        <w:t>有公布的，</w:t>
      </w:r>
      <w:r>
        <w:rPr>
          <w:rFonts w:hint="default" w:ascii="Times New Roman" w:hAnsi="Times New Roman" w:cs="Times New Roman"/>
          <w:color w:val="auto"/>
          <w:sz w:val="24"/>
          <w:highlight w:val="none"/>
        </w:rPr>
        <w:t>愿意</w:t>
      </w:r>
      <w:r>
        <w:rPr>
          <w:rFonts w:hint="eastAsia" w:ascii="Times New Roman" w:hAnsi="Times New Roman" w:cs="Times New Roman"/>
          <w:color w:val="auto"/>
          <w:sz w:val="24"/>
          <w:highlight w:val="none"/>
          <w:lang w:val="en-US" w:eastAsia="zh-CN"/>
        </w:rPr>
        <w:t>以</w:t>
      </w:r>
      <w:r>
        <w:rPr>
          <w:rFonts w:hint="eastAsia" w:ascii="Times New Roman" w:hAnsi="Times New Roman" w:cs="Times New Roman"/>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lang w:val="en-US" w:eastAsia="zh-CN"/>
        </w:rPr>
        <w:t>的</w:t>
      </w:r>
      <w:r>
        <w:rPr>
          <w:rFonts w:hint="eastAsia" w:ascii="Times New Roman" w:hAnsi="Times New Roman" w:cs="Times New Roman"/>
          <w:color w:val="auto"/>
          <w:sz w:val="24"/>
          <w:highlight w:val="none"/>
          <w:u w:val="none"/>
          <w:lang w:val="en-US" w:eastAsia="zh-CN"/>
        </w:rPr>
        <w:t>报价比率报价，未公布的</w:t>
      </w:r>
      <w:r>
        <w:rPr>
          <w:rFonts w:ascii="Times New Roman" w:hAnsi="Times New Roman" w:cs="Times New Roman"/>
          <w:color w:val="auto"/>
          <w:sz w:val="24"/>
          <w:szCs w:val="24"/>
          <w:highlight w:val="none"/>
        </w:rPr>
        <w:t>则参照</w:t>
      </w:r>
      <w:r>
        <w:rPr>
          <w:rFonts w:hint="eastAsia" w:ascii="Times New Roman" w:hAnsi="Times New Roman" w:cs="Times New Roman"/>
          <w:color w:val="auto"/>
          <w:sz w:val="24"/>
          <w:szCs w:val="24"/>
          <w:highlight w:val="none"/>
          <w:lang w:val="en-US" w:eastAsia="zh-CN"/>
        </w:rPr>
        <w:t>项目</w:t>
      </w:r>
      <w:r>
        <w:rPr>
          <w:rFonts w:ascii="Times New Roman" w:hAnsi="Times New Roman" w:cs="Times New Roman"/>
          <w:color w:val="auto"/>
          <w:sz w:val="24"/>
          <w:szCs w:val="24"/>
          <w:highlight w:val="none"/>
        </w:rPr>
        <w:t>所在地区农贸市场</w:t>
      </w:r>
      <w:r>
        <w:rPr>
          <w:rFonts w:hint="eastAsia" w:ascii="Times New Roman" w:hAnsi="Times New Roman" w:cs="Times New Roman"/>
          <w:color w:val="auto"/>
          <w:sz w:val="24"/>
          <w:szCs w:val="24"/>
          <w:highlight w:val="none"/>
          <w:lang w:val="en-US" w:eastAsia="zh-CN"/>
        </w:rPr>
        <w:t>或</w:t>
      </w:r>
      <w:r>
        <w:rPr>
          <w:rFonts w:ascii="Times New Roman" w:hAnsi="Times New Roman" w:cs="Times New Roman"/>
          <w:color w:val="auto"/>
          <w:sz w:val="24"/>
          <w:szCs w:val="24"/>
          <w:highlight w:val="none"/>
        </w:rPr>
        <w:t>知名商超的价格核定</w:t>
      </w:r>
      <w:r>
        <w:rPr>
          <w:rFonts w:hint="default" w:ascii="Times New Roman" w:hAnsi="Times New Roman" w:cs="Times New Roman"/>
          <w:color w:val="auto"/>
          <w:sz w:val="24"/>
          <w:szCs w:val="24"/>
          <w:highlight w:val="none"/>
          <w:lang w:eastAsia="zh-CN"/>
        </w:rPr>
        <w:t>价格</w:t>
      </w:r>
      <w:r>
        <w:rPr>
          <w:rFonts w:hint="eastAsia" w:eastAsia="方正仿宋_GB2312"/>
          <w:color w:val="auto"/>
          <w:sz w:val="30"/>
          <w:szCs w:val="30"/>
          <w:lang w:eastAsia="zh-CN"/>
        </w:rPr>
        <w:t>，</w:t>
      </w:r>
      <w:r>
        <w:rPr>
          <w:rFonts w:hint="default" w:ascii="Times New Roman" w:hAnsi="Times New Roman" w:cs="Times New Roman" w:eastAsiaTheme="minorEastAsia"/>
          <w:color w:val="auto"/>
          <w:sz w:val="24"/>
          <w:szCs w:val="24"/>
          <w:highlight w:val="none"/>
        </w:rPr>
        <w:t>且不得高于所在地区农贸市场或知名商超价格。</w:t>
      </w:r>
    </w:p>
    <w:p w14:paraId="372D4AE7">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14:paraId="4958FAD7">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14:paraId="57AD4EE4">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14:paraId="08EC5D10">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14:paraId="24B92C52">
      <w:pPr>
        <w:tabs>
          <w:tab w:val="left" w:pos="3060"/>
        </w:tabs>
        <w:topLinePunct/>
        <w:spacing w:line="440" w:lineRule="exact"/>
        <w:jc w:val="center"/>
        <w:rPr>
          <w:rFonts w:hint="eastAsia" w:ascii="Times New Roman" w:hAnsi="Times New Roman" w:eastAsia="黑体" w:cs="Times New Roman"/>
          <w:color w:val="auto"/>
          <w:sz w:val="28"/>
          <w:szCs w:val="28"/>
        </w:rPr>
      </w:pPr>
    </w:p>
    <w:p w14:paraId="2428147F">
      <w:pPr>
        <w:tabs>
          <w:tab w:val="left" w:pos="3060"/>
        </w:tabs>
        <w:topLinePunct/>
        <w:spacing w:line="440" w:lineRule="exact"/>
        <w:jc w:val="center"/>
        <w:rPr>
          <w:rFonts w:hint="eastAsia" w:ascii="Times New Roman" w:hAnsi="Times New Roman" w:eastAsia="黑体" w:cs="Times New Roman"/>
          <w:color w:val="auto"/>
          <w:sz w:val="28"/>
          <w:szCs w:val="28"/>
        </w:rPr>
      </w:pPr>
    </w:p>
    <w:p w14:paraId="620AB2D1">
      <w:pPr>
        <w:pStyle w:val="12"/>
        <w:rPr>
          <w:rFonts w:hint="eastAsia" w:ascii="Times New Roman" w:hAnsi="Times New Roman" w:eastAsia="黑体" w:cs="Times New Roman"/>
          <w:color w:val="auto"/>
          <w:sz w:val="28"/>
          <w:szCs w:val="28"/>
        </w:rPr>
      </w:pPr>
    </w:p>
    <w:p w14:paraId="3E2B642E">
      <w:pPr>
        <w:pStyle w:val="11"/>
        <w:rPr>
          <w:rFonts w:hint="eastAsia" w:ascii="Times New Roman" w:hAnsi="Times New Roman" w:eastAsia="黑体" w:cs="Times New Roman"/>
          <w:color w:val="auto"/>
          <w:sz w:val="28"/>
          <w:szCs w:val="28"/>
        </w:rPr>
      </w:pPr>
    </w:p>
    <w:p w14:paraId="2F0D6990">
      <w:pPr>
        <w:rPr>
          <w:rFonts w:hint="eastAsia" w:ascii="Times New Roman" w:hAnsi="Times New Roman" w:eastAsia="黑体" w:cs="Times New Roman"/>
          <w:color w:val="auto"/>
          <w:sz w:val="28"/>
          <w:szCs w:val="28"/>
        </w:rPr>
      </w:pPr>
    </w:p>
    <w:p w14:paraId="45E164DD">
      <w:pPr>
        <w:pStyle w:val="12"/>
        <w:rPr>
          <w:rFonts w:hint="eastAsia" w:ascii="Times New Roman" w:hAnsi="Times New Roman" w:eastAsia="黑体" w:cs="Times New Roman"/>
          <w:color w:val="auto"/>
          <w:sz w:val="28"/>
          <w:szCs w:val="28"/>
        </w:rPr>
      </w:pPr>
    </w:p>
    <w:p w14:paraId="2D268AF2">
      <w:pPr>
        <w:pStyle w:val="11"/>
        <w:rPr>
          <w:rFonts w:hint="eastAsia" w:ascii="Times New Roman" w:hAnsi="Times New Roman" w:eastAsia="黑体" w:cs="Times New Roman"/>
          <w:color w:val="auto"/>
          <w:sz w:val="28"/>
          <w:szCs w:val="28"/>
        </w:rPr>
      </w:pPr>
    </w:p>
    <w:p w14:paraId="182B6D29">
      <w:pPr>
        <w:rPr>
          <w:rFonts w:hint="eastAsia" w:ascii="Times New Roman" w:hAnsi="Times New Roman" w:eastAsia="黑体" w:cs="Times New Roman"/>
          <w:color w:val="auto"/>
          <w:sz w:val="28"/>
          <w:szCs w:val="28"/>
        </w:rPr>
      </w:pPr>
    </w:p>
    <w:p w14:paraId="17998F0E">
      <w:pPr>
        <w:pStyle w:val="12"/>
        <w:rPr>
          <w:rFonts w:hint="eastAsia" w:ascii="Times New Roman" w:hAnsi="Times New Roman" w:eastAsia="黑体" w:cs="Times New Roman"/>
          <w:color w:val="auto"/>
          <w:sz w:val="28"/>
          <w:szCs w:val="28"/>
        </w:rPr>
      </w:pPr>
    </w:p>
    <w:p w14:paraId="154FBD58">
      <w:pPr>
        <w:pStyle w:val="11"/>
        <w:rPr>
          <w:rFonts w:hint="eastAsia" w:ascii="Times New Roman" w:hAnsi="Times New Roman" w:eastAsia="黑体" w:cs="Times New Roman"/>
          <w:color w:val="auto"/>
          <w:sz w:val="28"/>
          <w:szCs w:val="28"/>
        </w:rPr>
      </w:pPr>
    </w:p>
    <w:p w14:paraId="76D15FC9">
      <w:pPr>
        <w:rPr>
          <w:rFonts w:hint="eastAsia" w:ascii="Times New Roman" w:hAnsi="Times New Roman" w:eastAsia="黑体" w:cs="Times New Roman"/>
          <w:color w:val="auto"/>
          <w:sz w:val="28"/>
          <w:szCs w:val="28"/>
        </w:rPr>
      </w:pPr>
    </w:p>
    <w:p w14:paraId="29AF3318">
      <w:pPr>
        <w:pStyle w:val="12"/>
        <w:rPr>
          <w:rFonts w:hint="eastAsia" w:ascii="Times New Roman" w:hAnsi="Times New Roman" w:eastAsia="黑体" w:cs="Times New Roman"/>
          <w:color w:val="auto"/>
          <w:sz w:val="28"/>
          <w:szCs w:val="28"/>
        </w:rPr>
      </w:pPr>
    </w:p>
    <w:p w14:paraId="1B0B492F">
      <w:pPr>
        <w:pStyle w:val="11"/>
        <w:rPr>
          <w:rFonts w:hint="eastAsia" w:ascii="Times New Roman" w:hAnsi="Times New Roman" w:eastAsia="黑体" w:cs="Times New Roman"/>
          <w:color w:val="auto"/>
          <w:sz w:val="28"/>
          <w:szCs w:val="28"/>
        </w:rPr>
      </w:pPr>
    </w:p>
    <w:p w14:paraId="598B07F6">
      <w:pPr>
        <w:tabs>
          <w:tab w:val="left" w:pos="3060"/>
        </w:tabs>
        <w:topLinePunct/>
        <w:spacing w:line="440" w:lineRule="exact"/>
        <w:jc w:val="both"/>
        <w:rPr>
          <w:rFonts w:hint="eastAsia" w:ascii="Times New Roman" w:hAnsi="Times New Roman" w:eastAsia="黑体" w:cs="Times New Roman"/>
          <w:color w:val="auto"/>
          <w:sz w:val="28"/>
          <w:szCs w:val="28"/>
        </w:rPr>
      </w:pPr>
    </w:p>
    <w:p w14:paraId="60DEF7E8">
      <w:pPr>
        <w:tabs>
          <w:tab w:val="left" w:pos="3060"/>
        </w:tabs>
        <w:topLinePunct/>
        <w:spacing w:line="440" w:lineRule="exact"/>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rPr>
        <w:t>四</w:t>
      </w:r>
      <w:r>
        <w:rPr>
          <w:rFonts w:ascii="Times New Roman" w:hAnsi="Times New Roman" w:eastAsia="黑体" w:cs="Times New Roman"/>
          <w:color w:val="auto"/>
          <w:sz w:val="28"/>
          <w:szCs w:val="28"/>
        </w:rPr>
        <w:t>、信誉情况</w:t>
      </w:r>
      <w:bookmarkEnd w:id="182"/>
      <w:bookmarkEnd w:id="183"/>
      <w:bookmarkEnd w:id="184"/>
      <w:bookmarkEnd w:id="185"/>
      <w:bookmarkEnd w:id="186"/>
      <w:bookmarkEnd w:id="187"/>
      <w:bookmarkEnd w:id="188"/>
    </w:p>
    <w:p w14:paraId="439E55BF">
      <w:pPr>
        <w:topLinePunct/>
        <w:spacing w:line="440" w:lineRule="exact"/>
        <w:rPr>
          <w:rFonts w:ascii="Times New Roman" w:hAnsi="Times New Roman" w:cs="Times New Roman"/>
          <w:bCs/>
          <w:color w:val="auto"/>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14:paraId="1F7F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0513D33A">
            <w:pPr>
              <w:topLinePunct/>
              <w:spacing w:line="440" w:lineRule="exact"/>
              <w:jc w:val="center"/>
              <w:rPr>
                <w:rFonts w:ascii="Times New Roman" w:hAnsi="Times New Roman" w:cs="Times New Roman"/>
                <w:bCs/>
                <w:color w:val="auto"/>
                <w:szCs w:val="21"/>
              </w:rPr>
            </w:pPr>
            <w:r>
              <w:rPr>
                <w:rFonts w:ascii="Times New Roman" w:hAnsi="Times New Roman" w:cs="Times New Roman"/>
                <w:bCs/>
                <w:color w:val="auto"/>
                <w:szCs w:val="21"/>
              </w:rPr>
              <w:t>项 目</w:t>
            </w:r>
          </w:p>
        </w:tc>
        <w:tc>
          <w:tcPr>
            <w:tcW w:w="4445" w:type="dxa"/>
          </w:tcPr>
          <w:p w14:paraId="3ED03D6D">
            <w:pPr>
              <w:topLinePunct/>
              <w:spacing w:line="440" w:lineRule="exact"/>
              <w:jc w:val="center"/>
              <w:rPr>
                <w:rFonts w:ascii="Times New Roman" w:hAnsi="Times New Roman" w:cs="Times New Roman"/>
                <w:bCs/>
                <w:color w:val="auto"/>
                <w:szCs w:val="21"/>
              </w:rPr>
            </w:pPr>
            <w:r>
              <w:rPr>
                <w:rFonts w:ascii="Times New Roman" w:hAnsi="Times New Roman" w:cs="Times New Roman"/>
                <w:bCs/>
                <w:color w:val="auto"/>
                <w:szCs w:val="21"/>
              </w:rPr>
              <w:t>供应商情况说明</w:t>
            </w:r>
          </w:p>
        </w:tc>
      </w:tr>
      <w:tr w14:paraId="30FB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3D4E880E">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是否被责令停业，暂扣或吊销执照，或吊销资质证书</w:t>
            </w:r>
          </w:p>
        </w:tc>
        <w:tc>
          <w:tcPr>
            <w:tcW w:w="4445" w:type="dxa"/>
          </w:tcPr>
          <w:p w14:paraId="267D0AA4">
            <w:pPr>
              <w:topLinePunct/>
              <w:spacing w:line="440" w:lineRule="exact"/>
              <w:rPr>
                <w:rFonts w:ascii="Times New Roman" w:hAnsi="Times New Roman" w:cs="Times New Roman"/>
                <w:bCs/>
                <w:color w:val="auto"/>
                <w:szCs w:val="21"/>
              </w:rPr>
            </w:pPr>
          </w:p>
        </w:tc>
      </w:tr>
      <w:tr w14:paraId="3AD8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2ED5280A">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是否进入清算程序，或被宣告破产，或其他丧失履约能力的情形</w:t>
            </w:r>
          </w:p>
        </w:tc>
        <w:tc>
          <w:tcPr>
            <w:tcW w:w="4445" w:type="dxa"/>
          </w:tcPr>
          <w:p w14:paraId="2DFC3BC7">
            <w:pPr>
              <w:topLinePunct/>
              <w:spacing w:line="440" w:lineRule="exact"/>
              <w:rPr>
                <w:rFonts w:ascii="Times New Roman" w:hAnsi="Times New Roman" w:cs="Times New Roman"/>
                <w:bCs/>
                <w:color w:val="auto"/>
                <w:szCs w:val="21"/>
              </w:rPr>
            </w:pPr>
          </w:p>
        </w:tc>
      </w:tr>
      <w:tr w14:paraId="41CFA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7A5C43D0">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是否在国家企业信用信息公示系统（http://www.gsxt.gov.cn）中被列入严重违法失信企业名单</w:t>
            </w:r>
          </w:p>
        </w:tc>
        <w:tc>
          <w:tcPr>
            <w:tcW w:w="4445" w:type="dxa"/>
          </w:tcPr>
          <w:p w14:paraId="0C943338">
            <w:pPr>
              <w:topLinePunct/>
              <w:spacing w:line="440" w:lineRule="exact"/>
              <w:rPr>
                <w:rFonts w:ascii="Times New Roman" w:hAnsi="Times New Roman" w:cs="Times New Roman"/>
                <w:bCs/>
                <w:color w:val="auto"/>
                <w:szCs w:val="21"/>
              </w:rPr>
            </w:pPr>
          </w:p>
        </w:tc>
      </w:tr>
      <w:tr w14:paraId="4958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2E7A80DE">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是否在“信用中国”网站（http://www.creditchina.gov.cn）中被列入失信被执行人名单</w:t>
            </w:r>
          </w:p>
        </w:tc>
        <w:tc>
          <w:tcPr>
            <w:tcW w:w="4445" w:type="dxa"/>
          </w:tcPr>
          <w:p w14:paraId="264589B8">
            <w:pPr>
              <w:topLinePunct/>
              <w:spacing w:line="440" w:lineRule="exact"/>
              <w:rPr>
                <w:rFonts w:ascii="Times New Roman" w:hAnsi="Times New Roman" w:cs="Times New Roman"/>
                <w:bCs/>
                <w:color w:val="auto"/>
                <w:szCs w:val="21"/>
              </w:rPr>
            </w:pPr>
          </w:p>
        </w:tc>
      </w:tr>
      <w:tr w14:paraId="3435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78ECF712">
            <w:pPr>
              <w:topLinePunct/>
              <w:spacing w:line="440" w:lineRule="exact"/>
              <w:rPr>
                <w:rFonts w:ascii="Times New Roman" w:hAnsi="Times New Roman" w:cs="Times New Roman"/>
                <w:bCs/>
                <w:color w:val="auto"/>
                <w:szCs w:val="21"/>
              </w:rPr>
            </w:pPr>
            <w:r>
              <w:rPr>
                <w:rFonts w:ascii="Times New Roman" w:hAnsi="Times New Roman" w:cs="Times New Roman"/>
                <w:color w:val="auto"/>
                <w:sz w:val="24"/>
                <w:szCs w:val="28"/>
              </w:rPr>
              <w:t>是否在近三年内（自响应文件递交截止之日向前追溯3年）供应商或其法定代表人、拟委任的项目经理（如有）有行贿犯罪行为</w:t>
            </w:r>
          </w:p>
        </w:tc>
        <w:tc>
          <w:tcPr>
            <w:tcW w:w="4445" w:type="dxa"/>
          </w:tcPr>
          <w:p w14:paraId="6F74B11F">
            <w:pPr>
              <w:topLinePunct/>
              <w:spacing w:line="440" w:lineRule="exact"/>
              <w:rPr>
                <w:rFonts w:ascii="Times New Roman" w:hAnsi="Times New Roman" w:cs="Times New Roman"/>
                <w:bCs/>
                <w:color w:val="auto"/>
                <w:szCs w:val="21"/>
              </w:rPr>
            </w:pPr>
          </w:p>
        </w:tc>
      </w:tr>
      <w:tr w14:paraId="6511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53C46DA3">
            <w:pPr>
              <w:topLinePunct/>
              <w:spacing w:line="440" w:lineRule="exact"/>
              <w:rPr>
                <w:rFonts w:ascii="Times New Roman" w:hAnsi="Times New Roman" w:cs="Times New Roman"/>
                <w:color w:val="auto"/>
                <w:sz w:val="24"/>
                <w:szCs w:val="28"/>
              </w:rPr>
            </w:pPr>
            <w:r>
              <w:rPr>
                <w:rFonts w:hint="eastAsia" w:ascii="Times New Roman" w:hAnsi="Times New Roman" w:cs="Times New Roman"/>
                <w:color w:val="auto"/>
                <w:sz w:val="24"/>
                <w:szCs w:val="28"/>
              </w:rPr>
              <w:t>在近三年内（自响应文件递交截止之日向前追溯3年）供应商与安徽交控集团所辖子公司、分公司、路段</w:t>
            </w:r>
            <w:r>
              <w:rPr>
                <w:rFonts w:hint="eastAsia" w:ascii="Times New Roman" w:hAnsi="Times New Roman" w:cs="Times New Roman"/>
                <w:color w:val="auto"/>
                <w:sz w:val="24"/>
                <w:szCs w:val="28"/>
                <w:lang w:eastAsia="zh-CN"/>
              </w:rPr>
              <w:t>管理处</w:t>
            </w:r>
            <w:r>
              <w:rPr>
                <w:rFonts w:hint="eastAsia" w:ascii="Times New Roman" w:hAnsi="Times New Roman" w:cs="Times New Roman"/>
                <w:color w:val="auto"/>
                <w:sz w:val="24"/>
                <w:szCs w:val="28"/>
              </w:rPr>
              <w:t>合作未有不良记录（不良记录包括但不限于考评不合格）</w:t>
            </w:r>
          </w:p>
        </w:tc>
        <w:tc>
          <w:tcPr>
            <w:tcW w:w="4445" w:type="dxa"/>
          </w:tcPr>
          <w:p w14:paraId="3CBCEF61">
            <w:pPr>
              <w:topLinePunct/>
              <w:spacing w:line="440" w:lineRule="exact"/>
              <w:rPr>
                <w:rFonts w:ascii="Times New Roman" w:hAnsi="Times New Roman" w:cs="Times New Roman"/>
                <w:bCs/>
                <w:color w:val="auto"/>
                <w:szCs w:val="21"/>
              </w:rPr>
            </w:pPr>
          </w:p>
        </w:tc>
      </w:tr>
      <w:tr w14:paraId="66E0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14:paraId="684EFB4F">
            <w:pPr>
              <w:topLinePunct/>
              <w:spacing w:line="440" w:lineRule="exact"/>
              <w:rPr>
                <w:rFonts w:ascii="Times New Roman" w:hAnsi="Times New Roman" w:cs="Times New Roman"/>
                <w:color w:val="auto"/>
                <w:sz w:val="24"/>
                <w:szCs w:val="28"/>
              </w:rPr>
            </w:pPr>
            <w:r>
              <w:rPr>
                <w:rFonts w:ascii="Times New Roman" w:hAnsi="Times New Roman" w:cs="Times New Roman"/>
                <w:color w:val="auto"/>
                <w:sz w:val="24"/>
                <w:szCs w:val="28"/>
              </w:rPr>
              <w:t>……</w:t>
            </w:r>
          </w:p>
        </w:tc>
        <w:tc>
          <w:tcPr>
            <w:tcW w:w="4445" w:type="dxa"/>
          </w:tcPr>
          <w:p w14:paraId="18B4E198">
            <w:pPr>
              <w:topLinePunct/>
              <w:spacing w:line="440" w:lineRule="exact"/>
              <w:rPr>
                <w:rFonts w:ascii="Times New Roman" w:hAnsi="Times New Roman" w:cs="Times New Roman"/>
                <w:bCs/>
                <w:color w:val="auto"/>
                <w:szCs w:val="21"/>
              </w:rPr>
            </w:pPr>
          </w:p>
        </w:tc>
      </w:tr>
    </w:tbl>
    <w:p w14:paraId="6A064B86">
      <w:pPr>
        <w:spacing w:line="440" w:lineRule="exact"/>
        <w:jc w:val="left"/>
        <w:rPr>
          <w:rFonts w:hint="eastAsia" w:ascii="Times New Roman" w:hAnsi="Times New Roman" w:cs="Times New Roman" w:eastAsiaTheme="minorEastAsia"/>
          <w:color w:val="auto"/>
          <w:sz w:val="24"/>
          <w:lang w:eastAsia="zh-CN"/>
        </w:rPr>
      </w:pPr>
      <w:r>
        <w:rPr>
          <w:rFonts w:ascii="Times New Roman" w:hAnsi="Times New Roman" w:cs="Times New Roman"/>
          <w:color w:val="auto"/>
          <w:sz w:val="24"/>
        </w:rPr>
        <w:t>注：本表无需附证明材料</w:t>
      </w:r>
      <w:r>
        <w:rPr>
          <w:rFonts w:hint="eastAsia" w:ascii="Times New Roman" w:hAnsi="Times New Roman" w:cs="Times New Roman"/>
          <w:color w:val="auto"/>
          <w:sz w:val="24"/>
          <w:lang w:eastAsia="zh-CN"/>
        </w:rPr>
        <w:t>。</w:t>
      </w:r>
    </w:p>
    <w:p w14:paraId="07EF1663">
      <w:pPr>
        <w:pStyle w:val="6"/>
        <w:jc w:val="right"/>
        <w:rPr>
          <w:rFonts w:ascii="Times New Roman" w:hAnsi="Times New Roman" w:cs="Times New Roman"/>
          <w:color w:val="auto"/>
          <w:sz w:val="24"/>
        </w:rPr>
      </w:pPr>
    </w:p>
    <w:p w14:paraId="7C3F3830">
      <w:pPr>
        <w:spacing w:line="440" w:lineRule="exact"/>
        <w:jc w:val="right"/>
        <w:rPr>
          <w:rFonts w:ascii="Times New Roman" w:hAnsi="Times New Roman" w:cs="Times New Roman"/>
          <w:color w:val="auto"/>
          <w:sz w:val="24"/>
        </w:rPr>
      </w:pPr>
      <w:r>
        <w:rPr>
          <w:rFonts w:ascii="Times New Roman" w:hAnsi="Times New Roman" w:cs="Times New Roman"/>
          <w:color w:val="auto"/>
          <w:sz w:val="24"/>
        </w:rPr>
        <w:t xml:space="preserve"> 供应商：</w:t>
      </w:r>
      <w:r>
        <w:rPr>
          <w:rFonts w:ascii="Times New Roman" w:hAnsi="Times New Roman" w:cs="Times New Roman"/>
          <w:color w:val="auto"/>
          <w:sz w:val="24"/>
          <w:u w:val="single"/>
        </w:rPr>
        <w:t xml:space="preserve">                 </w:t>
      </w:r>
      <w:r>
        <w:rPr>
          <w:rFonts w:ascii="Times New Roman" w:hAnsi="Times New Roman" w:cs="Times New Roman"/>
          <w:color w:val="auto"/>
          <w:sz w:val="24"/>
        </w:rPr>
        <w:t>(盖单位章)</w:t>
      </w:r>
    </w:p>
    <w:p w14:paraId="474D6A83">
      <w:pPr>
        <w:pStyle w:val="6"/>
        <w:jc w:val="right"/>
        <w:rPr>
          <w:rFonts w:ascii="Times New Roman" w:hAnsi="Times New Roman" w:cs="Times New Roman"/>
          <w:color w:val="auto"/>
          <w:u w:val="single"/>
        </w:rPr>
      </w:pPr>
      <w:r>
        <w:rPr>
          <w:rFonts w:ascii="Times New Roman" w:hAnsi="Times New Roman" w:cs="Times New Roman"/>
          <w:color w:val="auto"/>
          <w:sz w:val="24"/>
          <w:u w:val="single"/>
        </w:rPr>
        <w:t xml:space="preserve">       </w:t>
      </w:r>
      <w:r>
        <w:rPr>
          <w:rFonts w:ascii="Times New Roman" w:hAnsi="Times New Roman" w:cs="Times New Roman"/>
          <w:color w:val="auto"/>
          <w:sz w:val="24"/>
        </w:rPr>
        <w:t xml:space="preserve">年 </w:t>
      </w:r>
      <w:r>
        <w:rPr>
          <w:rFonts w:ascii="Times New Roman" w:hAnsi="Times New Roman" w:cs="Times New Roman"/>
          <w:color w:val="auto"/>
          <w:sz w:val="24"/>
          <w:u w:val="single"/>
        </w:rPr>
        <w:t xml:space="preserve">      </w:t>
      </w:r>
      <w:r>
        <w:rPr>
          <w:rFonts w:ascii="Times New Roman" w:hAnsi="Times New Roman" w:cs="Times New Roman"/>
          <w:color w:val="auto"/>
          <w:sz w:val="24"/>
        </w:rPr>
        <w:t>月</w:t>
      </w:r>
      <w:r>
        <w:rPr>
          <w:rFonts w:ascii="Times New Roman" w:hAnsi="Times New Roman" w:cs="Times New Roman"/>
          <w:color w:val="auto"/>
          <w:sz w:val="24"/>
          <w:u w:val="single"/>
        </w:rPr>
        <w:t xml:space="preserve">       </w:t>
      </w:r>
      <w:r>
        <w:rPr>
          <w:rFonts w:ascii="Times New Roman" w:hAnsi="Times New Roman" w:cs="Times New Roman"/>
          <w:color w:val="auto"/>
          <w:sz w:val="24"/>
        </w:rPr>
        <w:t>日</w:t>
      </w:r>
    </w:p>
    <w:p w14:paraId="316295B2">
      <w:pPr>
        <w:pStyle w:val="6"/>
        <w:rPr>
          <w:rFonts w:ascii="Times New Roman" w:hAnsi="Times New Roman" w:cs="Times New Roman"/>
          <w:color w:val="auto"/>
        </w:rPr>
      </w:pPr>
    </w:p>
    <w:p w14:paraId="20F4D9E5">
      <w:pPr>
        <w:spacing w:line="400" w:lineRule="atLeast"/>
        <w:jc w:val="both"/>
        <w:rPr>
          <w:rFonts w:ascii="Times New Roman" w:hAnsi="Times New Roman" w:cs="Times New Roman"/>
          <w:color w:val="auto"/>
          <w:sz w:val="24"/>
        </w:rPr>
      </w:pPr>
    </w:p>
    <w:p w14:paraId="0682D1B6">
      <w:pPr>
        <w:numPr>
          <w:ilvl w:val="255"/>
          <w:numId w:val="0"/>
        </w:numPr>
        <w:rPr>
          <w:rFonts w:ascii="Times New Roman" w:hAnsi="Times New Roman" w:cs="Times New Roman"/>
          <w:color w:val="auto"/>
          <w:sz w:val="24"/>
        </w:rPr>
      </w:pPr>
      <w:bookmarkStart w:id="189" w:name="_Toc16609_WPSOffice_Level2"/>
      <w:bookmarkStart w:id="190" w:name="_Toc4794_WPSOffice_Level2"/>
    </w:p>
    <w:bookmarkEnd w:id="189"/>
    <w:bookmarkEnd w:id="190"/>
    <w:p w14:paraId="6DF95F4B">
      <w:pPr>
        <w:spacing w:line="440" w:lineRule="exact"/>
        <w:jc w:val="center"/>
        <w:rPr>
          <w:rFonts w:hint="eastAsia" w:ascii="Times New Roman" w:hAnsi="Times New Roman" w:eastAsia="黑体" w:cs="Times New Roman"/>
          <w:color w:val="auto"/>
          <w:sz w:val="28"/>
          <w:szCs w:val="28"/>
          <w:lang w:eastAsia="zh-CN"/>
        </w:rPr>
      </w:pPr>
      <w:bookmarkStart w:id="191" w:name="_Toc22303_WPSOffice_Level1"/>
      <w:bookmarkStart w:id="192" w:name="_Toc8137_WPSOffice_Level1"/>
      <w:bookmarkStart w:id="193" w:name="_Toc2428_WPSOffice_Level1"/>
      <w:bookmarkStart w:id="194" w:name="_Toc27648_WPSOffice_Level1"/>
      <w:bookmarkStart w:id="195" w:name="_Toc19034_WPSOffice_Level1"/>
      <w:bookmarkStart w:id="196" w:name="_Toc31963_WPSOffice_Level1"/>
      <w:bookmarkStart w:id="197" w:name="_Toc13165_WPSOffice_Level1"/>
    </w:p>
    <w:p w14:paraId="29C79676">
      <w:pPr>
        <w:spacing w:line="440" w:lineRule="exact"/>
        <w:jc w:val="cente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eastAsia="zh-CN"/>
        </w:rPr>
        <w:t>五</w:t>
      </w:r>
      <w:r>
        <w:rPr>
          <w:rFonts w:ascii="Times New Roman" w:hAnsi="Times New Roman" w:eastAsia="黑体" w:cs="Times New Roman"/>
          <w:color w:val="auto"/>
          <w:sz w:val="28"/>
          <w:szCs w:val="28"/>
        </w:rPr>
        <w:t>、其它</w:t>
      </w:r>
      <w:bookmarkEnd w:id="191"/>
      <w:r>
        <w:rPr>
          <w:rFonts w:ascii="Times New Roman" w:hAnsi="Times New Roman" w:eastAsia="黑体" w:cs="Times New Roman"/>
          <w:color w:val="auto"/>
          <w:sz w:val="28"/>
          <w:szCs w:val="28"/>
        </w:rPr>
        <w:t>材料</w:t>
      </w:r>
      <w:bookmarkEnd w:id="192"/>
      <w:bookmarkEnd w:id="193"/>
      <w:bookmarkEnd w:id="194"/>
      <w:bookmarkEnd w:id="195"/>
      <w:bookmarkEnd w:id="196"/>
      <w:bookmarkEnd w:id="197"/>
    </w:p>
    <w:p w14:paraId="4CED951C">
      <w:pPr>
        <w:pStyle w:val="7"/>
        <w:rPr>
          <w:rFonts w:hint="default" w:ascii="Times New Roman" w:hAnsi="Times New Roman"/>
          <w:color w:val="auto"/>
          <w:szCs w:val="28"/>
        </w:rPr>
      </w:pPr>
    </w:p>
    <w:p w14:paraId="36AC06D6">
      <w:pPr>
        <w:pStyle w:val="7"/>
        <w:ind w:firstLine="420" w:firstLineChars="175"/>
        <w:rPr>
          <w:rFonts w:hint="default" w:ascii="Times New Roman" w:hAnsi="Times New Roman"/>
          <w:color w:val="auto"/>
          <w:szCs w:val="28"/>
        </w:rPr>
      </w:pPr>
      <w:r>
        <w:rPr>
          <w:rFonts w:ascii="Times New Roman" w:hAnsi="Times New Roman"/>
          <w:color w:val="auto"/>
          <w:szCs w:val="28"/>
        </w:rPr>
        <w:t>包括但不限于：1.入围通知书扫描件；</w:t>
      </w:r>
      <w:r>
        <w:rPr>
          <w:rFonts w:hint="eastAsia" w:ascii="Times New Roman" w:hAnsi="Times New Roman"/>
          <w:color w:val="auto"/>
          <w:szCs w:val="28"/>
          <w:lang w:val="en-US" w:eastAsia="zh-CN"/>
        </w:rPr>
        <w:t>2.可随车提供相关检测报告承诺；3</w:t>
      </w:r>
      <w:r>
        <w:rPr>
          <w:rFonts w:ascii="Times New Roman" w:hAnsi="Times New Roman"/>
          <w:color w:val="auto"/>
          <w:szCs w:val="28"/>
        </w:rPr>
        <w:t>.供货合作方案。</w:t>
      </w:r>
    </w:p>
    <w:p w14:paraId="596F89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C29D75-5B1A-4CEE-94BA-4846BBB91DD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E9F84D08-B08D-4BB9-AAFE-6B217E4D2C96}"/>
  </w:font>
  <w:font w:name="方正仿宋_GBK">
    <w:panose1 w:val="03000509000000000000"/>
    <w:charset w:val="86"/>
    <w:family w:val="script"/>
    <w:pitch w:val="default"/>
    <w:sig w:usb0="00000001" w:usb1="080E0000" w:usb2="00000000" w:usb3="00000000" w:csb0="00040000" w:csb1="00000000"/>
    <w:embedRegular r:id="rId3" w:fontKey="{A1256ED7-01D1-4092-B6B1-7368AD4CF91A}"/>
  </w:font>
  <w:font w:name="方正小标宋_GBK">
    <w:panose1 w:val="03000509000000000000"/>
    <w:charset w:val="86"/>
    <w:family w:val="auto"/>
    <w:pitch w:val="default"/>
    <w:sig w:usb0="00000001" w:usb1="080E0000" w:usb2="00000000" w:usb3="00000000" w:csb0="00040000" w:csb1="00000000"/>
    <w:embedRegular r:id="rId4" w:fontKey="{7C6404AC-FFDA-4B00-AF5E-42071B5CD4F7}"/>
  </w:font>
  <w:font w:name="方正小标宋简体">
    <w:panose1 w:val="03000509000000000000"/>
    <w:charset w:val="86"/>
    <w:family w:val="script"/>
    <w:pitch w:val="default"/>
    <w:sig w:usb0="00000001" w:usb1="080E0000" w:usb2="00000000" w:usb3="00000000" w:csb0="00040000" w:csb1="00000000"/>
    <w:embedRegular r:id="rId5" w:fontKey="{6DAB1740-C2CB-462D-A0FC-73BF1F22C453}"/>
  </w:font>
  <w:font w:name="方正仿宋_GB2312">
    <w:panose1 w:val="02000000000000000000"/>
    <w:charset w:val="86"/>
    <w:family w:val="auto"/>
    <w:pitch w:val="default"/>
    <w:sig w:usb0="A00002BF" w:usb1="184F6CFA" w:usb2="00000012" w:usb3="00000000" w:csb0="00040001" w:csb1="00000000"/>
    <w:embedRegular r:id="rId6" w:fontKey="{53B711A0-9E3B-4923-BD21-88E1C17F3C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C7860">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4571C">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504571C">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AF0F9">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E0DC1">
                          <w:pPr>
                            <w:jc w:val="center"/>
                          </w:pPr>
                          <w:r>
                            <w:fldChar w:fldCharType="begin"/>
                          </w:r>
                          <w:r>
                            <w:rPr>
                              <w:rStyle w:val="16"/>
                            </w:rPr>
                            <w:instrText xml:space="preserve"> PAGE </w:instrText>
                          </w:r>
                          <w:r>
                            <w:fldChar w:fldCharType="separate"/>
                          </w:r>
                          <w:r>
                            <w:rPr>
                              <w:rStyle w:val="16"/>
                            </w:rPr>
                            <w:t>48</w:t>
                          </w:r>
                          <w:r>
                            <w:fldChar w:fldCharType="end"/>
                          </w:r>
                        </w:p>
                        <w:p w14:paraId="20871C6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6EE0DC1">
                    <w:pPr>
                      <w:jc w:val="center"/>
                    </w:pPr>
                    <w:r>
                      <w:fldChar w:fldCharType="begin"/>
                    </w:r>
                    <w:r>
                      <w:rPr>
                        <w:rStyle w:val="16"/>
                      </w:rPr>
                      <w:instrText xml:space="preserve"> PAGE </w:instrText>
                    </w:r>
                    <w:r>
                      <w:fldChar w:fldCharType="separate"/>
                    </w:r>
                    <w:r>
                      <w:rPr>
                        <w:rStyle w:val="16"/>
                      </w:rPr>
                      <w:t>48</w:t>
                    </w:r>
                    <w:r>
                      <w:fldChar w:fldCharType="end"/>
                    </w:r>
                  </w:p>
                  <w:p w14:paraId="20871C63"/>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2BF826E"/>
    <w:multiLevelType w:val="singleLevel"/>
    <w:tmpl w:val="A2BF826E"/>
    <w:lvl w:ilvl="0" w:tentative="0">
      <w:start w:val="2"/>
      <w:numFmt w:val="decimal"/>
      <w:suff w:val="nothing"/>
      <w:lvlText w:val="%1、"/>
      <w:lvlJc w:val="left"/>
    </w:lvl>
  </w:abstractNum>
  <w:abstractNum w:abstractNumId="2">
    <w:nsid w:val="0E8EBB0F"/>
    <w:multiLevelType w:val="singleLevel"/>
    <w:tmpl w:val="0E8EBB0F"/>
    <w:lvl w:ilvl="0" w:tentative="0">
      <w:start w:val="2"/>
      <w:numFmt w:val="decimal"/>
      <w:suff w:val="nothing"/>
      <w:lvlText w:val="%1、"/>
      <w:lvlJc w:val="left"/>
    </w:lvl>
  </w:abstractNum>
  <w:abstractNum w:abstractNumId="3">
    <w:nsid w:val="2E95D47B"/>
    <w:multiLevelType w:val="singleLevel"/>
    <w:tmpl w:val="2E95D47B"/>
    <w:lvl w:ilvl="0" w:tentative="0">
      <w:start w:val="1"/>
      <w:numFmt w:val="decimal"/>
      <w:pStyle w:val="3"/>
      <w:suff w:val="nothing"/>
      <w:lvlText w:val="%1．"/>
      <w:lvlJc w:val="left"/>
      <w:pPr>
        <w:ind w:left="17" w:firstLine="4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zNmU0MjVhYmFhMjY3ZjcxMWY2Mjg4NjNiMzM1MTcifQ=="/>
  </w:docVars>
  <w:rsids>
    <w:rsidRoot w:val="66901963"/>
    <w:rsid w:val="009E1AEE"/>
    <w:rsid w:val="00EF7950"/>
    <w:rsid w:val="01E2675A"/>
    <w:rsid w:val="021120DD"/>
    <w:rsid w:val="02B87B8E"/>
    <w:rsid w:val="03520E0E"/>
    <w:rsid w:val="03E810A3"/>
    <w:rsid w:val="04765325"/>
    <w:rsid w:val="058E45DB"/>
    <w:rsid w:val="078D62E6"/>
    <w:rsid w:val="07EB6BED"/>
    <w:rsid w:val="082779D0"/>
    <w:rsid w:val="0884306D"/>
    <w:rsid w:val="0898267C"/>
    <w:rsid w:val="089E5946"/>
    <w:rsid w:val="08DD0631"/>
    <w:rsid w:val="09E576CD"/>
    <w:rsid w:val="0A5E05B7"/>
    <w:rsid w:val="0C23087C"/>
    <w:rsid w:val="0DCB675F"/>
    <w:rsid w:val="0DFF4F4B"/>
    <w:rsid w:val="0E8D2557"/>
    <w:rsid w:val="0ED7244D"/>
    <w:rsid w:val="0EE64F68"/>
    <w:rsid w:val="0FC30926"/>
    <w:rsid w:val="0FD03043"/>
    <w:rsid w:val="102F7D69"/>
    <w:rsid w:val="10A04E3C"/>
    <w:rsid w:val="125E66E4"/>
    <w:rsid w:val="12902616"/>
    <w:rsid w:val="13C54AFC"/>
    <w:rsid w:val="146C2093"/>
    <w:rsid w:val="14C26B3A"/>
    <w:rsid w:val="15D56214"/>
    <w:rsid w:val="15E248D7"/>
    <w:rsid w:val="165A7659"/>
    <w:rsid w:val="16CA7774"/>
    <w:rsid w:val="17A74C51"/>
    <w:rsid w:val="18A46E1B"/>
    <w:rsid w:val="18EB0C63"/>
    <w:rsid w:val="19B36563"/>
    <w:rsid w:val="19B7492C"/>
    <w:rsid w:val="1A895AAF"/>
    <w:rsid w:val="1A9865FD"/>
    <w:rsid w:val="1CF77E61"/>
    <w:rsid w:val="1D8D53E5"/>
    <w:rsid w:val="1E1A24E0"/>
    <w:rsid w:val="1E307726"/>
    <w:rsid w:val="1E880979"/>
    <w:rsid w:val="1F6F41A5"/>
    <w:rsid w:val="20C05FF8"/>
    <w:rsid w:val="228C7DBD"/>
    <w:rsid w:val="22AA7CF9"/>
    <w:rsid w:val="22AE0FC2"/>
    <w:rsid w:val="22B449F7"/>
    <w:rsid w:val="2342583A"/>
    <w:rsid w:val="23A10A77"/>
    <w:rsid w:val="23E16CC9"/>
    <w:rsid w:val="245B6F27"/>
    <w:rsid w:val="25211E34"/>
    <w:rsid w:val="25A4393B"/>
    <w:rsid w:val="267F1178"/>
    <w:rsid w:val="26D4368F"/>
    <w:rsid w:val="26E054C2"/>
    <w:rsid w:val="278C73F8"/>
    <w:rsid w:val="28314E5C"/>
    <w:rsid w:val="2939535D"/>
    <w:rsid w:val="297F5C86"/>
    <w:rsid w:val="2AEB4A35"/>
    <w:rsid w:val="2B2E7FF8"/>
    <w:rsid w:val="2BE41A00"/>
    <w:rsid w:val="2C4B162F"/>
    <w:rsid w:val="2D926A6E"/>
    <w:rsid w:val="2EBF6305"/>
    <w:rsid w:val="2F65042C"/>
    <w:rsid w:val="2F7C7272"/>
    <w:rsid w:val="313826B7"/>
    <w:rsid w:val="31AA59EC"/>
    <w:rsid w:val="32FE2C83"/>
    <w:rsid w:val="33261BEA"/>
    <w:rsid w:val="34511470"/>
    <w:rsid w:val="349B3370"/>
    <w:rsid w:val="35891A34"/>
    <w:rsid w:val="35F456BC"/>
    <w:rsid w:val="365D5F63"/>
    <w:rsid w:val="36962B24"/>
    <w:rsid w:val="37547F6F"/>
    <w:rsid w:val="38AF4B48"/>
    <w:rsid w:val="39B55E28"/>
    <w:rsid w:val="3AAD0B16"/>
    <w:rsid w:val="3B956369"/>
    <w:rsid w:val="3BA230A0"/>
    <w:rsid w:val="3C5C7DE2"/>
    <w:rsid w:val="3C795D45"/>
    <w:rsid w:val="3CD614A7"/>
    <w:rsid w:val="3CFA5D8B"/>
    <w:rsid w:val="3D7C3859"/>
    <w:rsid w:val="3E065AB6"/>
    <w:rsid w:val="3E26781F"/>
    <w:rsid w:val="3E2F0732"/>
    <w:rsid w:val="3E6D3687"/>
    <w:rsid w:val="3F43747A"/>
    <w:rsid w:val="404E789C"/>
    <w:rsid w:val="406C1B0C"/>
    <w:rsid w:val="406C47B6"/>
    <w:rsid w:val="409C3B07"/>
    <w:rsid w:val="40E83499"/>
    <w:rsid w:val="413D113F"/>
    <w:rsid w:val="41A623ED"/>
    <w:rsid w:val="423E39B5"/>
    <w:rsid w:val="42B749AD"/>
    <w:rsid w:val="42C83C9E"/>
    <w:rsid w:val="42FF18AE"/>
    <w:rsid w:val="436117D4"/>
    <w:rsid w:val="447119F7"/>
    <w:rsid w:val="46F34946"/>
    <w:rsid w:val="47CA1B4A"/>
    <w:rsid w:val="483E6094"/>
    <w:rsid w:val="48531B40"/>
    <w:rsid w:val="48A12DC7"/>
    <w:rsid w:val="48D921E4"/>
    <w:rsid w:val="49B44860"/>
    <w:rsid w:val="49E85CB7"/>
    <w:rsid w:val="4AE17B23"/>
    <w:rsid w:val="4B1D6435"/>
    <w:rsid w:val="4B673834"/>
    <w:rsid w:val="4B96128F"/>
    <w:rsid w:val="4C4A587D"/>
    <w:rsid w:val="4D4227A2"/>
    <w:rsid w:val="4DB43081"/>
    <w:rsid w:val="4E8D29B2"/>
    <w:rsid w:val="4EF759EF"/>
    <w:rsid w:val="50595F65"/>
    <w:rsid w:val="518201E7"/>
    <w:rsid w:val="51821F5E"/>
    <w:rsid w:val="525F6FB4"/>
    <w:rsid w:val="537A08C9"/>
    <w:rsid w:val="53D4660F"/>
    <w:rsid w:val="541E7891"/>
    <w:rsid w:val="5455279C"/>
    <w:rsid w:val="551E1D72"/>
    <w:rsid w:val="55472915"/>
    <w:rsid w:val="55B15771"/>
    <w:rsid w:val="56BE2080"/>
    <w:rsid w:val="56DA600B"/>
    <w:rsid w:val="57674B86"/>
    <w:rsid w:val="57E414CC"/>
    <w:rsid w:val="589A6C2B"/>
    <w:rsid w:val="5AD3266C"/>
    <w:rsid w:val="5B5F159B"/>
    <w:rsid w:val="5BCF022B"/>
    <w:rsid w:val="5C321615"/>
    <w:rsid w:val="5C796E9C"/>
    <w:rsid w:val="5E9B31B8"/>
    <w:rsid w:val="5F974C3A"/>
    <w:rsid w:val="5FBB68C0"/>
    <w:rsid w:val="606A7472"/>
    <w:rsid w:val="606D70BF"/>
    <w:rsid w:val="60CE2922"/>
    <w:rsid w:val="60E07891"/>
    <w:rsid w:val="618B5887"/>
    <w:rsid w:val="61C76A0D"/>
    <w:rsid w:val="621E6DD5"/>
    <w:rsid w:val="62634C1E"/>
    <w:rsid w:val="62701205"/>
    <w:rsid w:val="639F2C45"/>
    <w:rsid w:val="63D706E2"/>
    <w:rsid w:val="63D8564E"/>
    <w:rsid w:val="651E4D27"/>
    <w:rsid w:val="667A6D72"/>
    <w:rsid w:val="66901963"/>
    <w:rsid w:val="6795681E"/>
    <w:rsid w:val="67CF466F"/>
    <w:rsid w:val="68AB48D9"/>
    <w:rsid w:val="694E3F32"/>
    <w:rsid w:val="69A04061"/>
    <w:rsid w:val="69AD0570"/>
    <w:rsid w:val="69CD48EC"/>
    <w:rsid w:val="6A505225"/>
    <w:rsid w:val="6A5D246D"/>
    <w:rsid w:val="6AB2229E"/>
    <w:rsid w:val="6BDA1C3F"/>
    <w:rsid w:val="6C711CE5"/>
    <w:rsid w:val="6D6D77A1"/>
    <w:rsid w:val="6DC747D0"/>
    <w:rsid w:val="6FF91382"/>
    <w:rsid w:val="6FFD4727"/>
    <w:rsid w:val="701337DF"/>
    <w:rsid w:val="70455004"/>
    <w:rsid w:val="705E5A45"/>
    <w:rsid w:val="71CB5334"/>
    <w:rsid w:val="72054E52"/>
    <w:rsid w:val="728055B9"/>
    <w:rsid w:val="72B837FE"/>
    <w:rsid w:val="72D703EA"/>
    <w:rsid w:val="7310016F"/>
    <w:rsid w:val="74853969"/>
    <w:rsid w:val="752F2843"/>
    <w:rsid w:val="75372624"/>
    <w:rsid w:val="7605012D"/>
    <w:rsid w:val="77887471"/>
    <w:rsid w:val="77BA4E88"/>
    <w:rsid w:val="793543E5"/>
    <w:rsid w:val="795D2BD6"/>
    <w:rsid w:val="796D08FC"/>
    <w:rsid w:val="79C553FD"/>
    <w:rsid w:val="79FD2E0A"/>
    <w:rsid w:val="7ADB7887"/>
    <w:rsid w:val="7B0A2559"/>
    <w:rsid w:val="7BFD49FB"/>
    <w:rsid w:val="7C354ADD"/>
    <w:rsid w:val="7D625DA6"/>
    <w:rsid w:val="7DA737B9"/>
    <w:rsid w:val="7E0D7AFA"/>
    <w:rsid w:val="7E772FB0"/>
    <w:rsid w:val="7F5B29CD"/>
    <w:rsid w:val="7FDF2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autoRedefine/>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autoRedefine/>
    <w:qFormat/>
    <w:uiPriority w:val="0"/>
    <w:pPr>
      <w:keepNext/>
      <w:keepLines/>
      <w:outlineLvl w:val="2"/>
    </w:pPr>
    <w:rPr>
      <w:rFonts w:ascii="宋体" w:hAnsi="宋体" w:eastAsia="黑体"/>
      <w:bCs/>
      <w:sz w:val="24"/>
      <w:szCs w:val="28"/>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annotation text"/>
    <w:basedOn w:val="1"/>
    <w:qFormat/>
    <w:uiPriority w:val="99"/>
    <w:pPr>
      <w:jc w:val="left"/>
    </w:pPr>
  </w:style>
  <w:style w:type="paragraph" w:styleId="6">
    <w:name w:val="Body Text"/>
    <w:basedOn w:val="1"/>
    <w:next w:val="7"/>
    <w:autoRedefine/>
    <w:qFormat/>
    <w:uiPriority w:val="0"/>
    <w:pPr>
      <w:spacing w:after="120"/>
    </w:pPr>
  </w:style>
  <w:style w:type="paragraph" w:customStyle="1" w:styleId="7">
    <w:name w:val="Default"/>
    <w:autoRedefine/>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styleId="8">
    <w:name w:val="Body Text Indent"/>
    <w:basedOn w:val="1"/>
    <w:next w:val="9"/>
    <w:autoRedefine/>
    <w:qFormat/>
    <w:uiPriority w:val="0"/>
    <w:pPr>
      <w:spacing w:after="120"/>
      <w:ind w:left="420" w:leftChars="200"/>
    </w:pPr>
  </w:style>
  <w:style w:type="paragraph" w:styleId="9">
    <w:name w:val="envelope return"/>
    <w:basedOn w:val="1"/>
    <w:autoRedefine/>
    <w:unhideWhenUsed/>
    <w:qFormat/>
    <w:uiPriority w:val="99"/>
    <w:pPr>
      <w:snapToGrid w:val="0"/>
      <w:ind w:firstLine="200"/>
    </w:pPr>
    <w:rPr>
      <w:rFonts w:ascii="Arial" w:hAnsi="Arial" w:cs="Arial"/>
      <w:szCs w:val="20"/>
    </w:r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List"/>
    <w:basedOn w:val="1"/>
    <w:next w:val="1"/>
    <w:autoRedefine/>
    <w:qFormat/>
    <w:uiPriority w:val="0"/>
    <w:pPr>
      <w:ind w:left="200" w:hanging="200" w:hangingChars="200"/>
    </w:pPr>
    <w:rPr>
      <w:rFonts w:ascii="Times New Roman" w:hAnsi="Times New Roman" w:eastAsia="宋体" w:cs="Times New Roman"/>
    </w:rPr>
  </w:style>
  <w:style w:type="paragraph" w:styleId="12">
    <w:name w:val="Body Text First Indent 2"/>
    <w:basedOn w:val="8"/>
    <w:next w:val="11"/>
    <w:autoRedefine/>
    <w:qFormat/>
    <w:uiPriority w:val="0"/>
    <w:pPr>
      <w:ind w:firstLine="420" w:firstLineChars="200"/>
    </w:pPr>
    <w:rPr>
      <w:rFonts w:ascii="Calibri" w:hAnsi="Calibri"/>
      <w:szCs w:val="22"/>
    </w:rPr>
  </w:style>
  <w:style w:type="character" w:styleId="15">
    <w:name w:val="Strong"/>
    <w:basedOn w:val="14"/>
    <w:autoRedefine/>
    <w:qFormat/>
    <w:uiPriority w:val="0"/>
    <w:rPr>
      <w:b/>
    </w:rPr>
  </w:style>
  <w:style w:type="character" w:styleId="16">
    <w:name w:val="page number"/>
    <w:basedOn w:val="14"/>
    <w:autoRedefine/>
    <w:qFormat/>
    <w:uiPriority w:val="0"/>
  </w:style>
  <w:style w:type="character" w:styleId="17">
    <w:name w:val="Emphasis"/>
    <w:basedOn w:val="14"/>
    <w:autoRedefine/>
    <w:qFormat/>
    <w:uiPriority w:val="0"/>
    <w:rPr>
      <w:i/>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font31"/>
    <w:basedOn w:val="14"/>
    <w:autoRedefine/>
    <w:qFormat/>
    <w:uiPriority w:val="0"/>
    <w:rPr>
      <w:rFonts w:hint="eastAsia" w:ascii="宋体" w:hAnsi="宋体" w:eastAsia="宋体" w:cs="宋体"/>
      <w:color w:val="000000"/>
      <w:sz w:val="20"/>
      <w:szCs w:val="20"/>
      <w:u w:val="none"/>
    </w:rPr>
  </w:style>
  <w:style w:type="character" w:customStyle="1" w:styleId="20">
    <w:name w:val="font81"/>
    <w:basedOn w:val="14"/>
    <w:autoRedefine/>
    <w:qFormat/>
    <w:uiPriority w:val="0"/>
    <w:rPr>
      <w:rFonts w:hint="default" w:ascii="Times New Roman" w:hAnsi="Times New Roman" w:cs="Times New Roman"/>
      <w:color w:val="000000"/>
      <w:sz w:val="22"/>
      <w:szCs w:val="22"/>
      <w:u w:val="none"/>
    </w:rPr>
  </w:style>
  <w:style w:type="character" w:customStyle="1" w:styleId="21">
    <w:name w:val="font61"/>
    <w:basedOn w:val="14"/>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68f0f1c-cd9e-4430-b91a-85e5d8e60c35}"/>
        <w:style w:val=""/>
        <w:category>
          <w:name w:val="常规"/>
          <w:gallery w:val="placeholder"/>
        </w:category>
        <w:types>
          <w:type w:val="bbPlcHdr"/>
        </w:types>
        <w:behaviors>
          <w:behavior w:val="content"/>
        </w:behaviors>
        <w:description w:val=""/>
        <w:guid w:val="{e68f0f1c-cd9e-4430-b91a-85e5d8e60c35}"/>
      </w:docPartPr>
      <w:docPartBody>
        <w:p w14:paraId="145651FD">
          <w:r>
            <w:rPr>
              <w:color w:val="808080"/>
            </w:rPr>
            <w:t>单击此处输入文字。</w:t>
          </w:r>
        </w:p>
      </w:docPartBody>
    </w:docPart>
    <w:docPart>
      <w:docPartPr>
        <w:name w:val="{ff6cf6ac-72b3-43bd-be44-4b4f3100bb71}"/>
        <w:style w:val=""/>
        <w:category>
          <w:name w:val="常规"/>
          <w:gallery w:val="placeholder"/>
        </w:category>
        <w:types>
          <w:type w:val="bbPlcHdr"/>
        </w:types>
        <w:behaviors>
          <w:behavior w:val="content"/>
        </w:behaviors>
        <w:description w:val=""/>
        <w:guid w:val="{ff6cf6ac-72b3-43bd-be44-4b4f3100bb71}"/>
      </w:docPartPr>
      <w:docPartBody>
        <w:p w14:paraId="6024D9B2">
          <w:r>
            <w:rPr>
              <w:color w:val="808080"/>
            </w:rPr>
            <w:t>单击此处输入文字。</w:t>
          </w:r>
        </w:p>
      </w:docPartBody>
    </w:docPart>
    <w:docPart>
      <w:docPartPr>
        <w:name w:val="{e5d62b70-d3ea-470b-9067-b3ce8ea2838d}"/>
        <w:style w:val=""/>
        <w:category>
          <w:name w:val="常规"/>
          <w:gallery w:val="placeholder"/>
        </w:category>
        <w:types>
          <w:type w:val="bbPlcHdr"/>
        </w:types>
        <w:behaviors>
          <w:behavior w:val="content"/>
        </w:behaviors>
        <w:description w:val=""/>
        <w:guid w:val="{e5d62b70-d3ea-470b-9067-b3ce8ea2838d}"/>
      </w:docPartPr>
      <w:docPartBody>
        <w:p w14:paraId="453A8CF4">
          <w:r>
            <w:rPr>
              <w:color w:val="808080"/>
            </w:rPr>
            <w:t>单击此处输入文字。</w:t>
          </w:r>
        </w:p>
      </w:docPartBody>
    </w:docPart>
    <w:docPart>
      <w:docPartPr>
        <w:name w:val="{60ed622b-75c0-45c7-a067-f1a7bc37a27c}"/>
        <w:style w:val=""/>
        <w:category>
          <w:name w:val="常规"/>
          <w:gallery w:val="placeholder"/>
        </w:category>
        <w:types>
          <w:type w:val="bbPlcHdr"/>
        </w:types>
        <w:behaviors>
          <w:behavior w:val="content"/>
        </w:behaviors>
        <w:description w:val=""/>
        <w:guid w:val="{60ed622b-75c0-45c7-a067-f1a7bc37a27c}"/>
      </w:docPartPr>
      <w:docPartBody>
        <w:p w14:paraId="57597F06">
          <w:r>
            <w:rPr>
              <w:color w:val="808080"/>
            </w:rPr>
            <w:t>单击此处输入文字。</w:t>
          </w:r>
        </w:p>
      </w:docPartBody>
    </w:docPart>
    <w:docPart>
      <w:docPartPr>
        <w:name w:val="{4a5eacef-1e09-4642-925b-6ebd6a16e4de}"/>
        <w:style w:val=""/>
        <w:category>
          <w:name w:val="常规"/>
          <w:gallery w:val="placeholder"/>
        </w:category>
        <w:types>
          <w:type w:val="bbPlcHdr"/>
        </w:types>
        <w:behaviors>
          <w:behavior w:val="content"/>
        </w:behaviors>
        <w:description w:val=""/>
        <w:guid w:val="{4a5eacef-1e09-4642-925b-6ebd6a16e4de}"/>
      </w:docPartPr>
      <w:docPartBody>
        <w:p w14:paraId="70E9F024">
          <w:r>
            <w:rPr>
              <w:color w:val="808080"/>
            </w:rPr>
            <w:t>单击此处输入文字。</w:t>
          </w:r>
        </w:p>
      </w:docPartBody>
    </w:docPart>
    <w:docPart>
      <w:docPartPr>
        <w:name w:val="{557e5dcb-9fac-4ee3-b5fb-63d5a2accc21}"/>
        <w:style w:val=""/>
        <w:category>
          <w:name w:val="常规"/>
          <w:gallery w:val="placeholder"/>
        </w:category>
        <w:types>
          <w:type w:val="bbPlcHdr"/>
        </w:types>
        <w:behaviors>
          <w:behavior w:val="content"/>
        </w:behaviors>
        <w:description w:val=""/>
        <w:guid w:val="{557e5dcb-9fac-4ee3-b5fb-63d5a2accc21}"/>
      </w:docPartPr>
      <w:docPartBody>
        <w:p w14:paraId="4A5FBAE8">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15967</Words>
  <Characters>16921</Characters>
  <Lines>0</Lines>
  <Paragraphs>0</Paragraphs>
  <TotalTime>1</TotalTime>
  <ScaleCrop>false</ScaleCrop>
  <LinksUpToDate>false</LinksUpToDate>
  <CharactersWithSpaces>18924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2023-11-15T07:01:00Z</dcterms:created>
  <dc:creator>许国梁</dc:creator>
  <cp:lastModifiedBy>叶文彬</cp:lastModifiedBy>
  <dcterms:modified xsi:type="dcterms:W3CDTF">2024-08-16T00:16:05Z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07772AE60C304878A46FE5CD1F57A85B_13</vt:lpwstr>
  </property>
</Properties>
</file>